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charts/chart1.xml" ContentType="application/vnd.openxmlformats-officedocument.drawingml.chart+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EF16A" w14:textId="19C0F706" w:rsidR="00612770" w:rsidRPr="005C52C7" w:rsidRDefault="00185E2D" w:rsidP="005C52C7">
      <w:pPr>
        <w:autoSpaceDE w:val="0"/>
        <w:autoSpaceDN w:val="0"/>
        <w:adjustRightInd w:val="0"/>
        <w:spacing w:line="480" w:lineRule="auto"/>
        <w:ind w:left="1225" w:hanging="505"/>
        <w:jc w:val="center"/>
        <w:rPr>
          <w:rFonts w:ascii="Arial" w:eastAsia="Times New Roman" w:hAnsi="Arial" w:cs="Times New Roman"/>
          <w:b/>
          <w:sz w:val="36"/>
          <w:szCs w:val="36"/>
        </w:rPr>
      </w:pPr>
      <w:bookmarkStart w:id="0" w:name="_GoBack"/>
      <w:bookmarkEnd w:id="0"/>
      <w:r>
        <w:rPr>
          <w:rFonts w:ascii="Arial" w:eastAsia="Times New Roman" w:hAnsi="Arial" w:cs="Times New Roman"/>
          <w:b/>
          <w:sz w:val="36"/>
          <w:szCs w:val="36"/>
        </w:rPr>
        <w:t>ANDRÉ COSTA-</w:t>
      </w:r>
      <w:r w:rsidR="005C52C7" w:rsidRPr="005C52C7">
        <w:rPr>
          <w:rFonts w:ascii="Arial" w:eastAsia="Times New Roman" w:hAnsi="Arial" w:cs="Times New Roman"/>
          <w:b/>
          <w:sz w:val="36"/>
          <w:szCs w:val="36"/>
        </w:rPr>
        <w:t>MATOS</w:t>
      </w:r>
    </w:p>
    <w:p w14:paraId="5E247A72" w14:textId="77777777" w:rsidR="00612770" w:rsidRPr="00CE1DAE" w:rsidRDefault="00612770" w:rsidP="0039136E">
      <w:pPr>
        <w:spacing w:after="0" w:line="360" w:lineRule="auto"/>
        <w:jc w:val="center"/>
        <w:rPr>
          <w:rFonts w:ascii="Arial" w:hAnsi="Arial" w:cs="Arial"/>
          <w:sz w:val="24"/>
          <w:szCs w:val="24"/>
        </w:rPr>
      </w:pPr>
    </w:p>
    <w:p w14:paraId="387A6332" w14:textId="77777777" w:rsidR="00612770" w:rsidRPr="00CE1DAE" w:rsidRDefault="00612770" w:rsidP="0039136E">
      <w:pPr>
        <w:spacing w:after="0" w:line="360" w:lineRule="auto"/>
        <w:jc w:val="center"/>
        <w:rPr>
          <w:rFonts w:ascii="Arial" w:hAnsi="Arial" w:cs="Arial"/>
          <w:sz w:val="24"/>
          <w:szCs w:val="24"/>
        </w:rPr>
      </w:pPr>
    </w:p>
    <w:p w14:paraId="4A3C51B3" w14:textId="77777777" w:rsidR="00612770" w:rsidRDefault="00612770" w:rsidP="0039136E">
      <w:pPr>
        <w:spacing w:after="0" w:line="360" w:lineRule="auto"/>
        <w:jc w:val="center"/>
        <w:rPr>
          <w:rFonts w:ascii="Arial" w:hAnsi="Arial" w:cs="Arial"/>
          <w:sz w:val="24"/>
          <w:szCs w:val="24"/>
        </w:rPr>
      </w:pPr>
    </w:p>
    <w:p w14:paraId="0B6AEBE3" w14:textId="77777777" w:rsidR="005B49A5" w:rsidRDefault="005B49A5" w:rsidP="0039136E">
      <w:pPr>
        <w:spacing w:after="0" w:line="360" w:lineRule="auto"/>
        <w:jc w:val="center"/>
        <w:rPr>
          <w:rFonts w:ascii="Arial" w:hAnsi="Arial" w:cs="Arial"/>
          <w:sz w:val="24"/>
          <w:szCs w:val="24"/>
        </w:rPr>
      </w:pPr>
    </w:p>
    <w:p w14:paraId="27C540DA" w14:textId="77777777" w:rsidR="005B49A5" w:rsidRPr="00CE1DAE" w:rsidRDefault="005B49A5" w:rsidP="0039136E">
      <w:pPr>
        <w:spacing w:after="0" w:line="360" w:lineRule="auto"/>
        <w:jc w:val="center"/>
        <w:rPr>
          <w:rFonts w:ascii="Arial" w:hAnsi="Arial" w:cs="Arial"/>
          <w:sz w:val="24"/>
          <w:szCs w:val="24"/>
        </w:rPr>
      </w:pPr>
    </w:p>
    <w:p w14:paraId="07172662" w14:textId="77777777" w:rsidR="00612770" w:rsidRPr="00CE1DAE" w:rsidRDefault="00612770" w:rsidP="0039136E">
      <w:pPr>
        <w:spacing w:after="0" w:line="360" w:lineRule="auto"/>
        <w:jc w:val="center"/>
        <w:rPr>
          <w:rFonts w:ascii="Arial" w:hAnsi="Arial" w:cs="Arial"/>
          <w:sz w:val="24"/>
          <w:szCs w:val="24"/>
        </w:rPr>
      </w:pPr>
    </w:p>
    <w:p w14:paraId="1E2835BA" w14:textId="77777777" w:rsidR="00612770" w:rsidRPr="00CE1DAE" w:rsidRDefault="00612770" w:rsidP="0039136E">
      <w:pPr>
        <w:spacing w:after="0" w:line="360" w:lineRule="auto"/>
        <w:jc w:val="center"/>
        <w:rPr>
          <w:rFonts w:ascii="Arial" w:hAnsi="Arial" w:cs="Arial"/>
          <w:sz w:val="24"/>
          <w:szCs w:val="24"/>
        </w:rPr>
      </w:pPr>
    </w:p>
    <w:p w14:paraId="07A1D5EC" w14:textId="6F4E41A6" w:rsidR="00612770" w:rsidRPr="005C52C7" w:rsidRDefault="00DB274E" w:rsidP="005C52C7">
      <w:pPr>
        <w:pStyle w:val="Heading3"/>
        <w:jc w:val="center"/>
        <w:rPr>
          <w:rFonts w:eastAsia="MS ????" w:cs="Arial"/>
          <w:b/>
          <w:sz w:val="28"/>
          <w:szCs w:val="28"/>
          <w:u w:val="none"/>
          <w:lang w:eastAsia="pt-BR"/>
        </w:rPr>
      </w:pPr>
      <w:bookmarkStart w:id="1" w:name="_Toc452469160"/>
      <w:r w:rsidRPr="005C52C7">
        <w:rPr>
          <w:rFonts w:eastAsia="MS ????" w:cs="Arial"/>
          <w:b/>
          <w:sz w:val="28"/>
          <w:szCs w:val="28"/>
          <w:u w:val="none"/>
          <w:lang w:eastAsia="pt-BR"/>
        </w:rPr>
        <w:t>Dados</w:t>
      </w:r>
      <w:r w:rsidR="00C92372" w:rsidRPr="005C52C7">
        <w:rPr>
          <w:rFonts w:eastAsia="MS ????" w:cs="Arial"/>
          <w:b/>
          <w:sz w:val="28"/>
          <w:szCs w:val="28"/>
          <w:u w:val="none"/>
          <w:lang w:eastAsia="pt-BR"/>
        </w:rPr>
        <w:t xml:space="preserve"> anatômicos</w:t>
      </w:r>
      <w:r w:rsidR="00612770" w:rsidRPr="005C52C7">
        <w:rPr>
          <w:rFonts w:eastAsia="MS ????" w:cs="Arial"/>
          <w:b/>
          <w:sz w:val="28"/>
          <w:szCs w:val="28"/>
          <w:u w:val="none"/>
          <w:lang w:eastAsia="pt-BR"/>
        </w:rPr>
        <w:t xml:space="preserve"> preditivos de desfechos cirúrgicos </w:t>
      </w:r>
      <w:r w:rsidRPr="005C52C7">
        <w:rPr>
          <w:rFonts w:eastAsia="MS ????" w:cs="Arial"/>
          <w:b/>
          <w:sz w:val="28"/>
          <w:szCs w:val="28"/>
          <w:u w:val="none"/>
          <w:lang w:eastAsia="pt-BR"/>
        </w:rPr>
        <w:t>em</w:t>
      </w:r>
      <w:r w:rsidR="00612770" w:rsidRPr="005C52C7">
        <w:rPr>
          <w:rFonts w:eastAsia="MS ????" w:cs="Arial"/>
          <w:b/>
          <w:sz w:val="28"/>
          <w:szCs w:val="28"/>
          <w:u w:val="none"/>
          <w:lang w:eastAsia="pt-BR"/>
        </w:rPr>
        <w:t xml:space="preserve"> nefrectomia parcial</w:t>
      </w:r>
      <w:r w:rsidR="00E34CAD" w:rsidRPr="005C52C7">
        <w:rPr>
          <w:rFonts w:eastAsia="MS ????" w:cs="Arial"/>
          <w:b/>
          <w:sz w:val="28"/>
          <w:szCs w:val="28"/>
          <w:u w:val="none"/>
          <w:lang w:eastAsia="pt-BR"/>
        </w:rPr>
        <w:t xml:space="preserve"> por tumor: análise prospectiva do escore R.E.N.A.L</w:t>
      </w:r>
      <w:r w:rsidR="004437B4" w:rsidRPr="005C52C7">
        <w:rPr>
          <w:rFonts w:eastAsia="MS ????" w:cs="Arial"/>
          <w:b/>
          <w:sz w:val="28"/>
          <w:szCs w:val="28"/>
          <w:u w:val="none"/>
          <w:lang w:eastAsia="pt-BR"/>
        </w:rPr>
        <w:t>.</w:t>
      </w:r>
      <w:bookmarkEnd w:id="1"/>
    </w:p>
    <w:p w14:paraId="66987ECC" w14:textId="624B9D9F" w:rsidR="00612770" w:rsidRDefault="00612770" w:rsidP="0039136E">
      <w:pPr>
        <w:spacing w:after="0" w:line="360" w:lineRule="auto"/>
        <w:jc w:val="center"/>
        <w:rPr>
          <w:rFonts w:ascii="Arial" w:hAnsi="Arial" w:cs="Arial"/>
          <w:b/>
          <w:sz w:val="24"/>
          <w:szCs w:val="24"/>
        </w:rPr>
      </w:pPr>
    </w:p>
    <w:p w14:paraId="401EF572" w14:textId="77777777" w:rsidR="008C7E7D" w:rsidRDefault="008C7E7D" w:rsidP="0039136E">
      <w:pPr>
        <w:spacing w:after="0" w:line="360" w:lineRule="auto"/>
        <w:jc w:val="center"/>
        <w:rPr>
          <w:rFonts w:ascii="Arial" w:hAnsi="Arial" w:cs="Arial"/>
          <w:b/>
          <w:sz w:val="24"/>
          <w:szCs w:val="24"/>
        </w:rPr>
      </w:pPr>
    </w:p>
    <w:p w14:paraId="7EBAF4E5" w14:textId="77777777" w:rsidR="008C7E7D" w:rsidRPr="00847F52" w:rsidRDefault="008C7E7D" w:rsidP="0039136E">
      <w:pPr>
        <w:spacing w:after="0" w:line="360" w:lineRule="auto"/>
        <w:jc w:val="center"/>
        <w:rPr>
          <w:rFonts w:ascii="Arial" w:hAnsi="Arial" w:cs="Arial"/>
          <w:b/>
          <w:sz w:val="24"/>
          <w:szCs w:val="24"/>
        </w:rPr>
      </w:pPr>
    </w:p>
    <w:p w14:paraId="36F752F8" w14:textId="09EACE5B" w:rsidR="00612770" w:rsidRPr="00847F52" w:rsidRDefault="00612770" w:rsidP="0039136E">
      <w:pPr>
        <w:spacing w:after="0" w:line="360" w:lineRule="auto"/>
        <w:jc w:val="center"/>
        <w:rPr>
          <w:rFonts w:ascii="Arial" w:hAnsi="Arial" w:cs="Arial"/>
          <w:b/>
          <w:sz w:val="24"/>
          <w:szCs w:val="24"/>
        </w:rPr>
      </w:pPr>
      <w:r w:rsidRPr="00847F52">
        <w:rPr>
          <w:rFonts w:ascii="Arial" w:hAnsi="Arial" w:cs="Arial"/>
          <w:noProof/>
          <w:sz w:val="24"/>
          <w:szCs w:val="24"/>
          <w:lang w:val="en-US"/>
        </w:rPr>
        <mc:AlternateContent>
          <mc:Choice Requires="wps">
            <w:drawing>
              <wp:anchor distT="0" distB="0" distL="114300" distR="114300" simplePos="0" relativeHeight="251666432" behindDoc="0" locked="0" layoutInCell="1" allowOverlap="1" wp14:anchorId="1DACD846" wp14:editId="42103D32">
                <wp:simplePos x="0" y="0"/>
                <wp:positionH relativeFrom="column">
                  <wp:posOffset>1815465</wp:posOffset>
                </wp:positionH>
                <wp:positionV relativeFrom="paragraph">
                  <wp:posOffset>-635</wp:posOffset>
                </wp:positionV>
                <wp:extent cx="3779520" cy="24511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779520" cy="2451100"/>
                        </a:xfrm>
                        <a:prstGeom prst="rect">
                          <a:avLst/>
                        </a:prstGeom>
                        <a:noFill/>
                        <a:ln>
                          <a:noFill/>
                        </a:ln>
                        <a:effectLst/>
                        <a:extLst>
                          <a:ext uri="{C572A759-6A51-4108-AA02-DFA0A04FC94B}">
                            <ma14:wrappingTextBoxFlag xmlns:ma14="http://schemas.microsoft.com/office/mac/drawingml/2011/main"/>
                          </a:ext>
                        </a:extLst>
                      </wps:spPr>
                      <wps:txbx>
                        <w:txbxContent>
                          <w:p w14:paraId="3C3A253D" w14:textId="77777777" w:rsidR="0005237F" w:rsidRDefault="0005237F" w:rsidP="00612770">
                            <w:pPr>
                              <w:spacing w:after="0" w:line="240" w:lineRule="auto"/>
                              <w:jc w:val="both"/>
                              <w:rPr>
                                <w:rFonts w:asciiTheme="majorHAnsi" w:hAnsiTheme="majorHAnsi"/>
                                <w:b/>
                                <w:sz w:val="32"/>
                                <w:szCs w:val="32"/>
                              </w:rPr>
                            </w:pPr>
                          </w:p>
                          <w:p w14:paraId="1DB359CC" w14:textId="1AD799EA" w:rsidR="0005237F" w:rsidRPr="005B49A5" w:rsidRDefault="0005237F" w:rsidP="008C7E7D">
                            <w:pPr>
                              <w:spacing w:after="0" w:line="240" w:lineRule="auto"/>
                              <w:jc w:val="both"/>
                              <w:rPr>
                                <w:rFonts w:ascii="Arial" w:hAnsi="Arial" w:cs="Arial"/>
                                <w:sz w:val="24"/>
                                <w:szCs w:val="24"/>
                              </w:rPr>
                            </w:pPr>
                            <w:r w:rsidRPr="005B49A5">
                              <w:rPr>
                                <w:rFonts w:ascii="Arial" w:hAnsi="Arial" w:cs="Arial"/>
                                <w:sz w:val="24"/>
                                <w:szCs w:val="24"/>
                              </w:rPr>
                              <w:t>Tese apresentada à Faculdade de Medicina da Universidade de São Paulo para obtenção do título de Doutor em Ciências</w:t>
                            </w:r>
                          </w:p>
                          <w:p w14:paraId="5AB2D5BB" w14:textId="77777777" w:rsidR="0005237F" w:rsidRDefault="0005237F" w:rsidP="008C7E7D">
                            <w:pPr>
                              <w:spacing w:line="240" w:lineRule="auto"/>
                              <w:jc w:val="both"/>
                              <w:rPr>
                                <w:rFonts w:ascii="Arial" w:hAnsi="Arial" w:cs="Arial"/>
                                <w:sz w:val="24"/>
                                <w:szCs w:val="24"/>
                              </w:rPr>
                            </w:pPr>
                          </w:p>
                          <w:p w14:paraId="0488A946" w14:textId="0FBEB4EB" w:rsidR="0005237F" w:rsidRPr="005B49A5" w:rsidRDefault="0005237F" w:rsidP="008C7E7D">
                            <w:pPr>
                              <w:spacing w:line="240" w:lineRule="auto"/>
                              <w:jc w:val="both"/>
                              <w:rPr>
                                <w:rFonts w:ascii="Arial" w:hAnsi="Arial" w:cs="Arial"/>
                                <w:sz w:val="24"/>
                                <w:szCs w:val="24"/>
                              </w:rPr>
                            </w:pPr>
                            <w:r>
                              <w:rPr>
                                <w:rFonts w:ascii="Arial" w:hAnsi="Arial" w:cs="Arial"/>
                                <w:sz w:val="24"/>
                                <w:szCs w:val="24"/>
                              </w:rPr>
                              <w:t xml:space="preserve">Programa de: </w:t>
                            </w:r>
                            <w:r w:rsidRPr="005B49A5">
                              <w:rPr>
                                <w:rFonts w:ascii="Arial" w:hAnsi="Arial" w:cs="Arial"/>
                                <w:sz w:val="24"/>
                                <w:szCs w:val="24"/>
                              </w:rPr>
                              <w:t>Urologia</w:t>
                            </w:r>
                          </w:p>
                          <w:p w14:paraId="4BD79242" w14:textId="77777777" w:rsidR="0005237F" w:rsidRPr="005B49A5" w:rsidRDefault="0005237F" w:rsidP="008C7E7D">
                            <w:pPr>
                              <w:spacing w:line="240" w:lineRule="auto"/>
                              <w:jc w:val="both"/>
                              <w:rPr>
                                <w:rFonts w:ascii="Arial" w:hAnsi="Arial" w:cs="Arial"/>
                                <w:sz w:val="24"/>
                                <w:szCs w:val="24"/>
                              </w:rPr>
                            </w:pPr>
                          </w:p>
                          <w:p w14:paraId="71CDC283" w14:textId="0E521117" w:rsidR="0005237F" w:rsidRPr="005B49A5" w:rsidRDefault="0005237F" w:rsidP="008C7E7D">
                            <w:pPr>
                              <w:spacing w:line="240" w:lineRule="auto"/>
                              <w:rPr>
                                <w:rFonts w:ascii="Arial" w:hAnsi="Arial" w:cs="Arial"/>
                                <w:sz w:val="24"/>
                                <w:szCs w:val="24"/>
                              </w:rPr>
                            </w:pPr>
                            <w:r>
                              <w:rPr>
                                <w:rFonts w:ascii="Arial" w:hAnsi="Arial" w:cs="Arial"/>
                                <w:sz w:val="24"/>
                                <w:szCs w:val="24"/>
                              </w:rPr>
                              <w:t>O</w:t>
                            </w:r>
                            <w:r w:rsidRPr="005B49A5">
                              <w:rPr>
                                <w:rFonts w:ascii="Arial" w:hAnsi="Arial" w:cs="Arial"/>
                                <w:sz w:val="24"/>
                                <w:szCs w:val="24"/>
                              </w:rPr>
                              <w:t>rientador: Dr. Marcos Francisco Dall’oglio</w:t>
                            </w:r>
                          </w:p>
                          <w:p w14:paraId="2812BC47" w14:textId="77777777" w:rsidR="0005237F" w:rsidRPr="005B49A5" w:rsidRDefault="0005237F" w:rsidP="00612770">
                            <w:pPr>
                              <w:jc w:val="both"/>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142.95pt;margin-top:0;width:297.6pt;height:19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7PYMCAAAOBQAADgAAAGRycy9lMm9Eb2MueG1srFTJbtswEL0X6D8QvDtaKsexEDlQHLgoECQB&#10;nCJnmqJsARLJknSktOi/95Gys7WHouiFmk3DmTdveH4xdC15FMY2ShY0OYkpEZKrqpHbgn69X03O&#10;KLGOyYq1SoqCPglLLxYfP5z3Ohep2qm2EoYgibR5rwu6c07nUWT5TnTMnigtJJy1Mh1zUM02qgzr&#10;kb1rozSOT6NemUobxYW1sF6NTroI+etacHdb11Y40hYUtblwmnBu/Bktzlm+NUzvGn4og/1DFR1r&#10;JC59TnXFHCN70/yWqmu4UVbV7oSrLlJ13XARekA3Sfyum/WOaRF6AThWP8Nk/19afvN4Z0hTYXYp&#10;JZJ1mNG9GBy5VAOBCfj02uYIW2sEugF2xB7tFkbf9lCbzn/REIEfSD89o+uzcRg/zWbzaQoXhy/N&#10;pkkSB/yjl9+1se6zUB3xQkENxhdQZY/X1qEUhB5D/G1SrZq2DSNs5RsDAkeLCBwY/2Y5SoHoI31R&#10;YT4/ltNZWs6m88lpOU0mWRKfTcoyTidXqzIu42y1nGeXP1FFx5Is78EUDZ55iIDEqmXbw1S8++/G&#10;0jH+hsRJEgX6jP0hcejzWGrk4R9h9pIbNsNhJhtVPWEkRo2ktpqvGsB2zay7YwYsBtTYTHeLo25V&#10;X1B1kCjZKfP9T3Yfjy7gpcT3WlD7bc+MoKT9IkG7eZJlfo2CkgE5KOa1Z/PaI/fdUmHxErwBmgfR&#10;x7v2KNZGdQ9Y4NLfCheTHHcX1B3FpRt3FQ8AF2UZgrA4mrlrudbcp/bT9KS4Hx6Y0QfmOMB3o477&#10;w/J3BBpj/Z9Wl3sHGgV2eYBHVDECr2DpwjAOD4Tf6td6iHp5xha/AAAA//8DAFBLAwQUAAYACAAA&#10;ACEA++GR890AAAAIAQAADwAAAGRycy9kb3ducmV2LnhtbEyPzU7DMBCE70i8g7WVuFEnRa1MiFNV&#10;/EgcuNCG+zZe4qjxOordJn17zAmOoxnNfFNuZ9eLC42h86whX2YgiBtvOm411Ie3ewUiRGSDvWfS&#10;cKUA2+r2psTC+Ik/6bKPrUglHArUYGMcCilDY8lhWPqBOHnffnQYkxxbaUacUrnr5SrLNtJhx2nB&#10;4kDPlprT/uw0xGh2+bV+deH9a/54mWzWrLHW+m4x755ARJrjXxh+8RM6VInp6M9sgug1rNT6MUU1&#10;pEfJVirPQRw1PKhNBrIq5f8D1Q8AAAD//wMAUEsBAi0AFAAGAAgAAAAhAOSZw8D7AAAA4QEAABMA&#10;AAAAAAAAAAAAAAAAAAAAAFtDb250ZW50X1R5cGVzXS54bWxQSwECLQAUAAYACAAAACEAI7Jq4dcA&#10;AACUAQAACwAAAAAAAAAAAAAAAAAsAQAAX3JlbHMvLnJlbHNQSwECLQAUAAYACAAAACEA/fS7PYMC&#10;AAAOBQAADgAAAAAAAAAAAAAAAAAsAgAAZHJzL2Uyb0RvYy54bWxQSwECLQAUAAYACAAAACEA++GR&#10;890AAAAIAQAADwAAAAAAAAAAAAAAAADbBAAAZHJzL2Rvd25yZXYueG1sUEsFBgAAAAAEAAQA8wAA&#10;AOUFAAAAAA==&#10;" filled="f" stroked="f">
                <v:textbox style="mso-fit-shape-to-text:t">
                  <w:txbxContent>
                    <w:p w14:paraId="3C3A253D" w14:textId="77777777" w:rsidR="0005237F" w:rsidRDefault="0005237F" w:rsidP="00612770">
                      <w:pPr>
                        <w:spacing w:after="0" w:line="240" w:lineRule="auto"/>
                        <w:jc w:val="both"/>
                        <w:rPr>
                          <w:rFonts w:asciiTheme="majorHAnsi" w:hAnsiTheme="majorHAnsi"/>
                          <w:b/>
                          <w:sz w:val="32"/>
                          <w:szCs w:val="32"/>
                        </w:rPr>
                      </w:pPr>
                    </w:p>
                    <w:p w14:paraId="1DB359CC" w14:textId="1AD799EA" w:rsidR="0005237F" w:rsidRPr="005B49A5" w:rsidRDefault="0005237F" w:rsidP="008C7E7D">
                      <w:pPr>
                        <w:spacing w:after="0" w:line="240" w:lineRule="auto"/>
                        <w:jc w:val="both"/>
                        <w:rPr>
                          <w:rFonts w:ascii="Arial" w:hAnsi="Arial" w:cs="Arial"/>
                          <w:sz w:val="24"/>
                          <w:szCs w:val="24"/>
                        </w:rPr>
                      </w:pPr>
                      <w:r w:rsidRPr="005B49A5">
                        <w:rPr>
                          <w:rFonts w:ascii="Arial" w:hAnsi="Arial" w:cs="Arial"/>
                          <w:sz w:val="24"/>
                          <w:szCs w:val="24"/>
                        </w:rPr>
                        <w:t>Tese apresentada à Faculdade de Medicina da Universidade de São Paulo para obtenção do título de Doutor em Ciências</w:t>
                      </w:r>
                    </w:p>
                    <w:p w14:paraId="5AB2D5BB" w14:textId="77777777" w:rsidR="0005237F" w:rsidRDefault="0005237F" w:rsidP="008C7E7D">
                      <w:pPr>
                        <w:spacing w:line="240" w:lineRule="auto"/>
                        <w:jc w:val="both"/>
                        <w:rPr>
                          <w:rFonts w:ascii="Arial" w:hAnsi="Arial" w:cs="Arial"/>
                          <w:sz w:val="24"/>
                          <w:szCs w:val="24"/>
                        </w:rPr>
                      </w:pPr>
                    </w:p>
                    <w:p w14:paraId="0488A946" w14:textId="0FBEB4EB" w:rsidR="0005237F" w:rsidRPr="005B49A5" w:rsidRDefault="0005237F" w:rsidP="008C7E7D">
                      <w:pPr>
                        <w:spacing w:line="240" w:lineRule="auto"/>
                        <w:jc w:val="both"/>
                        <w:rPr>
                          <w:rFonts w:ascii="Arial" w:hAnsi="Arial" w:cs="Arial"/>
                          <w:sz w:val="24"/>
                          <w:szCs w:val="24"/>
                        </w:rPr>
                      </w:pPr>
                      <w:r>
                        <w:rPr>
                          <w:rFonts w:ascii="Arial" w:hAnsi="Arial" w:cs="Arial"/>
                          <w:sz w:val="24"/>
                          <w:szCs w:val="24"/>
                        </w:rPr>
                        <w:t xml:space="preserve">Programa de: </w:t>
                      </w:r>
                      <w:r w:rsidRPr="005B49A5">
                        <w:rPr>
                          <w:rFonts w:ascii="Arial" w:hAnsi="Arial" w:cs="Arial"/>
                          <w:sz w:val="24"/>
                          <w:szCs w:val="24"/>
                        </w:rPr>
                        <w:t>Urologia</w:t>
                      </w:r>
                    </w:p>
                    <w:p w14:paraId="4BD79242" w14:textId="77777777" w:rsidR="0005237F" w:rsidRPr="005B49A5" w:rsidRDefault="0005237F" w:rsidP="008C7E7D">
                      <w:pPr>
                        <w:spacing w:line="240" w:lineRule="auto"/>
                        <w:jc w:val="both"/>
                        <w:rPr>
                          <w:rFonts w:ascii="Arial" w:hAnsi="Arial" w:cs="Arial"/>
                          <w:sz w:val="24"/>
                          <w:szCs w:val="24"/>
                        </w:rPr>
                      </w:pPr>
                    </w:p>
                    <w:p w14:paraId="71CDC283" w14:textId="0E521117" w:rsidR="0005237F" w:rsidRPr="005B49A5" w:rsidRDefault="0005237F" w:rsidP="008C7E7D">
                      <w:pPr>
                        <w:spacing w:line="240" w:lineRule="auto"/>
                        <w:rPr>
                          <w:rFonts w:ascii="Arial" w:hAnsi="Arial" w:cs="Arial"/>
                          <w:sz w:val="24"/>
                          <w:szCs w:val="24"/>
                        </w:rPr>
                      </w:pPr>
                      <w:r>
                        <w:rPr>
                          <w:rFonts w:ascii="Arial" w:hAnsi="Arial" w:cs="Arial"/>
                          <w:sz w:val="24"/>
                          <w:szCs w:val="24"/>
                        </w:rPr>
                        <w:t>O</w:t>
                      </w:r>
                      <w:r w:rsidRPr="005B49A5">
                        <w:rPr>
                          <w:rFonts w:ascii="Arial" w:hAnsi="Arial" w:cs="Arial"/>
                          <w:sz w:val="24"/>
                          <w:szCs w:val="24"/>
                        </w:rPr>
                        <w:t>rientador: Dr. Marcos Francisco Dall’oglio</w:t>
                      </w:r>
                    </w:p>
                    <w:p w14:paraId="2812BC47" w14:textId="77777777" w:rsidR="0005237F" w:rsidRPr="005B49A5" w:rsidRDefault="0005237F" w:rsidP="00612770">
                      <w:pPr>
                        <w:jc w:val="both"/>
                        <w:rPr>
                          <w:rFonts w:asciiTheme="majorHAnsi" w:hAnsiTheme="majorHAnsi"/>
                          <w:sz w:val="28"/>
                          <w:szCs w:val="28"/>
                        </w:rPr>
                      </w:pPr>
                    </w:p>
                  </w:txbxContent>
                </v:textbox>
                <w10:wrap type="square"/>
              </v:shape>
            </w:pict>
          </mc:Fallback>
        </mc:AlternateContent>
      </w:r>
    </w:p>
    <w:p w14:paraId="57A0CED2" w14:textId="77777777" w:rsidR="00612770" w:rsidRPr="00847F52" w:rsidRDefault="00612770" w:rsidP="0039136E">
      <w:pPr>
        <w:spacing w:after="0" w:line="360" w:lineRule="auto"/>
        <w:jc w:val="center"/>
        <w:rPr>
          <w:rFonts w:ascii="Arial" w:hAnsi="Arial" w:cs="Arial"/>
          <w:b/>
          <w:sz w:val="24"/>
          <w:szCs w:val="24"/>
        </w:rPr>
      </w:pPr>
    </w:p>
    <w:p w14:paraId="4F2B39D0" w14:textId="77777777" w:rsidR="00612770" w:rsidRPr="00847F52" w:rsidRDefault="00612770" w:rsidP="0039136E">
      <w:pPr>
        <w:spacing w:after="0" w:line="360" w:lineRule="auto"/>
        <w:jc w:val="center"/>
        <w:rPr>
          <w:rFonts w:ascii="Arial" w:hAnsi="Arial" w:cs="Arial"/>
          <w:b/>
          <w:sz w:val="24"/>
          <w:szCs w:val="24"/>
        </w:rPr>
      </w:pPr>
    </w:p>
    <w:p w14:paraId="0C4CD8EF" w14:textId="29A08649" w:rsidR="00D67288" w:rsidRDefault="00D67288" w:rsidP="0039136E">
      <w:pPr>
        <w:spacing w:line="360" w:lineRule="auto"/>
        <w:jc w:val="center"/>
        <w:rPr>
          <w:rFonts w:ascii="Arial" w:hAnsi="Arial" w:cs="Arial"/>
          <w:sz w:val="24"/>
          <w:szCs w:val="24"/>
        </w:rPr>
      </w:pPr>
    </w:p>
    <w:p w14:paraId="0E4C694D" w14:textId="77777777" w:rsidR="009E67F4" w:rsidRDefault="009E67F4" w:rsidP="0039136E">
      <w:pPr>
        <w:spacing w:line="360" w:lineRule="auto"/>
        <w:jc w:val="center"/>
        <w:rPr>
          <w:rFonts w:ascii="Arial" w:hAnsi="Arial" w:cs="Arial"/>
          <w:sz w:val="24"/>
          <w:szCs w:val="24"/>
        </w:rPr>
      </w:pPr>
    </w:p>
    <w:p w14:paraId="24706D17" w14:textId="77777777" w:rsidR="009E67F4" w:rsidRDefault="009E67F4" w:rsidP="0039136E">
      <w:pPr>
        <w:spacing w:line="360" w:lineRule="auto"/>
        <w:jc w:val="center"/>
        <w:rPr>
          <w:rFonts w:ascii="Arial" w:hAnsi="Arial" w:cs="Arial"/>
          <w:sz w:val="24"/>
          <w:szCs w:val="24"/>
        </w:rPr>
      </w:pPr>
    </w:p>
    <w:p w14:paraId="0815D517" w14:textId="77777777" w:rsidR="009E67F4" w:rsidRDefault="009E67F4" w:rsidP="0039136E">
      <w:pPr>
        <w:spacing w:line="360" w:lineRule="auto"/>
        <w:jc w:val="center"/>
        <w:rPr>
          <w:rFonts w:ascii="Arial" w:hAnsi="Arial" w:cs="Arial"/>
          <w:sz w:val="24"/>
          <w:szCs w:val="24"/>
        </w:rPr>
      </w:pPr>
    </w:p>
    <w:p w14:paraId="489C7CA4" w14:textId="77777777" w:rsidR="009E67F4" w:rsidRDefault="009E67F4" w:rsidP="0039136E">
      <w:pPr>
        <w:spacing w:line="360" w:lineRule="auto"/>
        <w:jc w:val="center"/>
        <w:rPr>
          <w:rFonts w:ascii="Arial" w:hAnsi="Arial" w:cs="Arial"/>
          <w:sz w:val="24"/>
          <w:szCs w:val="24"/>
        </w:rPr>
      </w:pPr>
    </w:p>
    <w:p w14:paraId="36667CA4" w14:textId="77777777" w:rsidR="009E67F4" w:rsidRDefault="009E67F4" w:rsidP="0039136E">
      <w:pPr>
        <w:spacing w:line="360" w:lineRule="auto"/>
        <w:jc w:val="center"/>
        <w:rPr>
          <w:rFonts w:ascii="Arial" w:hAnsi="Arial" w:cs="Arial"/>
          <w:sz w:val="24"/>
          <w:szCs w:val="24"/>
        </w:rPr>
      </w:pPr>
    </w:p>
    <w:p w14:paraId="14C869FC" w14:textId="77777777" w:rsidR="009E67F4" w:rsidRDefault="009E67F4" w:rsidP="0039136E">
      <w:pPr>
        <w:spacing w:line="360" w:lineRule="auto"/>
        <w:jc w:val="center"/>
        <w:rPr>
          <w:rFonts w:ascii="Arial" w:hAnsi="Arial" w:cs="Arial"/>
          <w:sz w:val="24"/>
          <w:szCs w:val="24"/>
        </w:rPr>
      </w:pPr>
    </w:p>
    <w:p w14:paraId="6796AA2F" w14:textId="77777777" w:rsidR="009E67F4" w:rsidRDefault="009E67F4" w:rsidP="0039136E">
      <w:pPr>
        <w:spacing w:line="360" w:lineRule="auto"/>
        <w:jc w:val="center"/>
        <w:rPr>
          <w:rFonts w:ascii="Arial" w:hAnsi="Arial" w:cs="Arial"/>
          <w:sz w:val="24"/>
          <w:szCs w:val="24"/>
        </w:rPr>
      </w:pPr>
    </w:p>
    <w:p w14:paraId="1A0BAB69" w14:textId="77777777" w:rsidR="009E67F4" w:rsidRDefault="009E67F4" w:rsidP="0039136E">
      <w:pPr>
        <w:spacing w:line="360" w:lineRule="auto"/>
        <w:jc w:val="center"/>
        <w:rPr>
          <w:rFonts w:ascii="Arial" w:hAnsi="Arial" w:cs="Arial"/>
          <w:sz w:val="24"/>
          <w:szCs w:val="24"/>
        </w:rPr>
      </w:pPr>
    </w:p>
    <w:p w14:paraId="5DBD0206" w14:textId="77777777" w:rsidR="009E67F4" w:rsidRDefault="009E67F4" w:rsidP="009E67F4">
      <w:pPr>
        <w:pStyle w:val="BodyText"/>
        <w:spacing w:line="365" w:lineRule="auto"/>
        <w:ind w:left="3827" w:right="3810"/>
        <w:jc w:val="center"/>
      </w:pPr>
      <w:r>
        <w:rPr>
          <w:spacing w:val="1"/>
        </w:rPr>
        <w:t>São</w:t>
      </w:r>
      <w:r>
        <w:rPr>
          <w:spacing w:val="-6"/>
        </w:rPr>
        <w:t xml:space="preserve"> </w:t>
      </w:r>
      <w:r>
        <w:rPr>
          <w:spacing w:val="-4"/>
        </w:rPr>
        <w:t>Paulo</w:t>
      </w:r>
      <w:r>
        <w:rPr>
          <w:spacing w:val="24"/>
        </w:rPr>
        <w:t xml:space="preserve"> </w:t>
      </w:r>
      <w:r>
        <w:rPr>
          <w:spacing w:val="1"/>
        </w:rPr>
        <w:t>2016</w:t>
      </w:r>
    </w:p>
    <w:p w14:paraId="37037E5E" w14:textId="77777777" w:rsidR="009E67F4" w:rsidRDefault="009E67F4" w:rsidP="009E67F4">
      <w:pPr>
        <w:spacing w:line="365" w:lineRule="auto"/>
        <w:jc w:val="center"/>
        <w:sectPr w:rsidR="009E67F4" w:rsidSect="009E67F4">
          <w:headerReference w:type="even" r:id="rId9"/>
          <w:headerReference w:type="default" r:id="rId10"/>
          <w:footerReference w:type="even" r:id="rId11"/>
          <w:footerReference w:type="default" r:id="rId12"/>
          <w:headerReference w:type="first" r:id="rId13"/>
          <w:footerReference w:type="first" r:id="rId14"/>
          <w:pgSz w:w="11910" w:h="16850"/>
          <w:pgMar w:top="1600" w:right="1600" w:bottom="280" w:left="1580" w:header="720" w:footer="720" w:gutter="0"/>
          <w:cols w:space="720"/>
        </w:sectPr>
      </w:pPr>
    </w:p>
    <w:p w14:paraId="4CBBA8EB" w14:textId="77777777" w:rsidR="009E67F4" w:rsidRDefault="009E67F4" w:rsidP="0039136E">
      <w:pPr>
        <w:spacing w:line="360" w:lineRule="auto"/>
        <w:jc w:val="center"/>
        <w:rPr>
          <w:rFonts w:ascii="Arial" w:hAnsi="Arial" w:cs="Arial"/>
          <w:sz w:val="24"/>
          <w:szCs w:val="24"/>
        </w:rPr>
      </w:pPr>
    </w:p>
    <w:p w14:paraId="190BC042" w14:textId="77777777" w:rsidR="00D67288" w:rsidRDefault="00D67288" w:rsidP="0039136E">
      <w:pPr>
        <w:spacing w:line="360" w:lineRule="auto"/>
        <w:jc w:val="center"/>
        <w:rPr>
          <w:rFonts w:ascii="Arial" w:hAnsi="Arial" w:cs="Arial"/>
          <w:sz w:val="24"/>
          <w:szCs w:val="24"/>
        </w:rPr>
      </w:pPr>
    </w:p>
    <w:p w14:paraId="1F3B5557" w14:textId="77777777" w:rsidR="00185E2D" w:rsidRDefault="00185E2D" w:rsidP="0039136E">
      <w:pPr>
        <w:spacing w:line="360" w:lineRule="auto"/>
        <w:jc w:val="center"/>
        <w:rPr>
          <w:rFonts w:ascii="Arial" w:hAnsi="Arial" w:cs="Arial"/>
          <w:sz w:val="24"/>
          <w:szCs w:val="24"/>
        </w:rPr>
      </w:pPr>
    </w:p>
    <w:p w14:paraId="052FED66" w14:textId="77777777" w:rsidR="00185E2D" w:rsidRDefault="00185E2D" w:rsidP="0039136E">
      <w:pPr>
        <w:spacing w:line="360" w:lineRule="auto"/>
        <w:jc w:val="center"/>
        <w:rPr>
          <w:rFonts w:ascii="Arial" w:hAnsi="Arial" w:cs="Arial"/>
          <w:sz w:val="24"/>
          <w:szCs w:val="24"/>
        </w:rPr>
      </w:pPr>
    </w:p>
    <w:p w14:paraId="1AB30CEB" w14:textId="77777777" w:rsidR="00185E2D" w:rsidRDefault="00185E2D" w:rsidP="0039136E">
      <w:pPr>
        <w:spacing w:line="360" w:lineRule="auto"/>
        <w:jc w:val="center"/>
        <w:rPr>
          <w:rFonts w:ascii="Arial" w:hAnsi="Arial" w:cs="Arial"/>
          <w:sz w:val="24"/>
          <w:szCs w:val="24"/>
        </w:rPr>
      </w:pPr>
    </w:p>
    <w:p w14:paraId="794FDF5C" w14:textId="77777777" w:rsidR="00185E2D" w:rsidRPr="00653569" w:rsidRDefault="00185E2D" w:rsidP="00185E2D">
      <w:pPr>
        <w:spacing w:line="360" w:lineRule="auto"/>
        <w:jc w:val="center"/>
        <w:outlineLvl w:val="0"/>
        <w:rPr>
          <w:b/>
          <w:sz w:val="18"/>
          <w:szCs w:val="18"/>
        </w:rPr>
      </w:pPr>
      <w:r w:rsidRPr="00653569">
        <w:rPr>
          <w:b/>
          <w:sz w:val="18"/>
          <w:szCs w:val="18"/>
        </w:rPr>
        <w:t>Dados Internacionais de Catalogação na Publicação (CIP)</w:t>
      </w:r>
    </w:p>
    <w:p w14:paraId="0838C309" w14:textId="77777777" w:rsidR="00185E2D" w:rsidRPr="00653569" w:rsidRDefault="00185E2D" w:rsidP="00185E2D">
      <w:pPr>
        <w:jc w:val="center"/>
        <w:outlineLvl w:val="0"/>
        <w:rPr>
          <w:sz w:val="18"/>
          <w:szCs w:val="18"/>
        </w:rPr>
      </w:pPr>
      <w:r w:rsidRPr="00653569">
        <w:rPr>
          <w:sz w:val="18"/>
          <w:szCs w:val="18"/>
        </w:rPr>
        <w:t>Preparada pela Biblioteca da</w:t>
      </w:r>
    </w:p>
    <w:p w14:paraId="049EF86E" w14:textId="77777777" w:rsidR="00185E2D" w:rsidRPr="00653569" w:rsidRDefault="00185E2D" w:rsidP="00185E2D">
      <w:pPr>
        <w:jc w:val="center"/>
        <w:outlineLvl w:val="0"/>
        <w:rPr>
          <w:sz w:val="18"/>
          <w:szCs w:val="18"/>
        </w:rPr>
      </w:pPr>
      <w:r w:rsidRPr="00653569">
        <w:rPr>
          <w:sz w:val="18"/>
          <w:szCs w:val="18"/>
        </w:rPr>
        <w:t>Faculdade de Medicina da Universidade de São Paulo</w:t>
      </w:r>
    </w:p>
    <w:p w14:paraId="61AD445D" w14:textId="77777777" w:rsidR="00185E2D" w:rsidRPr="00653569" w:rsidRDefault="00185E2D" w:rsidP="00185E2D">
      <w:pPr>
        <w:jc w:val="center"/>
        <w:rPr>
          <w:sz w:val="18"/>
          <w:szCs w:val="18"/>
        </w:rPr>
      </w:pPr>
    </w:p>
    <w:p w14:paraId="620342F3" w14:textId="78AFE7BE" w:rsidR="00185E2D" w:rsidRDefault="00185E2D" w:rsidP="00185E2D">
      <w:pPr>
        <w:spacing w:line="360" w:lineRule="auto"/>
        <w:jc w:val="center"/>
        <w:rPr>
          <w:rFonts w:ascii="Arial" w:hAnsi="Arial" w:cs="Arial"/>
          <w:sz w:val="24"/>
          <w:szCs w:val="24"/>
        </w:rPr>
        <w:sectPr w:rsidR="00185E2D" w:rsidSect="005C52C7">
          <w:headerReference w:type="even" r:id="rId15"/>
          <w:pgSz w:w="11900" w:h="16840"/>
          <w:pgMar w:top="1701" w:right="1701" w:bottom="1418" w:left="1701" w:header="709" w:footer="709" w:gutter="0"/>
          <w:cols w:space="708"/>
          <w:docGrid w:linePitch="360"/>
        </w:sectPr>
      </w:pPr>
      <w:r>
        <w:rPr>
          <w:noProof/>
          <w:sz w:val="18"/>
          <w:szCs w:val="18"/>
          <w:lang w:val="en-US"/>
        </w:rPr>
        <mc:AlternateContent>
          <mc:Choice Requires="wps">
            <w:drawing>
              <wp:anchor distT="0" distB="0" distL="114300" distR="114300" simplePos="0" relativeHeight="251682816" behindDoc="0" locked="0" layoutInCell="0" allowOverlap="1" wp14:anchorId="322C4B3B" wp14:editId="2AA309FC">
                <wp:simplePos x="0" y="0"/>
                <wp:positionH relativeFrom="column">
                  <wp:posOffset>1173480</wp:posOffset>
                </wp:positionH>
                <wp:positionV relativeFrom="paragraph">
                  <wp:posOffset>185420</wp:posOffset>
                </wp:positionV>
                <wp:extent cx="4509135" cy="4991100"/>
                <wp:effectExtent l="0" t="0" r="37465" b="3810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9135" cy="49911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tbl>
                            <w:tblPr>
                              <w:tblW w:w="0" w:type="auto"/>
                              <w:tblInd w:w="160" w:type="dxa"/>
                              <w:tblLayout w:type="fixed"/>
                              <w:tblCellMar>
                                <w:left w:w="70" w:type="dxa"/>
                                <w:right w:w="70" w:type="dxa"/>
                              </w:tblCellMar>
                              <w:tblLook w:val="0000" w:firstRow="0" w:lastRow="0" w:firstColumn="0" w:lastColumn="0" w:noHBand="0" w:noVBand="0"/>
                            </w:tblPr>
                            <w:tblGrid>
                              <w:gridCol w:w="619"/>
                              <w:gridCol w:w="6126"/>
                              <w:gridCol w:w="365"/>
                            </w:tblGrid>
                            <w:tr w:rsidR="0005237F" w14:paraId="0E2450C5" w14:textId="77777777">
                              <w:tc>
                                <w:tcPr>
                                  <w:tcW w:w="619" w:type="dxa"/>
                                </w:tcPr>
                                <w:p w14:paraId="684EDFF0" w14:textId="77777777" w:rsidR="0005237F" w:rsidRPr="007B4A75" w:rsidRDefault="0005237F">
                                  <w:pPr>
                                    <w:spacing w:line="480" w:lineRule="auto"/>
                                    <w:rPr>
                                      <w:sz w:val="17"/>
                                      <w:szCs w:val="17"/>
                                    </w:rPr>
                                  </w:pPr>
                                </w:p>
                              </w:tc>
                              <w:tc>
                                <w:tcPr>
                                  <w:tcW w:w="6126" w:type="dxa"/>
                                </w:tcPr>
                                <w:p w14:paraId="34F1DB4C" w14:textId="77777777" w:rsidR="0005237F" w:rsidRPr="007B4A75" w:rsidRDefault="0005237F">
                                  <w:pPr>
                                    <w:spacing w:line="480" w:lineRule="auto"/>
                                    <w:ind w:left="-70"/>
                                    <w:rPr>
                                      <w:sz w:val="17"/>
                                      <w:szCs w:val="17"/>
                                    </w:rPr>
                                  </w:pPr>
                                </w:p>
                              </w:tc>
                              <w:tc>
                                <w:tcPr>
                                  <w:tcW w:w="365" w:type="dxa"/>
                                </w:tcPr>
                                <w:p w14:paraId="3D76B5AC" w14:textId="77777777" w:rsidR="0005237F" w:rsidRDefault="0005237F">
                                  <w:pPr>
                                    <w:spacing w:line="480" w:lineRule="auto"/>
                                    <w:rPr>
                                      <w:sz w:val="18"/>
                                    </w:rPr>
                                  </w:pPr>
                                </w:p>
                              </w:tc>
                            </w:tr>
                            <w:tr w:rsidR="0005237F" w:rsidRPr="008E4710" w14:paraId="65A54085" w14:textId="77777777">
                              <w:tc>
                                <w:tcPr>
                                  <w:tcW w:w="619" w:type="dxa"/>
                                </w:tcPr>
                                <w:p w14:paraId="223B3B68" w14:textId="77777777" w:rsidR="0005237F" w:rsidRPr="007B4A75" w:rsidRDefault="0005237F" w:rsidP="00185E2D">
                                  <w:pPr>
                                    <w:rPr>
                                      <w:sz w:val="17"/>
                                      <w:szCs w:val="17"/>
                                    </w:rPr>
                                  </w:pPr>
                                  <w:r w:rsidRPr="007B4A75">
                                    <w:rPr>
                                      <w:sz w:val="17"/>
                                      <w:szCs w:val="17"/>
                                    </w:rPr>
                                    <w:t xml:space="preserve">                      </w:t>
                                  </w:r>
                                </w:p>
                              </w:tc>
                              <w:tc>
                                <w:tcPr>
                                  <w:tcW w:w="6126" w:type="dxa"/>
                                </w:tcPr>
                                <w:p w14:paraId="5562D434" w14:textId="77777777" w:rsidR="0005237F" w:rsidRPr="00895082" w:rsidRDefault="0005237F" w:rsidP="00185E2D">
                                  <w:pPr>
                                    <w:rPr>
                                      <w:sz w:val="17"/>
                                      <w:szCs w:val="17"/>
                                    </w:rPr>
                                  </w:pPr>
                                  <w:r>
                                    <w:rPr>
                                      <w:sz w:val="17"/>
                                      <w:szCs w:val="17"/>
                                    </w:rPr>
                                    <w:t>Costa-</w:t>
                                  </w:r>
                                  <w:r w:rsidRPr="00895082">
                                    <w:rPr>
                                      <w:sz w:val="17"/>
                                      <w:szCs w:val="17"/>
                                    </w:rPr>
                                    <w:t>Matos, And</w:t>
                                  </w:r>
                                  <w:r>
                                    <w:rPr>
                                      <w:sz w:val="17"/>
                                      <w:szCs w:val="17"/>
                                    </w:rPr>
                                    <w:t xml:space="preserve">ré </w:t>
                                  </w:r>
                                </w:p>
                                <w:p w14:paraId="4B73BD69" w14:textId="77777777" w:rsidR="0005237F" w:rsidRPr="00895082" w:rsidRDefault="0005237F" w:rsidP="00185E2D">
                                  <w:pPr>
                                    <w:rPr>
                                      <w:sz w:val="17"/>
                                      <w:szCs w:val="17"/>
                                    </w:rPr>
                                  </w:pPr>
                                  <w:r w:rsidRPr="00895082">
                                    <w:rPr>
                                      <w:sz w:val="17"/>
                                      <w:szCs w:val="17"/>
                                    </w:rPr>
                                    <w:t xml:space="preserve">       Dados anatômicos preditivos de desfechos cirúrgicos em nefrectomia parcial por tumor : análise prospectiva do escore R.E.N.A.L.  /  André Costa</w:t>
                                  </w:r>
                                  <w:r>
                                    <w:rPr>
                                      <w:sz w:val="17"/>
                                      <w:szCs w:val="17"/>
                                    </w:rPr>
                                    <w:t>-</w:t>
                                  </w:r>
                                  <w:r w:rsidRPr="00895082">
                                    <w:rPr>
                                      <w:sz w:val="17"/>
                                      <w:szCs w:val="17"/>
                                    </w:rPr>
                                    <w:t>Matos.  --  São Paulo, 2016.</w:t>
                                  </w:r>
                                </w:p>
                              </w:tc>
                              <w:tc>
                                <w:tcPr>
                                  <w:tcW w:w="365" w:type="dxa"/>
                                </w:tcPr>
                                <w:p w14:paraId="32363BEA" w14:textId="77777777" w:rsidR="0005237F" w:rsidRPr="008E4710" w:rsidRDefault="0005237F">
                                  <w:pPr>
                                    <w:rPr>
                                      <w:sz w:val="17"/>
                                      <w:szCs w:val="17"/>
                                    </w:rPr>
                                  </w:pPr>
                                </w:p>
                              </w:tc>
                            </w:tr>
                            <w:tr w:rsidR="0005237F" w14:paraId="78E52885" w14:textId="77777777">
                              <w:tc>
                                <w:tcPr>
                                  <w:tcW w:w="619" w:type="dxa"/>
                                </w:tcPr>
                                <w:p w14:paraId="0FA91738" w14:textId="77777777" w:rsidR="0005237F" w:rsidRPr="007B4A75" w:rsidRDefault="0005237F">
                                  <w:pPr>
                                    <w:rPr>
                                      <w:sz w:val="17"/>
                                      <w:szCs w:val="17"/>
                                    </w:rPr>
                                  </w:pPr>
                                </w:p>
                              </w:tc>
                              <w:tc>
                                <w:tcPr>
                                  <w:tcW w:w="6126" w:type="dxa"/>
                                </w:tcPr>
                                <w:p w14:paraId="64EC7E35" w14:textId="77777777" w:rsidR="0005237F" w:rsidRPr="00895082" w:rsidRDefault="0005237F" w:rsidP="00185E2D">
                                  <w:pPr>
                                    <w:pStyle w:val="BodyTextIndent"/>
                                    <w:ind w:firstLine="299"/>
                                    <w:rPr>
                                      <w:sz w:val="17"/>
                                      <w:szCs w:val="17"/>
                                    </w:rPr>
                                  </w:pPr>
                                  <w:r w:rsidRPr="00895082">
                                    <w:rPr>
                                      <w:sz w:val="17"/>
                                      <w:szCs w:val="17"/>
                                    </w:rPr>
                                    <w:t>Tese(doutorado)--Faculdade de Medicina da Universidade de São Paulo.</w:t>
                                  </w:r>
                                </w:p>
                                <w:p w14:paraId="5FB2A04D" w14:textId="77777777" w:rsidR="0005237F" w:rsidRPr="00895082" w:rsidRDefault="0005237F" w:rsidP="00185E2D">
                                  <w:pPr>
                                    <w:ind w:left="-70" w:firstLine="75"/>
                                    <w:rPr>
                                      <w:sz w:val="17"/>
                                      <w:szCs w:val="17"/>
                                    </w:rPr>
                                  </w:pPr>
                                  <w:r w:rsidRPr="00895082">
                                    <w:rPr>
                                      <w:sz w:val="17"/>
                                      <w:szCs w:val="17"/>
                                    </w:rPr>
                                    <w:t>Programa de Urologia.</w:t>
                                  </w:r>
                                </w:p>
                              </w:tc>
                              <w:tc>
                                <w:tcPr>
                                  <w:tcW w:w="365" w:type="dxa"/>
                                </w:tcPr>
                                <w:p w14:paraId="62BC9D23" w14:textId="77777777" w:rsidR="0005237F" w:rsidRDefault="0005237F">
                                  <w:pPr>
                                    <w:rPr>
                                      <w:sz w:val="18"/>
                                    </w:rPr>
                                  </w:pPr>
                                </w:p>
                              </w:tc>
                            </w:tr>
                            <w:tr w:rsidR="0005237F" w14:paraId="23597CD6" w14:textId="77777777">
                              <w:tc>
                                <w:tcPr>
                                  <w:tcW w:w="619" w:type="dxa"/>
                                </w:tcPr>
                                <w:p w14:paraId="0A506A3C" w14:textId="77777777" w:rsidR="0005237F" w:rsidRPr="007B4A75" w:rsidRDefault="0005237F">
                                  <w:pPr>
                                    <w:rPr>
                                      <w:sz w:val="17"/>
                                      <w:szCs w:val="17"/>
                                    </w:rPr>
                                  </w:pPr>
                                </w:p>
                              </w:tc>
                              <w:tc>
                                <w:tcPr>
                                  <w:tcW w:w="6126" w:type="dxa"/>
                                </w:tcPr>
                                <w:p w14:paraId="4A083346" w14:textId="77777777" w:rsidR="0005237F" w:rsidRPr="00895082" w:rsidRDefault="0005237F" w:rsidP="00185E2D">
                                  <w:pPr>
                                    <w:ind w:firstLine="285"/>
                                    <w:rPr>
                                      <w:sz w:val="17"/>
                                      <w:szCs w:val="17"/>
                                    </w:rPr>
                                  </w:pPr>
                                  <w:r w:rsidRPr="00895082">
                                    <w:rPr>
                                      <w:sz w:val="17"/>
                                      <w:szCs w:val="17"/>
                                    </w:rPr>
                                    <w:t>Orientador: Marcos Francisco Dall’Oglio.</w:t>
                                  </w:r>
                                </w:p>
                              </w:tc>
                              <w:tc>
                                <w:tcPr>
                                  <w:tcW w:w="365" w:type="dxa"/>
                                </w:tcPr>
                                <w:p w14:paraId="37A3D61A" w14:textId="77777777" w:rsidR="0005237F" w:rsidRDefault="0005237F">
                                  <w:pPr>
                                    <w:rPr>
                                      <w:sz w:val="18"/>
                                    </w:rPr>
                                  </w:pPr>
                                </w:p>
                              </w:tc>
                            </w:tr>
                            <w:tr w:rsidR="0005237F" w14:paraId="7BA6EA3A" w14:textId="77777777">
                              <w:tc>
                                <w:tcPr>
                                  <w:tcW w:w="619" w:type="dxa"/>
                                </w:tcPr>
                                <w:p w14:paraId="3B16EBF8" w14:textId="77777777" w:rsidR="0005237F" w:rsidRPr="007B4A75" w:rsidRDefault="0005237F">
                                  <w:pPr>
                                    <w:rPr>
                                      <w:sz w:val="17"/>
                                      <w:szCs w:val="17"/>
                                    </w:rPr>
                                  </w:pPr>
                                </w:p>
                              </w:tc>
                              <w:tc>
                                <w:tcPr>
                                  <w:tcW w:w="6126" w:type="dxa"/>
                                </w:tcPr>
                                <w:p w14:paraId="796754D8" w14:textId="77777777" w:rsidR="0005237F" w:rsidRPr="00895082" w:rsidRDefault="0005237F">
                                  <w:pPr>
                                    <w:rPr>
                                      <w:sz w:val="17"/>
                                      <w:szCs w:val="17"/>
                                    </w:rPr>
                                  </w:pPr>
                                  <w:r w:rsidRPr="00895082">
                                    <w:rPr>
                                      <w:sz w:val="17"/>
                                      <w:szCs w:val="17"/>
                                    </w:rPr>
                                    <w:t xml:space="preserve">   </w:t>
                                  </w:r>
                                </w:p>
                              </w:tc>
                              <w:tc>
                                <w:tcPr>
                                  <w:tcW w:w="365" w:type="dxa"/>
                                </w:tcPr>
                                <w:p w14:paraId="0C2ED4D0" w14:textId="77777777" w:rsidR="0005237F" w:rsidRDefault="0005237F">
                                  <w:pPr>
                                    <w:rPr>
                                      <w:sz w:val="18"/>
                                    </w:rPr>
                                  </w:pPr>
                                </w:p>
                              </w:tc>
                            </w:tr>
                            <w:tr w:rsidR="0005237F" w14:paraId="680A4711" w14:textId="77777777">
                              <w:tc>
                                <w:tcPr>
                                  <w:tcW w:w="619" w:type="dxa"/>
                                </w:tcPr>
                                <w:p w14:paraId="4D74BBE4" w14:textId="77777777" w:rsidR="0005237F" w:rsidRPr="007B4A75" w:rsidRDefault="0005237F">
                                  <w:pPr>
                                    <w:rPr>
                                      <w:sz w:val="17"/>
                                      <w:szCs w:val="17"/>
                                    </w:rPr>
                                  </w:pPr>
                                </w:p>
                              </w:tc>
                              <w:tc>
                                <w:tcPr>
                                  <w:tcW w:w="6126" w:type="dxa"/>
                                </w:tcPr>
                                <w:p w14:paraId="1258E762" w14:textId="77777777" w:rsidR="0005237F" w:rsidRPr="00895082" w:rsidRDefault="0005237F">
                                  <w:pPr>
                                    <w:ind w:left="-70" w:firstLine="234"/>
                                    <w:rPr>
                                      <w:sz w:val="17"/>
                                      <w:szCs w:val="17"/>
                                    </w:rPr>
                                  </w:pPr>
                                </w:p>
                              </w:tc>
                              <w:tc>
                                <w:tcPr>
                                  <w:tcW w:w="365" w:type="dxa"/>
                                </w:tcPr>
                                <w:p w14:paraId="77B14E00" w14:textId="77777777" w:rsidR="0005237F" w:rsidRDefault="0005237F">
                                  <w:pPr>
                                    <w:rPr>
                                      <w:sz w:val="18"/>
                                    </w:rPr>
                                  </w:pPr>
                                </w:p>
                              </w:tc>
                            </w:tr>
                            <w:tr w:rsidR="0005237F" w14:paraId="4255FAE4" w14:textId="77777777">
                              <w:tc>
                                <w:tcPr>
                                  <w:tcW w:w="619" w:type="dxa"/>
                                </w:tcPr>
                                <w:p w14:paraId="6D5534C2" w14:textId="77777777" w:rsidR="0005237F" w:rsidRPr="007B4A75" w:rsidRDefault="0005237F">
                                  <w:pPr>
                                    <w:rPr>
                                      <w:sz w:val="17"/>
                                      <w:szCs w:val="17"/>
                                    </w:rPr>
                                  </w:pPr>
                                </w:p>
                              </w:tc>
                              <w:tc>
                                <w:tcPr>
                                  <w:tcW w:w="6126" w:type="dxa"/>
                                </w:tcPr>
                                <w:p w14:paraId="78D5F1A8" w14:textId="77777777" w:rsidR="0005237F" w:rsidRPr="00895082" w:rsidRDefault="0005237F" w:rsidP="00185E2D">
                                  <w:pPr>
                                    <w:ind w:left="-70" w:firstLine="383"/>
                                    <w:rPr>
                                      <w:sz w:val="17"/>
                                      <w:szCs w:val="17"/>
                                    </w:rPr>
                                  </w:pPr>
                                  <w:r w:rsidRPr="00895082">
                                    <w:rPr>
                                      <w:sz w:val="17"/>
                                      <w:szCs w:val="17"/>
                                    </w:rPr>
                                    <w:t>Descritores:  1.Nefrectomia  2.Laparoscopia  3.Neoplasia</w:t>
                                  </w:r>
                                  <w:r>
                                    <w:rPr>
                                      <w:sz w:val="17"/>
                                      <w:szCs w:val="17"/>
                                    </w:rPr>
                                    <w:t>s</w:t>
                                  </w:r>
                                  <w:r w:rsidRPr="00895082">
                                    <w:rPr>
                                      <w:sz w:val="17"/>
                                      <w:szCs w:val="17"/>
                                    </w:rPr>
                                    <w:t xml:space="preserve"> rena</w:t>
                                  </w:r>
                                  <w:r>
                                    <w:rPr>
                                      <w:sz w:val="17"/>
                                      <w:szCs w:val="17"/>
                                    </w:rPr>
                                    <w:t>is</w:t>
                                  </w:r>
                                  <w:r w:rsidRPr="00895082">
                                    <w:rPr>
                                      <w:sz w:val="17"/>
                                      <w:szCs w:val="17"/>
                                    </w:rPr>
                                    <w:t xml:space="preserve">  4.Isquemia  5.Anatomia  6.Classificação  7.Carcinoma  </w:t>
                                  </w:r>
                                </w:p>
                              </w:tc>
                              <w:tc>
                                <w:tcPr>
                                  <w:tcW w:w="365" w:type="dxa"/>
                                </w:tcPr>
                                <w:p w14:paraId="42A4AB8C" w14:textId="77777777" w:rsidR="0005237F" w:rsidRDefault="0005237F">
                                  <w:pPr>
                                    <w:rPr>
                                      <w:sz w:val="18"/>
                                    </w:rPr>
                                  </w:pPr>
                                </w:p>
                              </w:tc>
                            </w:tr>
                            <w:tr w:rsidR="0005237F" w14:paraId="112F86A2" w14:textId="77777777">
                              <w:trPr>
                                <w:trHeight w:val="415"/>
                              </w:trPr>
                              <w:tc>
                                <w:tcPr>
                                  <w:tcW w:w="619" w:type="dxa"/>
                                </w:tcPr>
                                <w:p w14:paraId="7786DF48" w14:textId="77777777" w:rsidR="0005237F" w:rsidRPr="007B4A75" w:rsidRDefault="0005237F">
                                  <w:pPr>
                                    <w:rPr>
                                      <w:sz w:val="17"/>
                                      <w:szCs w:val="17"/>
                                    </w:rPr>
                                  </w:pPr>
                                </w:p>
                              </w:tc>
                              <w:tc>
                                <w:tcPr>
                                  <w:tcW w:w="6126" w:type="dxa"/>
                                </w:tcPr>
                                <w:p w14:paraId="0C30C0ED" w14:textId="77777777" w:rsidR="0005237F" w:rsidRPr="00895082" w:rsidRDefault="0005237F">
                                  <w:pPr>
                                    <w:ind w:left="-70"/>
                                    <w:rPr>
                                      <w:sz w:val="17"/>
                                      <w:szCs w:val="17"/>
                                    </w:rPr>
                                  </w:pPr>
                                </w:p>
                                <w:p w14:paraId="4565E9A3" w14:textId="77777777" w:rsidR="0005237F" w:rsidRPr="00895082" w:rsidRDefault="0005237F" w:rsidP="00185E2D">
                                  <w:pPr>
                                    <w:ind w:left="-70"/>
                                    <w:rPr>
                                      <w:sz w:val="17"/>
                                      <w:szCs w:val="17"/>
                                    </w:rPr>
                                  </w:pPr>
                                </w:p>
                              </w:tc>
                              <w:tc>
                                <w:tcPr>
                                  <w:tcW w:w="365" w:type="dxa"/>
                                </w:tcPr>
                                <w:p w14:paraId="71C0EC20" w14:textId="77777777" w:rsidR="0005237F" w:rsidRDefault="0005237F">
                                  <w:pPr>
                                    <w:rPr>
                                      <w:sz w:val="18"/>
                                    </w:rPr>
                                  </w:pPr>
                                </w:p>
                              </w:tc>
                            </w:tr>
                            <w:tr w:rsidR="0005237F" w14:paraId="25875914" w14:textId="77777777">
                              <w:tc>
                                <w:tcPr>
                                  <w:tcW w:w="619" w:type="dxa"/>
                                </w:tcPr>
                                <w:p w14:paraId="674CA3D4" w14:textId="77777777" w:rsidR="0005237F" w:rsidRDefault="0005237F">
                                  <w:pPr>
                                    <w:spacing w:after="60"/>
                                    <w:rPr>
                                      <w:sz w:val="18"/>
                                    </w:rPr>
                                  </w:pPr>
                                </w:p>
                              </w:tc>
                              <w:tc>
                                <w:tcPr>
                                  <w:tcW w:w="6126" w:type="dxa"/>
                                </w:tcPr>
                                <w:p w14:paraId="0235F7F3" w14:textId="77777777" w:rsidR="0005237F" w:rsidRPr="00895082" w:rsidRDefault="0005237F" w:rsidP="00185E2D">
                                  <w:pPr>
                                    <w:ind w:hanging="70"/>
                                    <w:rPr>
                                      <w:sz w:val="17"/>
                                      <w:szCs w:val="17"/>
                                    </w:rPr>
                                  </w:pPr>
                                  <w:r w:rsidRPr="00895082">
                                    <w:rPr>
                                      <w:sz w:val="17"/>
                                      <w:szCs w:val="17"/>
                                    </w:rPr>
                                    <w:t>USP/FM/DBD-209/16</w:t>
                                  </w:r>
                                </w:p>
                              </w:tc>
                              <w:tc>
                                <w:tcPr>
                                  <w:tcW w:w="365" w:type="dxa"/>
                                </w:tcPr>
                                <w:p w14:paraId="6B75E963" w14:textId="77777777" w:rsidR="0005237F" w:rsidRDefault="0005237F">
                                  <w:pPr>
                                    <w:spacing w:after="60"/>
                                    <w:rPr>
                                      <w:sz w:val="18"/>
                                    </w:rPr>
                                  </w:pPr>
                                </w:p>
                              </w:tc>
                            </w:tr>
                          </w:tbl>
                          <w:p w14:paraId="54712437" w14:textId="77777777" w:rsidR="0005237F" w:rsidRDefault="0005237F" w:rsidP="00185E2D">
                            <w:pPr>
                              <w:rPr>
                                <w:sz w:val="2"/>
                              </w:rPr>
                            </w:pPr>
                          </w:p>
                          <w:p w14:paraId="1387248E" w14:textId="77777777" w:rsidR="0005237F" w:rsidRDefault="0005237F" w:rsidP="00185E2D"/>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92.4pt;margin-top:14.6pt;width:355.05pt;height:3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LUb9ECAADPBQAADgAAAGRycy9lMm9Eb2MueG1srFRdb9MwFH1H4j9Yfu+S9LvR0qnrWoTEx7SB&#10;eHZjp7Fw7GC7TQbiv3N9s3aBIYQQeYh8k+vjc889vpdXbaXIUVgnjc5ochFTInRuuNT7jH78sB3M&#10;KXGeac6U0SKjD8LRq+XLF5dNnYqhKY3iwhIA0S5t6oyW3tdpFLm8FBVzF6YWGn4WxlbMQ2j3Ebes&#10;AfRKRcM4nkaNsby2JhfOwdeb7iddIn5RiNy/LwonPFEZBW4e3xbfu/COlpcs3VtWlzJ/pMH+gUXF&#10;pIZDz1A3zDNysPIZVCVza5wp/EVuqsgUhcwF1gDVJPEv1dyXrBZYC4jj6rNM7v/B5u+Ot5ZIntEZ&#10;JZpV0KI7EI3pvRJkGORpapdC1n19a0OBrn5j8s+OaLMuIUusrDVNKRgHUknIj37aEAIHW8mueWs4&#10;oLODN6hUW9gqAIIGpMWGPJwbIlpPcvg4nsSLZDShJId/48UiSWJsWcTS0/baOv9KmIqERUYtkEd4&#10;dnzjfKDD0lMK0jdK8q1UCgO7362VJUcG7tjigxVAlf00pUkDxQ1ncPifMWJ8fodRSQ8+V7LK6Pyc&#10;xNIg3EZzdKFnUnVr4Kx0OEmgg7tCIGo9LPE76IPu+rbaTuLZeDQfzGaT0WA8EvHger5dD1brZDqd&#10;ba7X15vke2CdjNNSci70BjHdyezJ+O/M9HjtOpue7X4mGFiZA9R4X/KG7NTB3jEw1XQ0AdEIl6E3&#10;o3m8WIQA7l8QEx5KmNrD4Mi9pcQa/0n6El0frBAwXb9FuKX7zlRdsq5xMzDG/KR5l45tP9PBqMc0&#10;eiZGl9GCtiD9SWY0cvBudwd8u2vxoqDLg693hj+As4E22hemICxKY79S0sBEyaj7cmBWUKJe63A7&#10;0EDE9wPbD3b9gOkcoDLqQSJcrn03tg61lfsSTkpQIG1WcKMKiV5/YgWVhACmBtb0OOHCWOrHmPU0&#10;h5c/AAAA//8DAFBLAwQUAAYACAAAACEAVArRO+AAAAAKAQAADwAAAGRycy9kb3ducmV2LnhtbEyP&#10;zU7DMBCE70i8g7VI3KjTKEAS4lSoElKROED5PbrxNgnE6yh2WvP2LCe47WhHM99Uq2gHccDJ944U&#10;LBcJCKTGmZ5aBS/Pdxc5CB80GT04QgXf6GFVn55UujTuSE942IZWcAj5UivoQhhLKX3TodV+4UYk&#10;/u3dZHVgObXSTPrI4XaQaZJcSat74oZOj7jusPnazpZ7N6/XD+4te/zMbFy/7z/m+01Epc7P4u0N&#10;iIAx/JnhF5/RoWamnZvJeDGwzjNGDwrSIgXBhrzIChA7PpaXKci6kv8n1D8AAAD//wMAUEsBAi0A&#10;FAAGAAgAAAAhAOSZw8D7AAAA4QEAABMAAAAAAAAAAAAAAAAAAAAAAFtDb250ZW50X1R5cGVzXS54&#10;bWxQSwECLQAUAAYACAAAACEAI7Jq4dcAAACUAQAACwAAAAAAAAAAAAAAAAAsAQAAX3JlbHMvLnJl&#10;bHNQSwECLQAUAAYACAAAACEAJVLUb9ECAADPBQAADgAAAAAAAAAAAAAAAAAsAgAAZHJzL2Uyb0Rv&#10;Yy54bWxQSwECLQAUAAYACAAAACEAVArRO+AAAAAKAQAADwAAAAAAAAAAAAAAAAApBQAAZHJzL2Rv&#10;d25yZXYueG1sUEsFBgAAAAAEAAQA8wAAADYGAAAAAA==&#10;" o:allowincell="f" strokeweight="1pt">
                <v:shadow opacity="49150f"/>
                <v:textbox inset="1pt,1pt,1pt,1pt">
                  <w:txbxContent>
                    <w:tbl>
                      <w:tblPr>
                        <w:tblW w:w="0" w:type="auto"/>
                        <w:tblInd w:w="160" w:type="dxa"/>
                        <w:tblLayout w:type="fixed"/>
                        <w:tblCellMar>
                          <w:left w:w="70" w:type="dxa"/>
                          <w:right w:w="70" w:type="dxa"/>
                        </w:tblCellMar>
                        <w:tblLook w:val="0000" w:firstRow="0" w:lastRow="0" w:firstColumn="0" w:lastColumn="0" w:noHBand="0" w:noVBand="0"/>
                      </w:tblPr>
                      <w:tblGrid>
                        <w:gridCol w:w="619"/>
                        <w:gridCol w:w="6126"/>
                        <w:gridCol w:w="365"/>
                      </w:tblGrid>
                      <w:tr w:rsidR="0005237F" w14:paraId="0E2450C5" w14:textId="77777777">
                        <w:tc>
                          <w:tcPr>
                            <w:tcW w:w="619" w:type="dxa"/>
                          </w:tcPr>
                          <w:p w14:paraId="684EDFF0" w14:textId="77777777" w:rsidR="0005237F" w:rsidRPr="007B4A75" w:rsidRDefault="0005237F">
                            <w:pPr>
                              <w:spacing w:line="480" w:lineRule="auto"/>
                              <w:rPr>
                                <w:sz w:val="17"/>
                                <w:szCs w:val="17"/>
                              </w:rPr>
                            </w:pPr>
                          </w:p>
                        </w:tc>
                        <w:tc>
                          <w:tcPr>
                            <w:tcW w:w="6126" w:type="dxa"/>
                          </w:tcPr>
                          <w:p w14:paraId="34F1DB4C" w14:textId="77777777" w:rsidR="0005237F" w:rsidRPr="007B4A75" w:rsidRDefault="0005237F">
                            <w:pPr>
                              <w:spacing w:line="480" w:lineRule="auto"/>
                              <w:ind w:left="-70"/>
                              <w:rPr>
                                <w:sz w:val="17"/>
                                <w:szCs w:val="17"/>
                              </w:rPr>
                            </w:pPr>
                          </w:p>
                        </w:tc>
                        <w:tc>
                          <w:tcPr>
                            <w:tcW w:w="365" w:type="dxa"/>
                          </w:tcPr>
                          <w:p w14:paraId="3D76B5AC" w14:textId="77777777" w:rsidR="0005237F" w:rsidRDefault="0005237F">
                            <w:pPr>
                              <w:spacing w:line="480" w:lineRule="auto"/>
                              <w:rPr>
                                <w:sz w:val="18"/>
                              </w:rPr>
                            </w:pPr>
                          </w:p>
                        </w:tc>
                      </w:tr>
                      <w:tr w:rsidR="0005237F" w:rsidRPr="008E4710" w14:paraId="65A54085" w14:textId="77777777">
                        <w:tc>
                          <w:tcPr>
                            <w:tcW w:w="619" w:type="dxa"/>
                          </w:tcPr>
                          <w:p w14:paraId="223B3B68" w14:textId="77777777" w:rsidR="0005237F" w:rsidRPr="007B4A75" w:rsidRDefault="0005237F" w:rsidP="00185E2D">
                            <w:pPr>
                              <w:rPr>
                                <w:sz w:val="17"/>
                                <w:szCs w:val="17"/>
                              </w:rPr>
                            </w:pPr>
                            <w:r w:rsidRPr="007B4A75">
                              <w:rPr>
                                <w:sz w:val="17"/>
                                <w:szCs w:val="17"/>
                              </w:rPr>
                              <w:t xml:space="preserve">                      </w:t>
                            </w:r>
                          </w:p>
                        </w:tc>
                        <w:tc>
                          <w:tcPr>
                            <w:tcW w:w="6126" w:type="dxa"/>
                          </w:tcPr>
                          <w:p w14:paraId="5562D434" w14:textId="77777777" w:rsidR="0005237F" w:rsidRPr="00895082" w:rsidRDefault="0005237F" w:rsidP="00185E2D">
                            <w:pPr>
                              <w:rPr>
                                <w:sz w:val="17"/>
                                <w:szCs w:val="17"/>
                              </w:rPr>
                            </w:pPr>
                            <w:r>
                              <w:rPr>
                                <w:sz w:val="17"/>
                                <w:szCs w:val="17"/>
                              </w:rPr>
                              <w:t>Costa-</w:t>
                            </w:r>
                            <w:r w:rsidRPr="00895082">
                              <w:rPr>
                                <w:sz w:val="17"/>
                                <w:szCs w:val="17"/>
                              </w:rPr>
                              <w:t>Matos, And</w:t>
                            </w:r>
                            <w:r>
                              <w:rPr>
                                <w:sz w:val="17"/>
                                <w:szCs w:val="17"/>
                              </w:rPr>
                              <w:t xml:space="preserve">ré </w:t>
                            </w:r>
                          </w:p>
                          <w:p w14:paraId="4B73BD69" w14:textId="77777777" w:rsidR="0005237F" w:rsidRPr="00895082" w:rsidRDefault="0005237F" w:rsidP="00185E2D">
                            <w:pPr>
                              <w:rPr>
                                <w:sz w:val="17"/>
                                <w:szCs w:val="17"/>
                              </w:rPr>
                            </w:pPr>
                            <w:r w:rsidRPr="00895082">
                              <w:rPr>
                                <w:sz w:val="17"/>
                                <w:szCs w:val="17"/>
                              </w:rPr>
                              <w:t xml:space="preserve">       Dados anatômicos preditivos de desfechos cirúrgicos em nefrectomia parcial por tumor : análise prospectiva do escore R.E.N.A.L.  /  André Costa</w:t>
                            </w:r>
                            <w:r>
                              <w:rPr>
                                <w:sz w:val="17"/>
                                <w:szCs w:val="17"/>
                              </w:rPr>
                              <w:t>-</w:t>
                            </w:r>
                            <w:r w:rsidRPr="00895082">
                              <w:rPr>
                                <w:sz w:val="17"/>
                                <w:szCs w:val="17"/>
                              </w:rPr>
                              <w:t>Matos.  --  São Paulo, 2016.</w:t>
                            </w:r>
                          </w:p>
                        </w:tc>
                        <w:tc>
                          <w:tcPr>
                            <w:tcW w:w="365" w:type="dxa"/>
                          </w:tcPr>
                          <w:p w14:paraId="32363BEA" w14:textId="77777777" w:rsidR="0005237F" w:rsidRPr="008E4710" w:rsidRDefault="0005237F">
                            <w:pPr>
                              <w:rPr>
                                <w:sz w:val="17"/>
                                <w:szCs w:val="17"/>
                              </w:rPr>
                            </w:pPr>
                          </w:p>
                        </w:tc>
                      </w:tr>
                      <w:tr w:rsidR="0005237F" w14:paraId="78E52885" w14:textId="77777777">
                        <w:tc>
                          <w:tcPr>
                            <w:tcW w:w="619" w:type="dxa"/>
                          </w:tcPr>
                          <w:p w14:paraId="0FA91738" w14:textId="77777777" w:rsidR="0005237F" w:rsidRPr="007B4A75" w:rsidRDefault="0005237F">
                            <w:pPr>
                              <w:rPr>
                                <w:sz w:val="17"/>
                                <w:szCs w:val="17"/>
                              </w:rPr>
                            </w:pPr>
                          </w:p>
                        </w:tc>
                        <w:tc>
                          <w:tcPr>
                            <w:tcW w:w="6126" w:type="dxa"/>
                          </w:tcPr>
                          <w:p w14:paraId="64EC7E35" w14:textId="77777777" w:rsidR="0005237F" w:rsidRPr="00895082" w:rsidRDefault="0005237F" w:rsidP="00185E2D">
                            <w:pPr>
                              <w:pStyle w:val="BodyTextIndent"/>
                              <w:ind w:firstLine="299"/>
                              <w:rPr>
                                <w:sz w:val="17"/>
                                <w:szCs w:val="17"/>
                              </w:rPr>
                            </w:pPr>
                            <w:r w:rsidRPr="00895082">
                              <w:rPr>
                                <w:sz w:val="17"/>
                                <w:szCs w:val="17"/>
                              </w:rPr>
                              <w:t>Tese(doutorado)--Faculdade de Medicina da Universidade de São Paulo.</w:t>
                            </w:r>
                          </w:p>
                          <w:p w14:paraId="5FB2A04D" w14:textId="77777777" w:rsidR="0005237F" w:rsidRPr="00895082" w:rsidRDefault="0005237F" w:rsidP="00185E2D">
                            <w:pPr>
                              <w:ind w:left="-70" w:firstLine="75"/>
                              <w:rPr>
                                <w:sz w:val="17"/>
                                <w:szCs w:val="17"/>
                              </w:rPr>
                            </w:pPr>
                            <w:r w:rsidRPr="00895082">
                              <w:rPr>
                                <w:sz w:val="17"/>
                                <w:szCs w:val="17"/>
                              </w:rPr>
                              <w:t>Programa de Urologia.</w:t>
                            </w:r>
                          </w:p>
                        </w:tc>
                        <w:tc>
                          <w:tcPr>
                            <w:tcW w:w="365" w:type="dxa"/>
                          </w:tcPr>
                          <w:p w14:paraId="62BC9D23" w14:textId="77777777" w:rsidR="0005237F" w:rsidRDefault="0005237F">
                            <w:pPr>
                              <w:rPr>
                                <w:sz w:val="18"/>
                              </w:rPr>
                            </w:pPr>
                          </w:p>
                        </w:tc>
                      </w:tr>
                      <w:tr w:rsidR="0005237F" w14:paraId="23597CD6" w14:textId="77777777">
                        <w:tc>
                          <w:tcPr>
                            <w:tcW w:w="619" w:type="dxa"/>
                          </w:tcPr>
                          <w:p w14:paraId="0A506A3C" w14:textId="77777777" w:rsidR="0005237F" w:rsidRPr="007B4A75" w:rsidRDefault="0005237F">
                            <w:pPr>
                              <w:rPr>
                                <w:sz w:val="17"/>
                                <w:szCs w:val="17"/>
                              </w:rPr>
                            </w:pPr>
                          </w:p>
                        </w:tc>
                        <w:tc>
                          <w:tcPr>
                            <w:tcW w:w="6126" w:type="dxa"/>
                          </w:tcPr>
                          <w:p w14:paraId="4A083346" w14:textId="77777777" w:rsidR="0005237F" w:rsidRPr="00895082" w:rsidRDefault="0005237F" w:rsidP="00185E2D">
                            <w:pPr>
                              <w:ind w:firstLine="285"/>
                              <w:rPr>
                                <w:sz w:val="17"/>
                                <w:szCs w:val="17"/>
                              </w:rPr>
                            </w:pPr>
                            <w:r w:rsidRPr="00895082">
                              <w:rPr>
                                <w:sz w:val="17"/>
                                <w:szCs w:val="17"/>
                              </w:rPr>
                              <w:t>Orientador: Marcos Francisco Dall’Oglio.</w:t>
                            </w:r>
                          </w:p>
                        </w:tc>
                        <w:tc>
                          <w:tcPr>
                            <w:tcW w:w="365" w:type="dxa"/>
                          </w:tcPr>
                          <w:p w14:paraId="37A3D61A" w14:textId="77777777" w:rsidR="0005237F" w:rsidRDefault="0005237F">
                            <w:pPr>
                              <w:rPr>
                                <w:sz w:val="18"/>
                              </w:rPr>
                            </w:pPr>
                          </w:p>
                        </w:tc>
                      </w:tr>
                      <w:tr w:rsidR="0005237F" w14:paraId="7BA6EA3A" w14:textId="77777777">
                        <w:tc>
                          <w:tcPr>
                            <w:tcW w:w="619" w:type="dxa"/>
                          </w:tcPr>
                          <w:p w14:paraId="3B16EBF8" w14:textId="77777777" w:rsidR="0005237F" w:rsidRPr="007B4A75" w:rsidRDefault="0005237F">
                            <w:pPr>
                              <w:rPr>
                                <w:sz w:val="17"/>
                                <w:szCs w:val="17"/>
                              </w:rPr>
                            </w:pPr>
                          </w:p>
                        </w:tc>
                        <w:tc>
                          <w:tcPr>
                            <w:tcW w:w="6126" w:type="dxa"/>
                          </w:tcPr>
                          <w:p w14:paraId="796754D8" w14:textId="77777777" w:rsidR="0005237F" w:rsidRPr="00895082" w:rsidRDefault="0005237F">
                            <w:pPr>
                              <w:rPr>
                                <w:sz w:val="17"/>
                                <w:szCs w:val="17"/>
                              </w:rPr>
                            </w:pPr>
                            <w:r w:rsidRPr="00895082">
                              <w:rPr>
                                <w:sz w:val="17"/>
                                <w:szCs w:val="17"/>
                              </w:rPr>
                              <w:t xml:space="preserve">   </w:t>
                            </w:r>
                          </w:p>
                        </w:tc>
                        <w:tc>
                          <w:tcPr>
                            <w:tcW w:w="365" w:type="dxa"/>
                          </w:tcPr>
                          <w:p w14:paraId="0C2ED4D0" w14:textId="77777777" w:rsidR="0005237F" w:rsidRDefault="0005237F">
                            <w:pPr>
                              <w:rPr>
                                <w:sz w:val="18"/>
                              </w:rPr>
                            </w:pPr>
                          </w:p>
                        </w:tc>
                      </w:tr>
                      <w:tr w:rsidR="0005237F" w14:paraId="680A4711" w14:textId="77777777">
                        <w:tc>
                          <w:tcPr>
                            <w:tcW w:w="619" w:type="dxa"/>
                          </w:tcPr>
                          <w:p w14:paraId="4D74BBE4" w14:textId="77777777" w:rsidR="0005237F" w:rsidRPr="007B4A75" w:rsidRDefault="0005237F">
                            <w:pPr>
                              <w:rPr>
                                <w:sz w:val="17"/>
                                <w:szCs w:val="17"/>
                              </w:rPr>
                            </w:pPr>
                          </w:p>
                        </w:tc>
                        <w:tc>
                          <w:tcPr>
                            <w:tcW w:w="6126" w:type="dxa"/>
                          </w:tcPr>
                          <w:p w14:paraId="1258E762" w14:textId="77777777" w:rsidR="0005237F" w:rsidRPr="00895082" w:rsidRDefault="0005237F">
                            <w:pPr>
                              <w:ind w:left="-70" w:firstLine="234"/>
                              <w:rPr>
                                <w:sz w:val="17"/>
                                <w:szCs w:val="17"/>
                              </w:rPr>
                            </w:pPr>
                          </w:p>
                        </w:tc>
                        <w:tc>
                          <w:tcPr>
                            <w:tcW w:w="365" w:type="dxa"/>
                          </w:tcPr>
                          <w:p w14:paraId="77B14E00" w14:textId="77777777" w:rsidR="0005237F" w:rsidRDefault="0005237F">
                            <w:pPr>
                              <w:rPr>
                                <w:sz w:val="18"/>
                              </w:rPr>
                            </w:pPr>
                          </w:p>
                        </w:tc>
                      </w:tr>
                      <w:tr w:rsidR="0005237F" w14:paraId="4255FAE4" w14:textId="77777777">
                        <w:tc>
                          <w:tcPr>
                            <w:tcW w:w="619" w:type="dxa"/>
                          </w:tcPr>
                          <w:p w14:paraId="6D5534C2" w14:textId="77777777" w:rsidR="0005237F" w:rsidRPr="007B4A75" w:rsidRDefault="0005237F">
                            <w:pPr>
                              <w:rPr>
                                <w:sz w:val="17"/>
                                <w:szCs w:val="17"/>
                              </w:rPr>
                            </w:pPr>
                          </w:p>
                        </w:tc>
                        <w:tc>
                          <w:tcPr>
                            <w:tcW w:w="6126" w:type="dxa"/>
                          </w:tcPr>
                          <w:p w14:paraId="78D5F1A8" w14:textId="77777777" w:rsidR="0005237F" w:rsidRPr="00895082" w:rsidRDefault="0005237F" w:rsidP="00185E2D">
                            <w:pPr>
                              <w:ind w:left="-70" w:firstLine="383"/>
                              <w:rPr>
                                <w:sz w:val="17"/>
                                <w:szCs w:val="17"/>
                              </w:rPr>
                            </w:pPr>
                            <w:r w:rsidRPr="00895082">
                              <w:rPr>
                                <w:sz w:val="17"/>
                                <w:szCs w:val="17"/>
                              </w:rPr>
                              <w:t>Descritores:  1.Nefrectomia  2.Laparoscopia  3.Neoplasia</w:t>
                            </w:r>
                            <w:r>
                              <w:rPr>
                                <w:sz w:val="17"/>
                                <w:szCs w:val="17"/>
                              </w:rPr>
                              <w:t>s</w:t>
                            </w:r>
                            <w:r w:rsidRPr="00895082">
                              <w:rPr>
                                <w:sz w:val="17"/>
                                <w:szCs w:val="17"/>
                              </w:rPr>
                              <w:t xml:space="preserve"> rena</w:t>
                            </w:r>
                            <w:r>
                              <w:rPr>
                                <w:sz w:val="17"/>
                                <w:szCs w:val="17"/>
                              </w:rPr>
                              <w:t>is</w:t>
                            </w:r>
                            <w:r w:rsidRPr="00895082">
                              <w:rPr>
                                <w:sz w:val="17"/>
                                <w:szCs w:val="17"/>
                              </w:rPr>
                              <w:t xml:space="preserve">  4.Isquemia  5.Anatomia  6.Classificação  7.Carcinoma  </w:t>
                            </w:r>
                          </w:p>
                        </w:tc>
                        <w:tc>
                          <w:tcPr>
                            <w:tcW w:w="365" w:type="dxa"/>
                          </w:tcPr>
                          <w:p w14:paraId="42A4AB8C" w14:textId="77777777" w:rsidR="0005237F" w:rsidRDefault="0005237F">
                            <w:pPr>
                              <w:rPr>
                                <w:sz w:val="18"/>
                              </w:rPr>
                            </w:pPr>
                          </w:p>
                        </w:tc>
                      </w:tr>
                      <w:tr w:rsidR="0005237F" w14:paraId="112F86A2" w14:textId="77777777">
                        <w:trPr>
                          <w:trHeight w:val="415"/>
                        </w:trPr>
                        <w:tc>
                          <w:tcPr>
                            <w:tcW w:w="619" w:type="dxa"/>
                          </w:tcPr>
                          <w:p w14:paraId="7786DF48" w14:textId="77777777" w:rsidR="0005237F" w:rsidRPr="007B4A75" w:rsidRDefault="0005237F">
                            <w:pPr>
                              <w:rPr>
                                <w:sz w:val="17"/>
                                <w:szCs w:val="17"/>
                              </w:rPr>
                            </w:pPr>
                          </w:p>
                        </w:tc>
                        <w:tc>
                          <w:tcPr>
                            <w:tcW w:w="6126" w:type="dxa"/>
                          </w:tcPr>
                          <w:p w14:paraId="0C30C0ED" w14:textId="77777777" w:rsidR="0005237F" w:rsidRPr="00895082" w:rsidRDefault="0005237F">
                            <w:pPr>
                              <w:ind w:left="-70"/>
                              <w:rPr>
                                <w:sz w:val="17"/>
                                <w:szCs w:val="17"/>
                              </w:rPr>
                            </w:pPr>
                          </w:p>
                          <w:p w14:paraId="4565E9A3" w14:textId="77777777" w:rsidR="0005237F" w:rsidRPr="00895082" w:rsidRDefault="0005237F" w:rsidP="00185E2D">
                            <w:pPr>
                              <w:ind w:left="-70"/>
                              <w:rPr>
                                <w:sz w:val="17"/>
                                <w:szCs w:val="17"/>
                              </w:rPr>
                            </w:pPr>
                          </w:p>
                        </w:tc>
                        <w:tc>
                          <w:tcPr>
                            <w:tcW w:w="365" w:type="dxa"/>
                          </w:tcPr>
                          <w:p w14:paraId="71C0EC20" w14:textId="77777777" w:rsidR="0005237F" w:rsidRDefault="0005237F">
                            <w:pPr>
                              <w:rPr>
                                <w:sz w:val="18"/>
                              </w:rPr>
                            </w:pPr>
                          </w:p>
                        </w:tc>
                      </w:tr>
                      <w:tr w:rsidR="0005237F" w14:paraId="25875914" w14:textId="77777777">
                        <w:tc>
                          <w:tcPr>
                            <w:tcW w:w="619" w:type="dxa"/>
                          </w:tcPr>
                          <w:p w14:paraId="674CA3D4" w14:textId="77777777" w:rsidR="0005237F" w:rsidRDefault="0005237F">
                            <w:pPr>
                              <w:spacing w:after="60"/>
                              <w:rPr>
                                <w:sz w:val="18"/>
                              </w:rPr>
                            </w:pPr>
                          </w:p>
                        </w:tc>
                        <w:tc>
                          <w:tcPr>
                            <w:tcW w:w="6126" w:type="dxa"/>
                          </w:tcPr>
                          <w:p w14:paraId="0235F7F3" w14:textId="77777777" w:rsidR="0005237F" w:rsidRPr="00895082" w:rsidRDefault="0005237F" w:rsidP="00185E2D">
                            <w:pPr>
                              <w:ind w:hanging="70"/>
                              <w:rPr>
                                <w:sz w:val="17"/>
                                <w:szCs w:val="17"/>
                              </w:rPr>
                            </w:pPr>
                            <w:r w:rsidRPr="00895082">
                              <w:rPr>
                                <w:sz w:val="17"/>
                                <w:szCs w:val="17"/>
                              </w:rPr>
                              <w:t>USP/FM/DBD-209/16</w:t>
                            </w:r>
                          </w:p>
                        </w:tc>
                        <w:tc>
                          <w:tcPr>
                            <w:tcW w:w="365" w:type="dxa"/>
                          </w:tcPr>
                          <w:p w14:paraId="6B75E963" w14:textId="77777777" w:rsidR="0005237F" w:rsidRDefault="0005237F">
                            <w:pPr>
                              <w:spacing w:after="60"/>
                              <w:rPr>
                                <w:sz w:val="18"/>
                              </w:rPr>
                            </w:pPr>
                          </w:p>
                        </w:tc>
                      </w:tr>
                    </w:tbl>
                    <w:p w14:paraId="54712437" w14:textId="77777777" w:rsidR="0005237F" w:rsidRDefault="0005237F" w:rsidP="00185E2D">
                      <w:pPr>
                        <w:rPr>
                          <w:sz w:val="2"/>
                        </w:rPr>
                      </w:pPr>
                    </w:p>
                    <w:p w14:paraId="1387248E" w14:textId="77777777" w:rsidR="0005237F" w:rsidRDefault="0005237F" w:rsidP="00185E2D"/>
                  </w:txbxContent>
                </v:textbox>
              </v:rect>
            </w:pict>
          </mc:Fallback>
        </mc:AlternateContent>
      </w:r>
      <w:r w:rsidRPr="00653569">
        <w:rPr>
          <w:noProof/>
          <w:sz w:val="18"/>
          <w:szCs w:val="18"/>
        </w:rPr>
        <w:sym w:font="Symbol" w:char="F0D3"/>
      </w:r>
      <w:r w:rsidRPr="00653569">
        <w:rPr>
          <w:noProof/>
          <w:sz w:val="18"/>
          <w:szCs w:val="18"/>
        </w:rPr>
        <w:t>reprodução autorizada</w:t>
      </w:r>
    </w:p>
    <w:p w14:paraId="3923FE68" w14:textId="71C12094" w:rsidR="00D67288" w:rsidRDefault="00D67288" w:rsidP="0039136E">
      <w:pPr>
        <w:spacing w:line="360" w:lineRule="auto"/>
        <w:jc w:val="center"/>
        <w:rPr>
          <w:rFonts w:ascii="Arial" w:hAnsi="Arial" w:cs="Arial"/>
          <w:sz w:val="24"/>
          <w:szCs w:val="24"/>
        </w:rPr>
      </w:pPr>
    </w:p>
    <w:p w14:paraId="0057DF60" w14:textId="77777777" w:rsidR="00D24856" w:rsidRDefault="00D24856" w:rsidP="0039136E">
      <w:pPr>
        <w:spacing w:line="360" w:lineRule="auto"/>
        <w:jc w:val="center"/>
        <w:rPr>
          <w:rFonts w:ascii="Arial" w:hAnsi="Arial" w:cs="Arial"/>
          <w:sz w:val="24"/>
          <w:szCs w:val="24"/>
        </w:rPr>
      </w:pPr>
    </w:p>
    <w:p w14:paraId="4621195A" w14:textId="77777777" w:rsidR="00D24856" w:rsidRDefault="00D24856" w:rsidP="0039136E">
      <w:pPr>
        <w:spacing w:line="360" w:lineRule="auto"/>
        <w:jc w:val="center"/>
        <w:rPr>
          <w:rFonts w:ascii="Arial" w:hAnsi="Arial" w:cs="Arial"/>
          <w:sz w:val="24"/>
          <w:szCs w:val="24"/>
        </w:rPr>
      </w:pPr>
    </w:p>
    <w:p w14:paraId="7ED6635D" w14:textId="77777777" w:rsidR="00D24856" w:rsidRDefault="00D24856" w:rsidP="0039136E">
      <w:pPr>
        <w:spacing w:line="360" w:lineRule="auto"/>
        <w:jc w:val="center"/>
        <w:rPr>
          <w:rFonts w:ascii="Arial" w:hAnsi="Arial" w:cs="Arial"/>
          <w:sz w:val="24"/>
          <w:szCs w:val="24"/>
        </w:rPr>
      </w:pPr>
    </w:p>
    <w:p w14:paraId="01AEF4EE" w14:textId="77777777" w:rsidR="00D24856" w:rsidRDefault="00D24856" w:rsidP="0039136E">
      <w:pPr>
        <w:spacing w:line="360" w:lineRule="auto"/>
        <w:jc w:val="center"/>
        <w:rPr>
          <w:rFonts w:ascii="Arial" w:hAnsi="Arial" w:cs="Arial"/>
          <w:sz w:val="24"/>
          <w:szCs w:val="24"/>
        </w:rPr>
      </w:pPr>
    </w:p>
    <w:p w14:paraId="2FF6F19B" w14:textId="77777777" w:rsidR="00D24856" w:rsidRDefault="00D24856" w:rsidP="0039136E">
      <w:pPr>
        <w:spacing w:line="360" w:lineRule="auto"/>
        <w:jc w:val="center"/>
        <w:rPr>
          <w:rFonts w:ascii="Arial" w:hAnsi="Arial" w:cs="Arial"/>
          <w:sz w:val="24"/>
          <w:szCs w:val="24"/>
        </w:rPr>
      </w:pPr>
    </w:p>
    <w:p w14:paraId="2F9F820E" w14:textId="77777777" w:rsidR="00D24856" w:rsidRDefault="00D24856" w:rsidP="0039136E">
      <w:pPr>
        <w:spacing w:line="360" w:lineRule="auto"/>
        <w:jc w:val="center"/>
        <w:rPr>
          <w:rFonts w:ascii="Arial" w:hAnsi="Arial" w:cs="Arial"/>
          <w:sz w:val="24"/>
          <w:szCs w:val="24"/>
        </w:rPr>
      </w:pPr>
    </w:p>
    <w:p w14:paraId="154D2D27" w14:textId="77777777" w:rsidR="00D24856" w:rsidRDefault="00D24856" w:rsidP="0039136E">
      <w:pPr>
        <w:spacing w:line="360" w:lineRule="auto"/>
        <w:jc w:val="center"/>
        <w:rPr>
          <w:rFonts w:ascii="Arial" w:hAnsi="Arial" w:cs="Arial"/>
          <w:sz w:val="24"/>
          <w:szCs w:val="24"/>
        </w:rPr>
      </w:pPr>
    </w:p>
    <w:p w14:paraId="4CC9F162" w14:textId="77777777" w:rsidR="00D24856" w:rsidRDefault="00D24856" w:rsidP="0039136E">
      <w:pPr>
        <w:spacing w:line="360" w:lineRule="auto"/>
        <w:jc w:val="center"/>
        <w:rPr>
          <w:rFonts w:ascii="Arial" w:hAnsi="Arial" w:cs="Arial"/>
          <w:sz w:val="24"/>
          <w:szCs w:val="24"/>
        </w:rPr>
      </w:pPr>
    </w:p>
    <w:p w14:paraId="7A3E09A0" w14:textId="77777777" w:rsidR="00D24856" w:rsidRDefault="00D24856" w:rsidP="0039136E">
      <w:pPr>
        <w:spacing w:line="360" w:lineRule="auto"/>
        <w:jc w:val="center"/>
        <w:rPr>
          <w:rFonts w:ascii="Arial" w:hAnsi="Arial" w:cs="Arial"/>
          <w:sz w:val="24"/>
          <w:szCs w:val="24"/>
        </w:rPr>
      </w:pPr>
    </w:p>
    <w:p w14:paraId="390434D7" w14:textId="77777777" w:rsidR="00D24856" w:rsidRDefault="00D24856" w:rsidP="0039136E">
      <w:pPr>
        <w:spacing w:line="360" w:lineRule="auto"/>
        <w:jc w:val="center"/>
        <w:rPr>
          <w:rFonts w:ascii="Arial" w:hAnsi="Arial" w:cs="Arial"/>
          <w:sz w:val="24"/>
          <w:szCs w:val="24"/>
        </w:rPr>
      </w:pPr>
    </w:p>
    <w:p w14:paraId="716BDD5E" w14:textId="77777777" w:rsidR="00D24856" w:rsidRDefault="00D24856" w:rsidP="0039136E">
      <w:pPr>
        <w:spacing w:line="360" w:lineRule="auto"/>
        <w:jc w:val="center"/>
        <w:rPr>
          <w:rFonts w:ascii="Arial" w:hAnsi="Arial" w:cs="Arial"/>
          <w:sz w:val="24"/>
          <w:szCs w:val="24"/>
        </w:rPr>
      </w:pPr>
    </w:p>
    <w:p w14:paraId="52184101" w14:textId="77777777" w:rsidR="00D24856" w:rsidRDefault="00D24856" w:rsidP="0039136E">
      <w:pPr>
        <w:spacing w:line="360" w:lineRule="auto"/>
        <w:jc w:val="center"/>
        <w:rPr>
          <w:rFonts w:ascii="Arial" w:hAnsi="Arial" w:cs="Arial"/>
          <w:sz w:val="24"/>
          <w:szCs w:val="24"/>
        </w:rPr>
      </w:pPr>
    </w:p>
    <w:p w14:paraId="0782A5BF" w14:textId="77777777" w:rsidR="00D24856" w:rsidRDefault="00D24856" w:rsidP="0039136E">
      <w:pPr>
        <w:spacing w:line="360" w:lineRule="auto"/>
        <w:jc w:val="center"/>
        <w:rPr>
          <w:rFonts w:ascii="Arial" w:hAnsi="Arial" w:cs="Arial"/>
          <w:sz w:val="24"/>
          <w:szCs w:val="24"/>
        </w:rPr>
      </w:pPr>
    </w:p>
    <w:p w14:paraId="3A1D56D2" w14:textId="77777777" w:rsidR="00D24856" w:rsidRDefault="00D24856" w:rsidP="0039136E">
      <w:pPr>
        <w:spacing w:line="360" w:lineRule="auto"/>
        <w:jc w:val="center"/>
        <w:rPr>
          <w:rFonts w:ascii="Arial" w:hAnsi="Arial" w:cs="Arial"/>
          <w:sz w:val="24"/>
          <w:szCs w:val="24"/>
        </w:rPr>
      </w:pPr>
    </w:p>
    <w:p w14:paraId="1298863E" w14:textId="77777777" w:rsidR="00D24856" w:rsidRDefault="00D24856" w:rsidP="0039136E">
      <w:pPr>
        <w:spacing w:line="360" w:lineRule="auto"/>
        <w:jc w:val="center"/>
        <w:rPr>
          <w:rFonts w:ascii="Arial" w:hAnsi="Arial" w:cs="Arial"/>
          <w:sz w:val="24"/>
          <w:szCs w:val="24"/>
        </w:rPr>
      </w:pPr>
    </w:p>
    <w:p w14:paraId="0062A4BC" w14:textId="77777777" w:rsidR="00D24856" w:rsidRDefault="00D24856" w:rsidP="0039136E">
      <w:pPr>
        <w:spacing w:line="360" w:lineRule="auto"/>
        <w:jc w:val="center"/>
        <w:rPr>
          <w:rFonts w:ascii="Arial" w:hAnsi="Arial" w:cs="Arial"/>
          <w:sz w:val="24"/>
          <w:szCs w:val="24"/>
        </w:rPr>
      </w:pPr>
    </w:p>
    <w:p w14:paraId="63567A37" w14:textId="77777777" w:rsidR="00D24856" w:rsidRDefault="00D24856" w:rsidP="0039136E">
      <w:pPr>
        <w:spacing w:line="360" w:lineRule="auto"/>
        <w:jc w:val="center"/>
        <w:rPr>
          <w:rFonts w:ascii="Arial" w:hAnsi="Arial" w:cs="Arial"/>
          <w:sz w:val="24"/>
          <w:szCs w:val="24"/>
        </w:rPr>
      </w:pPr>
    </w:p>
    <w:p w14:paraId="079B797C" w14:textId="77777777" w:rsidR="00D24856" w:rsidRDefault="00D24856" w:rsidP="0039136E">
      <w:pPr>
        <w:spacing w:line="360" w:lineRule="auto"/>
        <w:jc w:val="center"/>
        <w:rPr>
          <w:rFonts w:ascii="Arial" w:hAnsi="Arial" w:cs="Arial"/>
          <w:sz w:val="24"/>
          <w:szCs w:val="24"/>
        </w:rPr>
      </w:pPr>
    </w:p>
    <w:p w14:paraId="4AB80C12" w14:textId="77777777" w:rsidR="00D24856" w:rsidRDefault="00D24856" w:rsidP="00D24856">
      <w:pPr>
        <w:pBdr>
          <w:bottom w:val="single" w:sz="18" w:space="1" w:color="auto"/>
        </w:pBdr>
        <w:autoSpaceDE w:val="0"/>
        <w:autoSpaceDN w:val="0"/>
        <w:adjustRightInd w:val="0"/>
        <w:spacing w:line="240" w:lineRule="auto"/>
        <w:jc w:val="right"/>
        <w:rPr>
          <w:rFonts w:ascii="Arial" w:eastAsia="Times New Roman" w:hAnsi="Arial" w:cs="Arial"/>
          <w:b/>
          <w:bCs/>
          <w:color w:val="000000"/>
          <w:sz w:val="48"/>
          <w:szCs w:val="24"/>
          <w:lang w:eastAsia="pt-BR"/>
        </w:rPr>
      </w:pPr>
    </w:p>
    <w:p w14:paraId="21F648E9" w14:textId="77777777" w:rsidR="00D24856" w:rsidRPr="00A53B22" w:rsidRDefault="00D24856" w:rsidP="00D24856">
      <w:pPr>
        <w:pBdr>
          <w:bottom w:val="single" w:sz="18" w:space="1" w:color="auto"/>
        </w:pBdr>
        <w:autoSpaceDE w:val="0"/>
        <w:autoSpaceDN w:val="0"/>
        <w:adjustRightInd w:val="0"/>
        <w:spacing w:line="240" w:lineRule="auto"/>
        <w:jc w:val="right"/>
        <w:rPr>
          <w:rFonts w:ascii="Arial" w:eastAsia="Times New Roman" w:hAnsi="Arial" w:cs="Arial"/>
          <w:b/>
          <w:bCs/>
          <w:color w:val="000000"/>
          <w:sz w:val="48"/>
          <w:szCs w:val="24"/>
          <w:lang w:eastAsia="pt-BR"/>
        </w:rPr>
        <w:sectPr w:rsidR="00D24856" w:rsidRPr="00A53B22" w:rsidSect="00185E2D">
          <w:endnotePr>
            <w:numFmt w:val="decimal"/>
          </w:endnotePr>
          <w:pgSz w:w="11906" w:h="16838" w:code="9"/>
          <w:pgMar w:top="1701" w:right="1701" w:bottom="1418" w:left="1701" w:header="720" w:footer="720" w:gutter="0"/>
          <w:pgNumType w:start="6"/>
          <w:cols w:space="708"/>
          <w:docGrid w:linePitch="360"/>
        </w:sectPr>
      </w:pPr>
      <w:r w:rsidRPr="00A53B22">
        <w:rPr>
          <w:rFonts w:ascii="Arial" w:eastAsia="Times New Roman" w:hAnsi="Arial" w:cs="Arial"/>
          <w:b/>
          <w:bCs/>
          <w:color w:val="000000"/>
          <w:sz w:val="48"/>
          <w:szCs w:val="24"/>
          <w:lang w:eastAsia="pt-BR"/>
        </w:rPr>
        <w:t>Dedicatória</w:t>
      </w:r>
    </w:p>
    <w:p w14:paraId="307513E6" w14:textId="16893E17" w:rsidR="00027E07" w:rsidRDefault="00027E07" w:rsidP="00553FA4">
      <w:pPr>
        <w:spacing w:after="0" w:line="480" w:lineRule="auto"/>
        <w:ind w:firstLine="720"/>
        <w:rPr>
          <w:rFonts w:ascii="Arial" w:eastAsia="Arial Unicode MS" w:hAnsi="Arial" w:cs="Arial"/>
          <w:color w:val="272727"/>
          <w:sz w:val="24"/>
          <w:szCs w:val="24"/>
          <w:lang w:val="en-US"/>
        </w:rPr>
      </w:pPr>
      <w:r>
        <w:rPr>
          <w:rFonts w:ascii="Arial" w:eastAsia="Arial Unicode MS" w:hAnsi="Arial" w:cs="Arial"/>
          <w:color w:val="272727"/>
          <w:sz w:val="24"/>
          <w:szCs w:val="24"/>
          <w:lang w:val="en-US"/>
        </w:rPr>
        <w:lastRenderedPageBreak/>
        <w:t xml:space="preserve">À minha família: meus pais, que dedicaram suas vidas ao crescimento dos filhos, à minha esposa Luciana, por me dar a </w:t>
      </w:r>
      <w:proofErr w:type="gramStart"/>
      <w:r>
        <w:rPr>
          <w:rFonts w:ascii="Arial" w:eastAsia="Arial Unicode MS" w:hAnsi="Arial" w:cs="Arial"/>
          <w:color w:val="272727"/>
          <w:sz w:val="24"/>
          <w:szCs w:val="24"/>
          <w:lang w:val="en-US"/>
        </w:rPr>
        <w:t>paz</w:t>
      </w:r>
      <w:proofErr w:type="gramEnd"/>
      <w:r>
        <w:rPr>
          <w:rFonts w:ascii="Arial" w:eastAsia="Arial Unicode MS" w:hAnsi="Arial" w:cs="Arial"/>
          <w:color w:val="272727"/>
          <w:sz w:val="24"/>
          <w:szCs w:val="24"/>
          <w:lang w:val="en-US"/>
        </w:rPr>
        <w:t xml:space="preserve"> necessária ao trabalho, às minhas filhas Laura e Isabela, porque me dão pouco trabalho permitindo o meu estudo, e à Deus, por ter me dado isso tudo.</w:t>
      </w:r>
    </w:p>
    <w:p w14:paraId="3F90B3F0" w14:textId="3FACCE7A" w:rsidR="00AD71DE" w:rsidRDefault="00AD71DE" w:rsidP="00D24856">
      <w:pPr>
        <w:spacing w:after="0" w:line="360" w:lineRule="auto"/>
        <w:rPr>
          <w:rFonts w:ascii="Arial" w:eastAsia="ヒラギノ角ゴ Pro W3" w:hAnsi="Arial" w:cs="Arial"/>
          <w:b/>
          <w:bCs/>
          <w:color w:val="000000"/>
          <w:sz w:val="48"/>
        </w:rPr>
        <w:sectPr w:rsidR="00AD71DE" w:rsidSect="00570252">
          <w:headerReference w:type="first" r:id="rId16"/>
          <w:endnotePr>
            <w:numFmt w:val="decimal"/>
          </w:endnotePr>
          <w:pgSz w:w="11906" w:h="16838" w:code="9"/>
          <w:pgMar w:top="1701" w:right="1701" w:bottom="1418" w:left="1701" w:header="720" w:footer="720" w:gutter="0"/>
          <w:cols w:space="708"/>
          <w:titlePg/>
          <w:docGrid w:linePitch="360"/>
        </w:sectPr>
      </w:pPr>
    </w:p>
    <w:p w14:paraId="18E0BAFC" w14:textId="77777777" w:rsidR="00AD71DE" w:rsidRDefault="00AD71DE" w:rsidP="00AD71DE">
      <w:pPr>
        <w:pBdr>
          <w:bottom w:val="single" w:sz="18" w:space="1" w:color="auto"/>
        </w:pBdr>
        <w:autoSpaceDE w:val="0"/>
        <w:autoSpaceDN w:val="0"/>
        <w:adjustRightInd w:val="0"/>
        <w:jc w:val="right"/>
        <w:rPr>
          <w:rFonts w:ascii="Arial" w:hAnsi="Arial" w:cs="Arial"/>
          <w:b/>
          <w:bCs/>
          <w:color w:val="000000"/>
          <w:sz w:val="48"/>
          <w:lang w:eastAsia="pt-BR"/>
        </w:rPr>
      </w:pPr>
    </w:p>
    <w:p w14:paraId="00721192" w14:textId="77777777" w:rsidR="00AD71DE" w:rsidRDefault="00AD71DE" w:rsidP="00AD71DE">
      <w:pPr>
        <w:pBdr>
          <w:bottom w:val="single" w:sz="18" w:space="1" w:color="auto"/>
        </w:pBdr>
        <w:autoSpaceDE w:val="0"/>
        <w:autoSpaceDN w:val="0"/>
        <w:adjustRightInd w:val="0"/>
        <w:jc w:val="right"/>
        <w:rPr>
          <w:rFonts w:ascii="Arial" w:hAnsi="Arial" w:cs="Arial"/>
          <w:b/>
          <w:bCs/>
          <w:color w:val="000000"/>
          <w:sz w:val="48"/>
          <w:lang w:eastAsia="pt-BR"/>
        </w:rPr>
      </w:pPr>
    </w:p>
    <w:p w14:paraId="3318C51D" w14:textId="77777777" w:rsidR="00AD71DE" w:rsidRDefault="00AD71DE" w:rsidP="00AD71DE">
      <w:pPr>
        <w:pBdr>
          <w:bottom w:val="single" w:sz="18" w:space="1" w:color="auto"/>
        </w:pBdr>
        <w:autoSpaceDE w:val="0"/>
        <w:autoSpaceDN w:val="0"/>
        <w:adjustRightInd w:val="0"/>
        <w:jc w:val="right"/>
        <w:rPr>
          <w:rFonts w:ascii="Arial" w:hAnsi="Arial" w:cs="Arial"/>
          <w:b/>
          <w:bCs/>
          <w:color w:val="000000"/>
          <w:sz w:val="48"/>
          <w:lang w:eastAsia="pt-BR"/>
        </w:rPr>
      </w:pPr>
    </w:p>
    <w:p w14:paraId="584EB06B" w14:textId="77777777" w:rsidR="00AD71DE" w:rsidRDefault="00AD71DE" w:rsidP="00AD71DE">
      <w:pPr>
        <w:pBdr>
          <w:bottom w:val="single" w:sz="18" w:space="1" w:color="auto"/>
        </w:pBdr>
        <w:autoSpaceDE w:val="0"/>
        <w:autoSpaceDN w:val="0"/>
        <w:adjustRightInd w:val="0"/>
        <w:jc w:val="right"/>
        <w:rPr>
          <w:rFonts w:ascii="Arial" w:hAnsi="Arial" w:cs="Arial"/>
          <w:b/>
          <w:bCs/>
          <w:color w:val="000000"/>
          <w:sz w:val="48"/>
          <w:lang w:eastAsia="pt-BR"/>
        </w:rPr>
      </w:pPr>
    </w:p>
    <w:p w14:paraId="5DD2D7C4" w14:textId="77777777" w:rsidR="00AD71DE" w:rsidRDefault="00AD71DE" w:rsidP="00AD71DE">
      <w:pPr>
        <w:pBdr>
          <w:bottom w:val="single" w:sz="18" w:space="1" w:color="auto"/>
        </w:pBdr>
        <w:autoSpaceDE w:val="0"/>
        <w:autoSpaceDN w:val="0"/>
        <w:adjustRightInd w:val="0"/>
        <w:jc w:val="right"/>
        <w:rPr>
          <w:rFonts w:ascii="Arial" w:hAnsi="Arial" w:cs="Arial"/>
          <w:b/>
          <w:bCs/>
          <w:color w:val="000000"/>
          <w:sz w:val="48"/>
          <w:lang w:eastAsia="pt-BR"/>
        </w:rPr>
      </w:pPr>
    </w:p>
    <w:p w14:paraId="7CAC6918" w14:textId="77777777" w:rsidR="00AD71DE" w:rsidRDefault="00AD71DE" w:rsidP="00AD71DE">
      <w:pPr>
        <w:pBdr>
          <w:bottom w:val="single" w:sz="18" w:space="1" w:color="auto"/>
        </w:pBdr>
        <w:autoSpaceDE w:val="0"/>
        <w:autoSpaceDN w:val="0"/>
        <w:adjustRightInd w:val="0"/>
        <w:jc w:val="right"/>
        <w:rPr>
          <w:rFonts w:ascii="Arial" w:hAnsi="Arial" w:cs="Arial"/>
          <w:b/>
          <w:bCs/>
          <w:color w:val="000000"/>
          <w:sz w:val="48"/>
          <w:lang w:eastAsia="pt-BR"/>
        </w:rPr>
      </w:pPr>
    </w:p>
    <w:p w14:paraId="7D48B753" w14:textId="77777777" w:rsidR="00AD71DE" w:rsidRDefault="00AD71DE" w:rsidP="00AD71DE">
      <w:pPr>
        <w:pBdr>
          <w:bottom w:val="single" w:sz="18" w:space="1" w:color="auto"/>
        </w:pBdr>
        <w:autoSpaceDE w:val="0"/>
        <w:autoSpaceDN w:val="0"/>
        <w:adjustRightInd w:val="0"/>
        <w:jc w:val="right"/>
        <w:rPr>
          <w:rFonts w:ascii="Arial" w:hAnsi="Arial" w:cs="Arial"/>
          <w:b/>
          <w:bCs/>
          <w:color w:val="000000"/>
          <w:sz w:val="48"/>
          <w:lang w:eastAsia="pt-BR"/>
        </w:rPr>
      </w:pPr>
    </w:p>
    <w:p w14:paraId="69ADE3DC" w14:textId="77777777" w:rsidR="00AD71DE" w:rsidRDefault="00AD71DE" w:rsidP="00AD71DE">
      <w:pPr>
        <w:pBdr>
          <w:bottom w:val="single" w:sz="18" w:space="1" w:color="auto"/>
        </w:pBdr>
        <w:autoSpaceDE w:val="0"/>
        <w:autoSpaceDN w:val="0"/>
        <w:adjustRightInd w:val="0"/>
        <w:jc w:val="right"/>
        <w:rPr>
          <w:rFonts w:ascii="Arial" w:hAnsi="Arial" w:cs="Arial"/>
          <w:b/>
          <w:bCs/>
          <w:color w:val="000000"/>
          <w:sz w:val="48"/>
          <w:lang w:eastAsia="pt-BR"/>
        </w:rPr>
      </w:pPr>
    </w:p>
    <w:p w14:paraId="4F0B60BD" w14:textId="77777777" w:rsidR="00AD71DE" w:rsidRDefault="00AD71DE" w:rsidP="00AD71DE">
      <w:pPr>
        <w:pBdr>
          <w:bottom w:val="single" w:sz="18" w:space="1" w:color="auto"/>
        </w:pBdr>
        <w:autoSpaceDE w:val="0"/>
        <w:autoSpaceDN w:val="0"/>
        <w:adjustRightInd w:val="0"/>
        <w:jc w:val="right"/>
        <w:rPr>
          <w:rFonts w:ascii="Arial" w:hAnsi="Arial" w:cs="Arial"/>
          <w:b/>
          <w:bCs/>
          <w:color w:val="000000"/>
          <w:sz w:val="48"/>
          <w:lang w:eastAsia="pt-BR"/>
        </w:rPr>
      </w:pPr>
    </w:p>
    <w:p w14:paraId="028B0922" w14:textId="77777777" w:rsidR="00AD71DE" w:rsidRDefault="00AD71DE" w:rsidP="00AD71DE">
      <w:pPr>
        <w:pBdr>
          <w:bottom w:val="single" w:sz="18" w:space="1" w:color="auto"/>
        </w:pBdr>
        <w:autoSpaceDE w:val="0"/>
        <w:autoSpaceDN w:val="0"/>
        <w:adjustRightInd w:val="0"/>
        <w:jc w:val="right"/>
        <w:rPr>
          <w:rFonts w:ascii="Arial" w:hAnsi="Arial" w:cs="Arial"/>
          <w:b/>
          <w:bCs/>
          <w:color w:val="000000"/>
          <w:sz w:val="48"/>
          <w:lang w:eastAsia="pt-BR"/>
        </w:rPr>
      </w:pPr>
    </w:p>
    <w:p w14:paraId="2AEA01FE" w14:textId="77777777" w:rsidR="00AD71DE" w:rsidRDefault="00AD71DE" w:rsidP="00AD71DE">
      <w:pPr>
        <w:pBdr>
          <w:bottom w:val="single" w:sz="18" w:space="1" w:color="auto"/>
        </w:pBdr>
        <w:autoSpaceDE w:val="0"/>
        <w:autoSpaceDN w:val="0"/>
        <w:adjustRightInd w:val="0"/>
        <w:jc w:val="right"/>
        <w:rPr>
          <w:rFonts w:ascii="Arial" w:hAnsi="Arial" w:cs="Arial"/>
          <w:b/>
          <w:bCs/>
          <w:color w:val="000000"/>
          <w:sz w:val="48"/>
          <w:lang w:eastAsia="pt-BR"/>
        </w:rPr>
      </w:pPr>
    </w:p>
    <w:p w14:paraId="6E5B404B" w14:textId="77777777" w:rsidR="00AD71DE" w:rsidRDefault="00AD71DE" w:rsidP="00AD71DE">
      <w:pPr>
        <w:pBdr>
          <w:bottom w:val="single" w:sz="18" w:space="1" w:color="auto"/>
        </w:pBdr>
        <w:autoSpaceDE w:val="0"/>
        <w:autoSpaceDN w:val="0"/>
        <w:adjustRightInd w:val="0"/>
        <w:jc w:val="right"/>
        <w:rPr>
          <w:rFonts w:ascii="Arial" w:hAnsi="Arial" w:cs="Arial"/>
          <w:b/>
          <w:bCs/>
          <w:color w:val="000000"/>
          <w:sz w:val="48"/>
          <w:lang w:eastAsia="pt-BR"/>
        </w:rPr>
      </w:pPr>
    </w:p>
    <w:p w14:paraId="3DBE77FB" w14:textId="77777777" w:rsidR="00AD71DE" w:rsidRDefault="00AD71DE" w:rsidP="00AD71DE">
      <w:pPr>
        <w:pBdr>
          <w:bottom w:val="single" w:sz="18" w:space="1" w:color="auto"/>
        </w:pBdr>
        <w:autoSpaceDE w:val="0"/>
        <w:autoSpaceDN w:val="0"/>
        <w:adjustRightInd w:val="0"/>
        <w:jc w:val="right"/>
        <w:rPr>
          <w:rFonts w:ascii="Arial" w:hAnsi="Arial" w:cs="Arial"/>
          <w:b/>
          <w:bCs/>
          <w:color w:val="000000"/>
          <w:sz w:val="48"/>
          <w:lang w:eastAsia="pt-BR"/>
        </w:rPr>
      </w:pPr>
    </w:p>
    <w:p w14:paraId="4F0D9FE4" w14:textId="77777777" w:rsidR="00AD71DE" w:rsidRDefault="00AD71DE" w:rsidP="00AD71DE">
      <w:pPr>
        <w:pBdr>
          <w:bottom w:val="single" w:sz="18" w:space="1" w:color="auto"/>
        </w:pBdr>
        <w:autoSpaceDE w:val="0"/>
        <w:autoSpaceDN w:val="0"/>
        <w:adjustRightInd w:val="0"/>
        <w:jc w:val="right"/>
        <w:rPr>
          <w:rFonts w:ascii="Arial" w:hAnsi="Arial" w:cs="Arial"/>
          <w:b/>
          <w:bCs/>
          <w:color w:val="000000"/>
          <w:sz w:val="48"/>
          <w:lang w:eastAsia="pt-BR"/>
        </w:rPr>
      </w:pPr>
    </w:p>
    <w:p w14:paraId="58BBC126" w14:textId="77777777" w:rsidR="00AD71DE" w:rsidRDefault="00AD71DE" w:rsidP="00AD71DE">
      <w:pPr>
        <w:pBdr>
          <w:bottom w:val="single" w:sz="18" w:space="1" w:color="auto"/>
        </w:pBdr>
        <w:autoSpaceDE w:val="0"/>
        <w:autoSpaceDN w:val="0"/>
        <w:adjustRightInd w:val="0"/>
        <w:jc w:val="right"/>
        <w:rPr>
          <w:rFonts w:ascii="Arial" w:hAnsi="Arial" w:cs="Arial"/>
          <w:b/>
          <w:bCs/>
          <w:color w:val="000000"/>
          <w:sz w:val="48"/>
          <w:lang w:eastAsia="pt-BR"/>
        </w:rPr>
      </w:pPr>
    </w:p>
    <w:p w14:paraId="3CD7784D" w14:textId="77777777" w:rsidR="00AD71DE" w:rsidRDefault="00AD71DE" w:rsidP="00AD71DE">
      <w:pPr>
        <w:pBdr>
          <w:bottom w:val="single" w:sz="18" w:space="1" w:color="auto"/>
        </w:pBdr>
        <w:autoSpaceDE w:val="0"/>
        <w:autoSpaceDN w:val="0"/>
        <w:adjustRightInd w:val="0"/>
        <w:jc w:val="right"/>
        <w:rPr>
          <w:rFonts w:ascii="Arial" w:hAnsi="Arial" w:cs="Arial"/>
          <w:b/>
          <w:bCs/>
          <w:color w:val="000000"/>
          <w:sz w:val="48"/>
          <w:lang w:eastAsia="pt-BR"/>
        </w:rPr>
        <w:sectPr w:rsidR="00AD71DE" w:rsidSect="00570252">
          <w:headerReference w:type="default" r:id="rId17"/>
          <w:endnotePr>
            <w:numFmt w:val="decimal"/>
          </w:endnotePr>
          <w:pgSz w:w="11906" w:h="16838" w:code="9"/>
          <w:pgMar w:top="1701" w:right="1701" w:bottom="1418" w:left="1701" w:header="720" w:footer="720" w:gutter="0"/>
          <w:pgNumType w:start="6"/>
          <w:cols w:space="708"/>
          <w:docGrid w:linePitch="360"/>
        </w:sectPr>
      </w:pPr>
      <w:r w:rsidRPr="00A9080D">
        <w:rPr>
          <w:rFonts w:ascii="Arial" w:hAnsi="Arial" w:cs="Arial"/>
          <w:b/>
          <w:bCs/>
          <w:color w:val="000000"/>
          <w:sz w:val="48"/>
          <w:lang w:eastAsia="pt-BR"/>
        </w:rPr>
        <w:t>Agradecimentos</w:t>
      </w:r>
    </w:p>
    <w:p w14:paraId="2FADA600" w14:textId="77777777" w:rsidR="00027E07" w:rsidRDefault="00027E07" w:rsidP="00027E07">
      <w:pPr>
        <w:spacing w:line="360" w:lineRule="auto"/>
        <w:outlineLvl w:val="0"/>
        <w:rPr>
          <w:rFonts w:ascii="Arial" w:eastAsia="Arial Unicode MS" w:hAnsi="Arial" w:cs="Arial"/>
          <w:color w:val="272727"/>
          <w:sz w:val="24"/>
          <w:szCs w:val="24"/>
          <w:lang w:val="en-US"/>
        </w:rPr>
      </w:pPr>
      <w:r>
        <w:rPr>
          <w:rFonts w:ascii="Arial" w:eastAsia="Arial Unicode MS" w:hAnsi="Arial" w:cs="Arial"/>
          <w:color w:val="272727"/>
          <w:sz w:val="24"/>
          <w:szCs w:val="24"/>
          <w:lang w:val="en-US"/>
        </w:rPr>
        <w:lastRenderedPageBreak/>
        <w:t xml:space="preserve">Agradeço àqueles que ajudaram </w:t>
      </w:r>
      <w:proofErr w:type="gramStart"/>
      <w:r>
        <w:rPr>
          <w:rFonts w:ascii="Arial" w:eastAsia="Arial Unicode MS" w:hAnsi="Arial" w:cs="Arial"/>
          <w:color w:val="272727"/>
          <w:sz w:val="24"/>
          <w:szCs w:val="24"/>
          <w:lang w:val="en-US"/>
        </w:rPr>
        <w:t>na</w:t>
      </w:r>
      <w:proofErr w:type="gramEnd"/>
      <w:r>
        <w:rPr>
          <w:rFonts w:ascii="Arial" w:eastAsia="Arial Unicode MS" w:hAnsi="Arial" w:cs="Arial"/>
          <w:color w:val="272727"/>
          <w:sz w:val="24"/>
          <w:szCs w:val="24"/>
          <w:lang w:val="en-US"/>
        </w:rPr>
        <w:t xml:space="preserve"> elaboração desse trabalho:</w:t>
      </w:r>
    </w:p>
    <w:p w14:paraId="33C60EAA" w14:textId="19535A09" w:rsidR="00027E07" w:rsidRDefault="00027E07" w:rsidP="00027E07">
      <w:pPr>
        <w:pStyle w:val="ListParagraph"/>
        <w:numPr>
          <w:ilvl w:val="0"/>
          <w:numId w:val="18"/>
        </w:numPr>
        <w:spacing w:line="360" w:lineRule="auto"/>
        <w:outlineLvl w:val="0"/>
        <w:rPr>
          <w:rFonts w:ascii="Arial" w:eastAsia="Arial Unicode MS" w:hAnsi="Arial" w:cs="Arial"/>
          <w:color w:val="272727"/>
          <w:sz w:val="24"/>
          <w:szCs w:val="24"/>
          <w:lang w:val="en-US"/>
        </w:rPr>
      </w:pPr>
      <w:r>
        <w:rPr>
          <w:rFonts w:ascii="Arial" w:eastAsia="Arial Unicode MS" w:hAnsi="Arial" w:cs="Arial"/>
          <w:color w:val="272727"/>
          <w:sz w:val="24"/>
          <w:szCs w:val="24"/>
          <w:lang w:val="en-US"/>
        </w:rPr>
        <w:t>Aos professores Marcos Dall’Oglio, Alexandre Crippa, José Tavares-Neto, Luis Cláudio Correia, Felipe Argolo</w:t>
      </w:r>
      <w:r w:rsidR="00553FA4">
        <w:rPr>
          <w:rFonts w:ascii="Arial" w:eastAsia="Arial Unicode MS" w:hAnsi="Arial" w:cs="Arial"/>
          <w:color w:val="272727"/>
          <w:sz w:val="24"/>
          <w:szCs w:val="24"/>
          <w:lang w:val="en-US"/>
        </w:rPr>
        <w:t>;</w:t>
      </w:r>
    </w:p>
    <w:p w14:paraId="1E83FBB0" w14:textId="77777777" w:rsidR="00553FA4" w:rsidRDefault="00553FA4" w:rsidP="00553FA4">
      <w:pPr>
        <w:pStyle w:val="ListParagraph"/>
        <w:spacing w:line="360" w:lineRule="auto"/>
        <w:outlineLvl w:val="0"/>
        <w:rPr>
          <w:rFonts w:ascii="Arial" w:eastAsia="Arial Unicode MS" w:hAnsi="Arial" w:cs="Arial"/>
          <w:color w:val="272727"/>
          <w:sz w:val="24"/>
          <w:szCs w:val="24"/>
          <w:lang w:val="en-US"/>
        </w:rPr>
      </w:pPr>
    </w:p>
    <w:p w14:paraId="13F334E5" w14:textId="77777777" w:rsidR="00553FA4" w:rsidRDefault="00553FA4" w:rsidP="00553FA4">
      <w:pPr>
        <w:pStyle w:val="ListParagraph"/>
        <w:spacing w:line="360" w:lineRule="auto"/>
        <w:outlineLvl w:val="0"/>
        <w:rPr>
          <w:rFonts w:ascii="Arial" w:eastAsia="Arial Unicode MS" w:hAnsi="Arial" w:cs="Arial"/>
          <w:color w:val="272727"/>
          <w:sz w:val="24"/>
          <w:szCs w:val="24"/>
          <w:lang w:val="en-US"/>
        </w:rPr>
      </w:pPr>
    </w:p>
    <w:p w14:paraId="502D603B" w14:textId="1711F582" w:rsidR="00027E07" w:rsidRDefault="00027E07" w:rsidP="00027E07">
      <w:pPr>
        <w:pStyle w:val="ListParagraph"/>
        <w:numPr>
          <w:ilvl w:val="0"/>
          <w:numId w:val="18"/>
        </w:numPr>
        <w:spacing w:line="360" w:lineRule="auto"/>
        <w:outlineLvl w:val="0"/>
        <w:rPr>
          <w:rFonts w:ascii="Arial" w:eastAsia="Arial Unicode MS" w:hAnsi="Arial" w:cs="Arial"/>
          <w:color w:val="272727"/>
          <w:sz w:val="24"/>
          <w:szCs w:val="24"/>
          <w:lang w:val="en-US"/>
        </w:rPr>
      </w:pPr>
      <w:r>
        <w:rPr>
          <w:rFonts w:ascii="Arial" w:eastAsia="Arial Unicode MS" w:hAnsi="Arial" w:cs="Arial"/>
          <w:color w:val="272727"/>
          <w:sz w:val="24"/>
          <w:szCs w:val="24"/>
          <w:lang w:val="en-US"/>
        </w:rPr>
        <w:t>Aos pesquisadores do ICESP: Enfa. Sana</w:t>
      </w:r>
      <w:r w:rsidR="00553FA4">
        <w:rPr>
          <w:rFonts w:ascii="Arial" w:eastAsia="Arial Unicode MS" w:hAnsi="Arial" w:cs="Arial"/>
          <w:color w:val="272727"/>
          <w:sz w:val="24"/>
          <w:szCs w:val="24"/>
          <w:lang w:val="en-US"/>
        </w:rPr>
        <w:t>relly Pires; Valdecir Marvulle;</w:t>
      </w:r>
    </w:p>
    <w:p w14:paraId="6FEA4FDC" w14:textId="77777777" w:rsidR="00553FA4" w:rsidRPr="00553FA4" w:rsidRDefault="00553FA4" w:rsidP="00553FA4">
      <w:pPr>
        <w:spacing w:line="360" w:lineRule="auto"/>
        <w:outlineLvl w:val="0"/>
        <w:rPr>
          <w:rFonts w:ascii="Arial" w:eastAsia="Arial Unicode MS" w:hAnsi="Arial" w:cs="Arial"/>
          <w:color w:val="272727"/>
          <w:sz w:val="24"/>
          <w:szCs w:val="24"/>
          <w:lang w:val="en-US"/>
        </w:rPr>
      </w:pPr>
    </w:p>
    <w:p w14:paraId="77D1946B" w14:textId="6119FA0F" w:rsidR="00027E07" w:rsidRDefault="00027E07" w:rsidP="00027E07">
      <w:pPr>
        <w:pStyle w:val="ListParagraph"/>
        <w:numPr>
          <w:ilvl w:val="0"/>
          <w:numId w:val="18"/>
        </w:numPr>
        <w:spacing w:line="360" w:lineRule="auto"/>
        <w:outlineLvl w:val="0"/>
        <w:rPr>
          <w:rFonts w:ascii="Arial" w:eastAsia="Arial Unicode MS" w:hAnsi="Arial" w:cs="Arial"/>
          <w:color w:val="272727"/>
          <w:sz w:val="24"/>
          <w:szCs w:val="24"/>
          <w:lang w:val="en-US"/>
        </w:rPr>
      </w:pPr>
      <w:r>
        <w:rPr>
          <w:rFonts w:ascii="Arial" w:eastAsia="Arial Unicode MS" w:hAnsi="Arial" w:cs="Arial"/>
          <w:color w:val="272727"/>
          <w:sz w:val="24"/>
          <w:szCs w:val="24"/>
          <w:lang w:val="en-US"/>
        </w:rPr>
        <w:t xml:space="preserve">Aos preceptors do ICESP: Dr. Roberto Colombo Jr., Dr. Rafael Coelho, Dr. Rodrigo Pessoa, Dr. Matheus Scarpato Chaib; Dr. Daher Chade; Dr. Maurício Cordeiro; Dr. Adriano João Nesrallah; Dr. José Pontes Júnior; Dr. Leopoldo </w:t>
      </w:r>
      <w:r w:rsidR="00F93601">
        <w:rPr>
          <w:rFonts w:ascii="Arial" w:eastAsia="Arial Unicode MS" w:hAnsi="Arial" w:cs="Arial"/>
          <w:color w:val="272727"/>
          <w:sz w:val="24"/>
          <w:szCs w:val="24"/>
          <w:lang w:val="en-US"/>
        </w:rPr>
        <w:t>Alves Ribeiro Filho</w:t>
      </w:r>
      <w:r w:rsidR="00553FA4">
        <w:rPr>
          <w:rFonts w:ascii="Arial" w:eastAsia="Arial Unicode MS" w:hAnsi="Arial" w:cs="Arial"/>
          <w:color w:val="272727"/>
          <w:sz w:val="24"/>
          <w:szCs w:val="24"/>
          <w:lang w:val="en-US"/>
        </w:rPr>
        <w:t>;</w:t>
      </w:r>
    </w:p>
    <w:p w14:paraId="3C9AF2B5" w14:textId="77777777" w:rsidR="00553FA4" w:rsidRPr="00553FA4" w:rsidRDefault="00553FA4" w:rsidP="00553FA4">
      <w:pPr>
        <w:spacing w:line="360" w:lineRule="auto"/>
        <w:outlineLvl w:val="0"/>
        <w:rPr>
          <w:rFonts w:ascii="Arial" w:eastAsia="Arial Unicode MS" w:hAnsi="Arial" w:cs="Arial"/>
          <w:color w:val="272727"/>
          <w:sz w:val="24"/>
          <w:szCs w:val="24"/>
          <w:lang w:val="en-US"/>
        </w:rPr>
      </w:pPr>
    </w:p>
    <w:p w14:paraId="6AABEFC3" w14:textId="77777777" w:rsidR="00553FA4" w:rsidRDefault="00553FA4" w:rsidP="00553FA4">
      <w:pPr>
        <w:pStyle w:val="ListParagraph"/>
        <w:spacing w:line="360" w:lineRule="auto"/>
        <w:outlineLvl w:val="0"/>
        <w:rPr>
          <w:rFonts w:ascii="Arial" w:eastAsia="Arial Unicode MS" w:hAnsi="Arial" w:cs="Arial"/>
          <w:color w:val="272727"/>
          <w:sz w:val="24"/>
          <w:szCs w:val="24"/>
          <w:lang w:val="en-US"/>
        </w:rPr>
      </w:pPr>
    </w:p>
    <w:p w14:paraId="0BF310DD" w14:textId="53D696F8" w:rsidR="003019FF" w:rsidRDefault="003019FF" w:rsidP="00027E07">
      <w:pPr>
        <w:pStyle w:val="ListParagraph"/>
        <w:numPr>
          <w:ilvl w:val="0"/>
          <w:numId w:val="18"/>
        </w:numPr>
        <w:spacing w:line="360" w:lineRule="auto"/>
        <w:outlineLvl w:val="0"/>
        <w:rPr>
          <w:rFonts w:ascii="Arial" w:eastAsia="Arial Unicode MS" w:hAnsi="Arial" w:cs="Arial"/>
          <w:color w:val="272727"/>
          <w:sz w:val="24"/>
          <w:szCs w:val="24"/>
          <w:lang w:val="en-US"/>
        </w:rPr>
      </w:pPr>
      <w:r>
        <w:rPr>
          <w:rFonts w:ascii="Arial" w:eastAsia="Arial Unicode MS" w:hAnsi="Arial" w:cs="Arial"/>
          <w:color w:val="272727"/>
          <w:sz w:val="24"/>
          <w:szCs w:val="24"/>
          <w:lang w:val="en-US"/>
        </w:rPr>
        <w:t>Aos coordenadores da pós-graduação: Prof. Homero B</w:t>
      </w:r>
      <w:r w:rsidR="004231D2">
        <w:rPr>
          <w:rFonts w:ascii="Arial" w:eastAsia="Arial Unicode MS" w:hAnsi="Arial" w:cs="Arial"/>
          <w:color w:val="272727"/>
          <w:sz w:val="24"/>
          <w:szCs w:val="24"/>
          <w:lang w:val="en-US"/>
        </w:rPr>
        <w:t>ruschini</w:t>
      </w:r>
      <w:r w:rsidR="00553FA4">
        <w:rPr>
          <w:rFonts w:ascii="Arial" w:eastAsia="Arial Unicode MS" w:hAnsi="Arial" w:cs="Arial"/>
          <w:color w:val="272727"/>
          <w:sz w:val="24"/>
          <w:szCs w:val="24"/>
          <w:lang w:val="en-US"/>
        </w:rPr>
        <w:t>, Prof. Alberto Azoubel Antunes;</w:t>
      </w:r>
    </w:p>
    <w:p w14:paraId="2AA33FE2" w14:textId="77777777" w:rsidR="00553FA4" w:rsidRDefault="00553FA4" w:rsidP="00553FA4">
      <w:pPr>
        <w:pStyle w:val="ListParagraph"/>
        <w:spacing w:line="360" w:lineRule="auto"/>
        <w:outlineLvl w:val="0"/>
        <w:rPr>
          <w:rFonts w:ascii="Arial" w:eastAsia="Arial Unicode MS" w:hAnsi="Arial" w:cs="Arial"/>
          <w:color w:val="272727"/>
          <w:sz w:val="24"/>
          <w:szCs w:val="24"/>
          <w:lang w:val="en-US"/>
        </w:rPr>
      </w:pPr>
    </w:p>
    <w:p w14:paraId="6A6A8813" w14:textId="77777777" w:rsidR="00553FA4" w:rsidRDefault="00553FA4" w:rsidP="00553FA4">
      <w:pPr>
        <w:pStyle w:val="ListParagraph"/>
        <w:spacing w:line="360" w:lineRule="auto"/>
        <w:outlineLvl w:val="0"/>
        <w:rPr>
          <w:rFonts w:ascii="Arial" w:eastAsia="Arial Unicode MS" w:hAnsi="Arial" w:cs="Arial"/>
          <w:color w:val="272727"/>
          <w:sz w:val="24"/>
          <w:szCs w:val="24"/>
          <w:lang w:val="en-US"/>
        </w:rPr>
      </w:pPr>
    </w:p>
    <w:p w14:paraId="3E37B6AC" w14:textId="77777777" w:rsidR="00027E07" w:rsidRDefault="00027E07" w:rsidP="00027E07">
      <w:pPr>
        <w:pStyle w:val="ListParagraph"/>
        <w:numPr>
          <w:ilvl w:val="0"/>
          <w:numId w:val="18"/>
        </w:numPr>
        <w:spacing w:line="360" w:lineRule="auto"/>
        <w:outlineLvl w:val="0"/>
        <w:rPr>
          <w:rFonts w:ascii="Arial" w:eastAsia="Arial Unicode MS" w:hAnsi="Arial" w:cs="Arial"/>
          <w:color w:val="272727"/>
          <w:sz w:val="24"/>
          <w:szCs w:val="24"/>
          <w:lang w:val="en-US"/>
        </w:rPr>
      </w:pPr>
      <w:r>
        <w:rPr>
          <w:rFonts w:ascii="Arial" w:eastAsia="Arial Unicode MS" w:hAnsi="Arial" w:cs="Arial"/>
          <w:color w:val="272727"/>
          <w:sz w:val="24"/>
          <w:szCs w:val="24"/>
          <w:lang w:val="en-US"/>
        </w:rPr>
        <w:t>À Elisa Cruz, secretária da pós-graduação de urologia</w:t>
      </w:r>
    </w:p>
    <w:p w14:paraId="45414D48" w14:textId="77777777" w:rsidR="00FA30FF" w:rsidRDefault="00FA30FF" w:rsidP="00AD71DE">
      <w:pPr>
        <w:pBdr>
          <w:bottom w:val="single" w:sz="18" w:space="1" w:color="auto"/>
        </w:pBdr>
        <w:autoSpaceDE w:val="0"/>
        <w:autoSpaceDN w:val="0"/>
        <w:adjustRightInd w:val="0"/>
        <w:jc w:val="right"/>
        <w:rPr>
          <w:rFonts w:ascii="Arial" w:hAnsi="Arial" w:cs="Arial"/>
          <w:b/>
          <w:bCs/>
          <w:color w:val="000000"/>
          <w:sz w:val="48"/>
          <w:lang w:eastAsia="pt-BR"/>
        </w:rPr>
        <w:sectPr w:rsidR="00FA30FF" w:rsidSect="00570252">
          <w:headerReference w:type="default" r:id="rId18"/>
          <w:endnotePr>
            <w:numFmt w:val="decimal"/>
          </w:endnotePr>
          <w:pgSz w:w="11906" w:h="16838" w:code="9"/>
          <w:pgMar w:top="1701" w:right="1701" w:bottom="1418" w:left="1701" w:header="720" w:footer="720" w:gutter="0"/>
          <w:pgNumType w:start="6"/>
          <w:cols w:space="708"/>
          <w:docGrid w:linePitch="360"/>
        </w:sectPr>
      </w:pPr>
    </w:p>
    <w:p w14:paraId="25C5203C" w14:textId="77777777" w:rsidR="00FA30FF" w:rsidRDefault="00FA30FF" w:rsidP="00FA30FF">
      <w:pPr>
        <w:pBdr>
          <w:bottom w:val="single" w:sz="18" w:space="1" w:color="auto"/>
        </w:pBdr>
        <w:autoSpaceDE w:val="0"/>
        <w:autoSpaceDN w:val="0"/>
        <w:adjustRightInd w:val="0"/>
        <w:jc w:val="right"/>
        <w:rPr>
          <w:rFonts w:ascii="Arial" w:hAnsi="Arial" w:cs="Arial"/>
          <w:b/>
          <w:bCs/>
          <w:color w:val="000000"/>
          <w:sz w:val="48"/>
          <w:lang w:eastAsia="pt-BR"/>
        </w:rPr>
      </w:pPr>
    </w:p>
    <w:p w14:paraId="16725DF0" w14:textId="77777777" w:rsidR="00FA30FF" w:rsidRDefault="00FA30FF" w:rsidP="00FA30FF">
      <w:pPr>
        <w:pBdr>
          <w:bottom w:val="single" w:sz="18" w:space="1" w:color="auto"/>
        </w:pBdr>
        <w:autoSpaceDE w:val="0"/>
        <w:autoSpaceDN w:val="0"/>
        <w:adjustRightInd w:val="0"/>
        <w:jc w:val="right"/>
        <w:rPr>
          <w:rFonts w:ascii="Arial" w:hAnsi="Arial" w:cs="Arial"/>
          <w:b/>
          <w:bCs/>
          <w:color w:val="000000"/>
          <w:sz w:val="48"/>
          <w:lang w:eastAsia="pt-BR"/>
        </w:rPr>
      </w:pPr>
    </w:p>
    <w:p w14:paraId="3C8A863F" w14:textId="77777777" w:rsidR="00FA30FF" w:rsidRDefault="00FA30FF" w:rsidP="00FA30FF">
      <w:pPr>
        <w:pBdr>
          <w:bottom w:val="single" w:sz="18" w:space="1" w:color="auto"/>
        </w:pBdr>
        <w:autoSpaceDE w:val="0"/>
        <w:autoSpaceDN w:val="0"/>
        <w:adjustRightInd w:val="0"/>
        <w:jc w:val="right"/>
        <w:rPr>
          <w:rFonts w:ascii="Arial" w:hAnsi="Arial" w:cs="Arial"/>
          <w:b/>
          <w:bCs/>
          <w:color w:val="000000"/>
          <w:sz w:val="48"/>
          <w:lang w:eastAsia="pt-BR"/>
        </w:rPr>
      </w:pPr>
    </w:p>
    <w:p w14:paraId="294CF25C" w14:textId="77777777" w:rsidR="00FA30FF" w:rsidRDefault="00FA30FF" w:rsidP="00FA30FF">
      <w:pPr>
        <w:pBdr>
          <w:bottom w:val="single" w:sz="18" w:space="1" w:color="auto"/>
        </w:pBdr>
        <w:autoSpaceDE w:val="0"/>
        <w:autoSpaceDN w:val="0"/>
        <w:adjustRightInd w:val="0"/>
        <w:jc w:val="right"/>
        <w:rPr>
          <w:rFonts w:ascii="Arial" w:hAnsi="Arial" w:cs="Arial"/>
          <w:b/>
          <w:bCs/>
          <w:color w:val="000000"/>
          <w:sz w:val="48"/>
          <w:lang w:eastAsia="pt-BR"/>
        </w:rPr>
      </w:pPr>
    </w:p>
    <w:p w14:paraId="07FA743D" w14:textId="77777777" w:rsidR="00FA30FF" w:rsidRDefault="00FA30FF" w:rsidP="00FA30FF">
      <w:pPr>
        <w:pBdr>
          <w:bottom w:val="single" w:sz="18" w:space="1" w:color="auto"/>
        </w:pBdr>
        <w:autoSpaceDE w:val="0"/>
        <w:autoSpaceDN w:val="0"/>
        <w:adjustRightInd w:val="0"/>
        <w:jc w:val="right"/>
        <w:rPr>
          <w:rFonts w:ascii="Arial" w:hAnsi="Arial" w:cs="Arial"/>
          <w:b/>
          <w:bCs/>
          <w:color w:val="000000"/>
          <w:sz w:val="48"/>
          <w:lang w:eastAsia="pt-BR"/>
        </w:rPr>
      </w:pPr>
    </w:p>
    <w:p w14:paraId="2E4A0035" w14:textId="77777777" w:rsidR="00FA30FF" w:rsidRDefault="00FA30FF" w:rsidP="00FA30FF">
      <w:pPr>
        <w:pBdr>
          <w:bottom w:val="single" w:sz="18" w:space="1" w:color="auto"/>
        </w:pBdr>
        <w:autoSpaceDE w:val="0"/>
        <w:autoSpaceDN w:val="0"/>
        <w:adjustRightInd w:val="0"/>
        <w:jc w:val="right"/>
        <w:rPr>
          <w:rFonts w:ascii="Arial" w:hAnsi="Arial" w:cs="Arial"/>
          <w:b/>
          <w:bCs/>
          <w:color w:val="000000"/>
          <w:sz w:val="48"/>
          <w:lang w:eastAsia="pt-BR"/>
        </w:rPr>
      </w:pPr>
    </w:p>
    <w:p w14:paraId="67F6C5FF" w14:textId="77777777" w:rsidR="00FA30FF" w:rsidRDefault="00FA30FF" w:rsidP="00FA30FF">
      <w:pPr>
        <w:pBdr>
          <w:bottom w:val="single" w:sz="18" w:space="1" w:color="auto"/>
        </w:pBdr>
        <w:autoSpaceDE w:val="0"/>
        <w:autoSpaceDN w:val="0"/>
        <w:adjustRightInd w:val="0"/>
        <w:jc w:val="right"/>
        <w:rPr>
          <w:rFonts w:ascii="Arial" w:hAnsi="Arial" w:cs="Arial"/>
          <w:b/>
          <w:bCs/>
          <w:color w:val="000000"/>
          <w:sz w:val="48"/>
          <w:lang w:eastAsia="pt-BR"/>
        </w:rPr>
      </w:pPr>
    </w:p>
    <w:p w14:paraId="0116B230" w14:textId="77777777" w:rsidR="00FA30FF" w:rsidRDefault="00FA30FF" w:rsidP="00FA30FF">
      <w:pPr>
        <w:pBdr>
          <w:bottom w:val="single" w:sz="18" w:space="1" w:color="auto"/>
        </w:pBdr>
        <w:autoSpaceDE w:val="0"/>
        <w:autoSpaceDN w:val="0"/>
        <w:adjustRightInd w:val="0"/>
        <w:jc w:val="right"/>
        <w:rPr>
          <w:rFonts w:ascii="Arial" w:hAnsi="Arial" w:cs="Arial"/>
          <w:b/>
          <w:bCs/>
          <w:color w:val="000000"/>
          <w:sz w:val="48"/>
          <w:lang w:eastAsia="pt-BR"/>
        </w:rPr>
      </w:pPr>
    </w:p>
    <w:p w14:paraId="5EBE9A27" w14:textId="77777777" w:rsidR="00FA30FF" w:rsidRDefault="00FA30FF" w:rsidP="00FA30FF">
      <w:pPr>
        <w:pBdr>
          <w:bottom w:val="single" w:sz="18" w:space="1" w:color="auto"/>
        </w:pBdr>
        <w:autoSpaceDE w:val="0"/>
        <w:autoSpaceDN w:val="0"/>
        <w:adjustRightInd w:val="0"/>
        <w:jc w:val="right"/>
        <w:rPr>
          <w:rFonts w:ascii="Arial" w:hAnsi="Arial" w:cs="Arial"/>
          <w:b/>
          <w:bCs/>
          <w:color w:val="000000"/>
          <w:sz w:val="48"/>
          <w:lang w:eastAsia="pt-BR"/>
        </w:rPr>
      </w:pPr>
    </w:p>
    <w:p w14:paraId="512CA548" w14:textId="77777777" w:rsidR="00FA30FF" w:rsidRDefault="00FA30FF" w:rsidP="00FA30FF">
      <w:pPr>
        <w:pBdr>
          <w:bottom w:val="single" w:sz="18" w:space="1" w:color="auto"/>
        </w:pBdr>
        <w:autoSpaceDE w:val="0"/>
        <w:autoSpaceDN w:val="0"/>
        <w:adjustRightInd w:val="0"/>
        <w:jc w:val="right"/>
        <w:rPr>
          <w:rFonts w:ascii="Arial" w:hAnsi="Arial" w:cs="Arial"/>
          <w:b/>
          <w:bCs/>
          <w:color w:val="000000"/>
          <w:sz w:val="48"/>
          <w:lang w:eastAsia="pt-BR"/>
        </w:rPr>
      </w:pPr>
    </w:p>
    <w:p w14:paraId="38CD9BAA" w14:textId="77777777" w:rsidR="00FA30FF" w:rsidRDefault="00FA30FF" w:rsidP="00FA30FF">
      <w:pPr>
        <w:pBdr>
          <w:bottom w:val="single" w:sz="18" w:space="1" w:color="auto"/>
        </w:pBdr>
        <w:autoSpaceDE w:val="0"/>
        <w:autoSpaceDN w:val="0"/>
        <w:adjustRightInd w:val="0"/>
        <w:jc w:val="right"/>
        <w:rPr>
          <w:rFonts w:ascii="Arial" w:hAnsi="Arial" w:cs="Arial"/>
          <w:b/>
          <w:bCs/>
          <w:color w:val="000000"/>
          <w:sz w:val="48"/>
          <w:lang w:eastAsia="pt-BR"/>
        </w:rPr>
      </w:pPr>
    </w:p>
    <w:p w14:paraId="42D9A0CC" w14:textId="77777777" w:rsidR="00FA30FF" w:rsidRDefault="00FA30FF" w:rsidP="00FA30FF">
      <w:pPr>
        <w:pBdr>
          <w:bottom w:val="single" w:sz="18" w:space="1" w:color="auto"/>
        </w:pBdr>
        <w:autoSpaceDE w:val="0"/>
        <w:autoSpaceDN w:val="0"/>
        <w:adjustRightInd w:val="0"/>
        <w:jc w:val="right"/>
        <w:rPr>
          <w:rFonts w:ascii="Arial" w:hAnsi="Arial" w:cs="Arial"/>
          <w:b/>
          <w:bCs/>
          <w:color w:val="000000"/>
          <w:sz w:val="48"/>
          <w:lang w:eastAsia="pt-BR"/>
        </w:rPr>
      </w:pPr>
    </w:p>
    <w:p w14:paraId="31FA9C5C" w14:textId="77777777" w:rsidR="00FA30FF" w:rsidRDefault="00FA30FF" w:rsidP="00FA30FF">
      <w:pPr>
        <w:pBdr>
          <w:bottom w:val="single" w:sz="18" w:space="1" w:color="auto"/>
        </w:pBdr>
        <w:autoSpaceDE w:val="0"/>
        <w:autoSpaceDN w:val="0"/>
        <w:adjustRightInd w:val="0"/>
        <w:jc w:val="right"/>
        <w:rPr>
          <w:rFonts w:ascii="Arial" w:hAnsi="Arial" w:cs="Arial"/>
          <w:b/>
          <w:bCs/>
          <w:color w:val="000000"/>
          <w:sz w:val="48"/>
          <w:lang w:eastAsia="pt-BR"/>
        </w:rPr>
      </w:pPr>
    </w:p>
    <w:p w14:paraId="764D3EA0" w14:textId="77777777" w:rsidR="00FA30FF" w:rsidRDefault="00FA30FF" w:rsidP="00FA30FF">
      <w:pPr>
        <w:pBdr>
          <w:bottom w:val="single" w:sz="18" w:space="1" w:color="auto"/>
        </w:pBdr>
        <w:autoSpaceDE w:val="0"/>
        <w:autoSpaceDN w:val="0"/>
        <w:adjustRightInd w:val="0"/>
        <w:jc w:val="right"/>
        <w:rPr>
          <w:rFonts w:ascii="Arial" w:hAnsi="Arial" w:cs="Arial"/>
          <w:b/>
          <w:bCs/>
          <w:color w:val="000000"/>
          <w:sz w:val="48"/>
          <w:lang w:eastAsia="pt-BR"/>
        </w:rPr>
      </w:pPr>
    </w:p>
    <w:p w14:paraId="27A792E5" w14:textId="77777777" w:rsidR="00FA30FF" w:rsidRDefault="00FA30FF" w:rsidP="00FA30FF">
      <w:pPr>
        <w:pBdr>
          <w:bottom w:val="single" w:sz="18" w:space="1" w:color="auto"/>
        </w:pBdr>
        <w:autoSpaceDE w:val="0"/>
        <w:autoSpaceDN w:val="0"/>
        <w:adjustRightInd w:val="0"/>
        <w:jc w:val="right"/>
        <w:rPr>
          <w:rFonts w:ascii="Arial" w:hAnsi="Arial" w:cs="Arial"/>
          <w:b/>
          <w:bCs/>
          <w:color w:val="000000"/>
          <w:sz w:val="48"/>
          <w:lang w:eastAsia="pt-BR"/>
        </w:rPr>
      </w:pPr>
    </w:p>
    <w:p w14:paraId="1A45DE72" w14:textId="77777777" w:rsidR="00FA30FF" w:rsidRDefault="00FA30FF" w:rsidP="00FA30FF">
      <w:pPr>
        <w:pBdr>
          <w:bottom w:val="single" w:sz="18" w:space="1" w:color="auto"/>
        </w:pBdr>
        <w:autoSpaceDE w:val="0"/>
        <w:autoSpaceDN w:val="0"/>
        <w:adjustRightInd w:val="0"/>
        <w:jc w:val="right"/>
        <w:rPr>
          <w:rFonts w:ascii="Arial" w:hAnsi="Arial" w:cs="Arial"/>
          <w:b/>
          <w:bCs/>
          <w:color w:val="000000"/>
          <w:sz w:val="48"/>
          <w:lang w:eastAsia="pt-BR"/>
        </w:rPr>
        <w:sectPr w:rsidR="00FA30FF" w:rsidSect="00570252">
          <w:headerReference w:type="default" r:id="rId19"/>
          <w:endnotePr>
            <w:numFmt w:val="decimal"/>
          </w:endnotePr>
          <w:pgSz w:w="11906" w:h="16838" w:code="9"/>
          <w:pgMar w:top="1701" w:right="1701" w:bottom="1418" w:left="1701" w:header="720" w:footer="720" w:gutter="0"/>
          <w:pgNumType w:start="6"/>
          <w:cols w:space="708"/>
          <w:docGrid w:linePitch="360"/>
        </w:sectPr>
      </w:pPr>
      <w:r>
        <w:rPr>
          <w:rFonts w:ascii="Arial" w:hAnsi="Arial" w:cs="Arial"/>
          <w:b/>
          <w:bCs/>
          <w:color w:val="000000"/>
          <w:sz w:val="48"/>
          <w:lang w:eastAsia="pt-BR"/>
        </w:rPr>
        <w:t>Epígrafe</w:t>
      </w:r>
    </w:p>
    <w:p w14:paraId="7440EF8F" w14:textId="77777777" w:rsidR="00553FA4" w:rsidRDefault="00553FA4" w:rsidP="00F93601">
      <w:pPr>
        <w:widowControl w:val="0"/>
        <w:autoSpaceDE w:val="0"/>
        <w:autoSpaceDN w:val="0"/>
        <w:adjustRightInd w:val="0"/>
        <w:spacing w:after="160" w:line="240" w:lineRule="auto"/>
        <w:ind w:hanging="216"/>
        <w:rPr>
          <w:rFonts w:ascii="Helvetica Neue" w:eastAsiaTheme="minorEastAsia" w:hAnsi="Helvetica Neue" w:cs="Helvetica Neue"/>
          <w:color w:val="1C1C1C"/>
          <w:sz w:val="54"/>
          <w:szCs w:val="54"/>
          <w:lang w:val="en-US"/>
        </w:rPr>
      </w:pPr>
    </w:p>
    <w:p w14:paraId="7A332DE4" w14:textId="77777777" w:rsidR="00553FA4" w:rsidRDefault="00553FA4" w:rsidP="00F93601">
      <w:pPr>
        <w:widowControl w:val="0"/>
        <w:autoSpaceDE w:val="0"/>
        <w:autoSpaceDN w:val="0"/>
        <w:adjustRightInd w:val="0"/>
        <w:spacing w:after="160" w:line="240" w:lineRule="auto"/>
        <w:ind w:hanging="216"/>
        <w:rPr>
          <w:rFonts w:ascii="Helvetica Neue" w:eastAsiaTheme="minorEastAsia" w:hAnsi="Helvetica Neue" w:cs="Helvetica Neue"/>
          <w:color w:val="1C1C1C"/>
          <w:sz w:val="54"/>
          <w:szCs w:val="54"/>
          <w:lang w:val="en-US"/>
        </w:rPr>
      </w:pPr>
    </w:p>
    <w:p w14:paraId="1874883B" w14:textId="77777777" w:rsidR="00553FA4" w:rsidRDefault="00553FA4" w:rsidP="00F93601">
      <w:pPr>
        <w:widowControl w:val="0"/>
        <w:autoSpaceDE w:val="0"/>
        <w:autoSpaceDN w:val="0"/>
        <w:adjustRightInd w:val="0"/>
        <w:spacing w:after="160" w:line="240" w:lineRule="auto"/>
        <w:ind w:hanging="216"/>
        <w:rPr>
          <w:rFonts w:ascii="Helvetica Neue" w:eastAsiaTheme="minorEastAsia" w:hAnsi="Helvetica Neue" w:cs="Helvetica Neue"/>
          <w:color w:val="1C1C1C"/>
          <w:sz w:val="54"/>
          <w:szCs w:val="54"/>
          <w:lang w:val="en-US"/>
        </w:rPr>
      </w:pPr>
    </w:p>
    <w:p w14:paraId="499AF169" w14:textId="77777777" w:rsidR="00553FA4" w:rsidRDefault="00553FA4" w:rsidP="00F93601">
      <w:pPr>
        <w:widowControl w:val="0"/>
        <w:autoSpaceDE w:val="0"/>
        <w:autoSpaceDN w:val="0"/>
        <w:adjustRightInd w:val="0"/>
        <w:spacing w:after="160" w:line="240" w:lineRule="auto"/>
        <w:ind w:hanging="216"/>
        <w:rPr>
          <w:rFonts w:ascii="Helvetica Neue" w:eastAsiaTheme="minorEastAsia" w:hAnsi="Helvetica Neue" w:cs="Helvetica Neue"/>
          <w:color w:val="1C1C1C"/>
          <w:sz w:val="54"/>
          <w:szCs w:val="54"/>
          <w:lang w:val="en-US"/>
        </w:rPr>
      </w:pPr>
    </w:p>
    <w:p w14:paraId="582C28E7" w14:textId="77777777" w:rsidR="00553FA4" w:rsidRDefault="00553FA4" w:rsidP="00F93601">
      <w:pPr>
        <w:widowControl w:val="0"/>
        <w:autoSpaceDE w:val="0"/>
        <w:autoSpaceDN w:val="0"/>
        <w:adjustRightInd w:val="0"/>
        <w:spacing w:after="160" w:line="240" w:lineRule="auto"/>
        <w:ind w:hanging="216"/>
        <w:rPr>
          <w:rFonts w:ascii="Helvetica Neue" w:eastAsiaTheme="minorEastAsia" w:hAnsi="Helvetica Neue" w:cs="Helvetica Neue"/>
          <w:color w:val="1C1C1C"/>
          <w:sz w:val="54"/>
          <w:szCs w:val="54"/>
          <w:lang w:val="en-US"/>
        </w:rPr>
      </w:pPr>
    </w:p>
    <w:p w14:paraId="312A0501" w14:textId="77777777" w:rsidR="00553FA4" w:rsidRDefault="00553FA4" w:rsidP="00F93601">
      <w:pPr>
        <w:widowControl w:val="0"/>
        <w:autoSpaceDE w:val="0"/>
        <w:autoSpaceDN w:val="0"/>
        <w:adjustRightInd w:val="0"/>
        <w:spacing w:after="160" w:line="240" w:lineRule="auto"/>
        <w:ind w:hanging="216"/>
        <w:rPr>
          <w:rFonts w:ascii="Helvetica Neue" w:eastAsiaTheme="minorEastAsia" w:hAnsi="Helvetica Neue" w:cs="Helvetica Neue"/>
          <w:color w:val="1C1C1C"/>
          <w:sz w:val="54"/>
          <w:szCs w:val="54"/>
          <w:lang w:val="en-US"/>
        </w:rPr>
      </w:pPr>
    </w:p>
    <w:p w14:paraId="340EBE19" w14:textId="77777777" w:rsidR="00553FA4" w:rsidRDefault="00553FA4" w:rsidP="00F93601">
      <w:pPr>
        <w:widowControl w:val="0"/>
        <w:autoSpaceDE w:val="0"/>
        <w:autoSpaceDN w:val="0"/>
        <w:adjustRightInd w:val="0"/>
        <w:spacing w:after="160" w:line="240" w:lineRule="auto"/>
        <w:ind w:hanging="216"/>
        <w:rPr>
          <w:rFonts w:ascii="Helvetica Neue" w:eastAsiaTheme="minorEastAsia" w:hAnsi="Helvetica Neue" w:cs="Helvetica Neue"/>
          <w:color w:val="1C1C1C"/>
          <w:sz w:val="54"/>
          <w:szCs w:val="54"/>
          <w:lang w:val="en-US"/>
        </w:rPr>
      </w:pPr>
    </w:p>
    <w:p w14:paraId="349F8A8B" w14:textId="77777777" w:rsidR="00553FA4" w:rsidRDefault="00553FA4" w:rsidP="00F93601">
      <w:pPr>
        <w:widowControl w:val="0"/>
        <w:autoSpaceDE w:val="0"/>
        <w:autoSpaceDN w:val="0"/>
        <w:adjustRightInd w:val="0"/>
        <w:spacing w:after="160" w:line="240" w:lineRule="auto"/>
        <w:ind w:hanging="216"/>
        <w:rPr>
          <w:rFonts w:ascii="Helvetica Neue" w:eastAsiaTheme="minorEastAsia" w:hAnsi="Helvetica Neue" w:cs="Helvetica Neue"/>
          <w:color w:val="1C1C1C"/>
          <w:sz w:val="54"/>
          <w:szCs w:val="54"/>
          <w:lang w:val="en-US"/>
        </w:rPr>
      </w:pPr>
    </w:p>
    <w:p w14:paraId="6792B895" w14:textId="77777777" w:rsidR="00553FA4" w:rsidRDefault="00553FA4" w:rsidP="00F93601">
      <w:pPr>
        <w:widowControl w:val="0"/>
        <w:autoSpaceDE w:val="0"/>
        <w:autoSpaceDN w:val="0"/>
        <w:adjustRightInd w:val="0"/>
        <w:spacing w:after="160" w:line="240" w:lineRule="auto"/>
        <w:ind w:hanging="216"/>
        <w:rPr>
          <w:rFonts w:ascii="Helvetica Neue" w:eastAsiaTheme="minorEastAsia" w:hAnsi="Helvetica Neue" w:cs="Helvetica Neue"/>
          <w:color w:val="1C1C1C"/>
          <w:sz w:val="54"/>
          <w:szCs w:val="54"/>
          <w:lang w:val="en-US"/>
        </w:rPr>
      </w:pPr>
    </w:p>
    <w:p w14:paraId="02C00DEA" w14:textId="77777777" w:rsidR="00553FA4" w:rsidRDefault="00553FA4" w:rsidP="00F93601">
      <w:pPr>
        <w:widowControl w:val="0"/>
        <w:autoSpaceDE w:val="0"/>
        <w:autoSpaceDN w:val="0"/>
        <w:adjustRightInd w:val="0"/>
        <w:spacing w:after="160" w:line="240" w:lineRule="auto"/>
        <w:ind w:hanging="216"/>
        <w:rPr>
          <w:rFonts w:ascii="Helvetica Neue" w:eastAsiaTheme="minorEastAsia" w:hAnsi="Helvetica Neue" w:cs="Helvetica Neue"/>
          <w:color w:val="1C1C1C"/>
          <w:sz w:val="54"/>
          <w:szCs w:val="54"/>
          <w:lang w:val="en-US"/>
        </w:rPr>
      </w:pPr>
    </w:p>
    <w:p w14:paraId="1CE27F0F" w14:textId="77777777" w:rsidR="00553FA4" w:rsidRDefault="00553FA4" w:rsidP="00F93601">
      <w:pPr>
        <w:widowControl w:val="0"/>
        <w:autoSpaceDE w:val="0"/>
        <w:autoSpaceDN w:val="0"/>
        <w:adjustRightInd w:val="0"/>
        <w:spacing w:after="160" w:line="240" w:lineRule="auto"/>
        <w:ind w:hanging="216"/>
        <w:rPr>
          <w:rFonts w:ascii="Helvetica Neue" w:eastAsiaTheme="minorEastAsia" w:hAnsi="Helvetica Neue" w:cs="Helvetica Neue"/>
          <w:color w:val="1C1C1C"/>
          <w:sz w:val="54"/>
          <w:szCs w:val="54"/>
          <w:lang w:val="en-US"/>
        </w:rPr>
      </w:pPr>
    </w:p>
    <w:p w14:paraId="38312D02" w14:textId="77777777" w:rsidR="00553FA4" w:rsidRDefault="00553FA4" w:rsidP="00F93601">
      <w:pPr>
        <w:widowControl w:val="0"/>
        <w:autoSpaceDE w:val="0"/>
        <w:autoSpaceDN w:val="0"/>
        <w:adjustRightInd w:val="0"/>
        <w:spacing w:after="160" w:line="240" w:lineRule="auto"/>
        <w:ind w:hanging="216"/>
        <w:rPr>
          <w:rFonts w:ascii="Helvetica Neue" w:eastAsiaTheme="minorEastAsia" w:hAnsi="Helvetica Neue" w:cs="Helvetica Neue"/>
          <w:color w:val="1C1C1C"/>
          <w:sz w:val="54"/>
          <w:szCs w:val="54"/>
          <w:lang w:val="en-US"/>
        </w:rPr>
      </w:pPr>
    </w:p>
    <w:p w14:paraId="798F8025" w14:textId="2FFE2A01" w:rsidR="00F93601" w:rsidRPr="00553FA4" w:rsidRDefault="004231D2" w:rsidP="00553FA4">
      <w:pPr>
        <w:widowControl w:val="0"/>
        <w:autoSpaceDE w:val="0"/>
        <w:autoSpaceDN w:val="0"/>
        <w:adjustRightInd w:val="0"/>
        <w:spacing w:after="160" w:line="360" w:lineRule="auto"/>
        <w:ind w:hanging="216"/>
        <w:rPr>
          <w:rFonts w:ascii="Helvetica Neue" w:eastAsiaTheme="minorEastAsia" w:hAnsi="Helvetica Neue" w:cs="Helvetica Neue"/>
          <w:color w:val="1C1C1C"/>
          <w:sz w:val="24"/>
          <w:szCs w:val="24"/>
          <w:lang w:val="en-US"/>
        </w:rPr>
      </w:pPr>
      <w:r w:rsidRPr="00553FA4">
        <w:rPr>
          <w:rFonts w:ascii="Helvetica Neue" w:eastAsiaTheme="minorEastAsia" w:hAnsi="Helvetica Neue" w:cs="Helvetica Neue"/>
          <w:color w:val="1C1C1C"/>
          <w:sz w:val="24"/>
          <w:szCs w:val="24"/>
          <w:lang w:val="en-US"/>
        </w:rPr>
        <w:t>“</w:t>
      </w:r>
      <w:r w:rsidR="00F93601" w:rsidRPr="00553FA4">
        <w:rPr>
          <w:rFonts w:ascii="Helvetica Neue" w:eastAsiaTheme="minorEastAsia" w:hAnsi="Helvetica Neue" w:cs="Helvetica Neue"/>
          <w:color w:val="1C1C1C"/>
          <w:sz w:val="24"/>
          <w:szCs w:val="24"/>
          <w:lang w:val="en-US"/>
        </w:rPr>
        <w:t>Learn everything you can, anytime you can, from anyone you can - there will always come a time when you will be grateful you did.</w:t>
      </w:r>
      <w:r w:rsidRPr="00553FA4">
        <w:rPr>
          <w:rFonts w:ascii="Helvetica Neue" w:eastAsiaTheme="minorEastAsia" w:hAnsi="Helvetica Neue" w:cs="Helvetica Neue"/>
          <w:color w:val="1C1C1C"/>
          <w:sz w:val="24"/>
          <w:szCs w:val="24"/>
          <w:lang w:val="en-US"/>
        </w:rPr>
        <w:t>”</w:t>
      </w:r>
    </w:p>
    <w:p w14:paraId="5552F9C8" w14:textId="1134061A" w:rsidR="00F93601" w:rsidRPr="00553FA4" w:rsidRDefault="00F93601" w:rsidP="00F93601">
      <w:pPr>
        <w:widowControl w:val="0"/>
        <w:autoSpaceDE w:val="0"/>
        <w:autoSpaceDN w:val="0"/>
        <w:adjustRightInd w:val="0"/>
        <w:spacing w:after="0" w:line="240" w:lineRule="auto"/>
        <w:rPr>
          <w:rFonts w:ascii="Helvetica" w:eastAsiaTheme="minorEastAsia" w:hAnsi="Helvetica" w:cs="Helvetica"/>
          <w:b/>
          <w:color w:val="181B23"/>
          <w:sz w:val="28"/>
          <w:szCs w:val="28"/>
          <w:lang w:val="en-US"/>
        </w:rPr>
      </w:pPr>
      <w:r w:rsidRPr="00553FA4">
        <w:rPr>
          <w:rFonts w:ascii="Helvetica Neue" w:eastAsiaTheme="minorEastAsia" w:hAnsi="Helvetica Neue" w:cs="Helvetica Neue"/>
          <w:b/>
          <w:color w:val="1C1C1C"/>
          <w:sz w:val="28"/>
          <w:szCs w:val="28"/>
          <w:lang w:val="en-US"/>
        </w:rPr>
        <w:t>Sarah Caldwell</w:t>
      </w:r>
    </w:p>
    <w:p w14:paraId="6B454FE3" w14:textId="77777777" w:rsidR="00F93601" w:rsidRDefault="00F93601" w:rsidP="00F93601">
      <w:pPr>
        <w:widowControl w:val="0"/>
        <w:autoSpaceDE w:val="0"/>
        <w:autoSpaceDN w:val="0"/>
        <w:adjustRightInd w:val="0"/>
        <w:spacing w:after="0" w:line="240" w:lineRule="auto"/>
        <w:rPr>
          <w:rFonts w:ascii="Helvetica" w:eastAsiaTheme="minorEastAsia" w:hAnsi="Helvetica" w:cs="Helvetica"/>
          <w:color w:val="181B23"/>
          <w:sz w:val="24"/>
          <w:szCs w:val="24"/>
          <w:lang w:val="en-US"/>
        </w:rPr>
      </w:pPr>
    </w:p>
    <w:p w14:paraId="52ECE74D" w14:textId="77777777" w:rsidR="00FA30FF" w:rsidRDefault="00FA30FF" w:rsidP="00FA30FF">
      <w:pPr>
        <w:pBdr>
          <w:bottom w:val="single" w:sz="18" w:space="1" w:color="auto"/>
        </w:pBdr>
        <w:autoSpaceDE w:val="0"/>
        <w:autoSpaceDN w:val="0"/>
        <w:adjustRightInd w:val="0"/>
        <w:jc w:val="right"/>
        <w:rPr>
          <w:rFonts w:ascii="Arial" w:hAnsi="Arial" w:cs="Arial"/>
          <w:b/>
          <w:bCs/>
          <w:color w:val="000000"/>
          <w:sz w:val="48"/>
          <w:lang w:eastAsia="pt-BR"/>
        </w:rPr>
        <w:sectPr w:rsidR="00FA30FF" w:rsidSect="00570252">
          <w:headerReference w:type="default" r:id="rId20"/>
          <w:endnotePr>
            <w:numFmt w:val="decimal"/>
          </w:endnotePr>
          <w:pgSz w:w="11906" w:h="16838" w:code="9"/>
          <w:pgMar w:top="1701" w:right="1701" w:bottom="1418" w:left="1701" w:header="720" w:footer="720" w:gutter="0"/>
          <w:pgNumType w:start="6"/>
          <w:cols w:space="708"/>
          <w:docGrid w:linePitch="360"/>
        </w:sectPr>
      </w:pPr>
    </w:p>
    <w:p w14:paraId="678D7BDE"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39D5E743"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5E15D998"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07497769"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2876ACCC"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6BCFC3AE"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1C92E58C"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4A7CDE96"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3373F935"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032C427F"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53FFA640"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1199D439"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556F598F"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2BCBAE66"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3FEE44AA"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518A4953"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sectPr w:rsidR="00AD71DE" w:rsidSect="00570252">
          <w:headerReference w:type="default" r:id="rId21"/>
          <w:endnotePr>
            <w:numFmt w:val="decimal"/>
          </w:endnotePr>
          <w:pgSz w:w="11906" w:h="16838" w:code="9"/>
          <w:pgMar w:top="1701" w:right="1701" w:bottom="1418" w:left="1701" w:header="720" w:footer="720" w:gutter="0"/>
          <w:pgNumType w:start="6"/>
          <w:cols w:space="708"/>
          <w:docGrid w:linePitch="360"/>
        </w:sectPr>
      </w:pPr>
      <w:r w:rsidRPr="00A9080D">
        <w:rPr>
          <w:rFonts w:ascii="Arial" w:eastAsia="?????? Pro W3" w:hAnsi="Arial" w:cs="Arial"/>
          <w:b/>
          <w:bCs/>
          <w:color w:val="000000"/>
          <w:sz w:val="48"/>
          <w:lang w:eastAsia="pt-BR"/>
        </w:rPr>
        <w:t>Normatização adotada</w:t>
      </w:r>
    </w:p>
    <w:p w14:paraId="6C9B385D" w14:textId="412BDF07" w:rsidR="002B1EE2" w:rsidRPr="00847F52" w:rsidRDefault="002B1EE2" w:rsidP="0039136E">
      <w:pPr>
        <w:spacing w:after="0" w:line="360" w:lineRule="auto"/>
        <w:rPr>
          <w:rFonts w:ascii="Arial" w:eastAsia="Arial Unicode MS" w:hAnsi="Arial" w:cs="Arial"/>
          <w:color w:val="272727"/>
          <w:sz w:val="24"/>
          <w:szCs w:val="24"/>
          <w:lang w:val="en-US"/>
        </w:rPr>
      </w:pPr>
    </w:p>
    <w:p w14:paraId="6319FA30" w14:textId="77777777" w:rsidR="00AD71DE" w:rsidRDefault="00AD71DE" w:rsidP="00AD71DE">
      <w:pPr>
        <w:spacing w:after="0" w:line="360" w:lineRule="auto"/>
        <w:rPr>
          <w:rFonts w:ascii="Arial" w:eastAsia="Arial Unicode MS" w:hAnsi="Arial" w:cs="Arial"/>
          <w:color w:val="272727"/>
          <w:sz w:val="24"/>
          <w:szCs w:val="24"/>
          <w:lang w:val="en-US"/>
        </w:rPr>
        <w:sectPr w:rsidR="00AD71DE" w:rsidSect="005C52C7">
          <w:headerReference w:type="default" r:id="rId22"/>
          <w:pgSz w:w="11900" w:h="16840"/>
          <w:pgMar w:top="1701" w:right="1701" w:bottom="1418" w:left="1701" w:header="709" w:footer="709" w:gutter="0"/>
          <w:cols w:space="708"/>
          <w:docGrid w:linePitch="360"/>
        </w:sectPr>
      </w:pPr>
      <w:r w:rsidRPr="00AD71DE">
        <w:rPr>
          <w:rFonts w:ascii="Calibri" w:eastAsia="Calibri" w:hAnsi="Calibri" w:cs="Times New Roman"/>
          <w:noProof/>
          <w:lang w:val="en-US"/>
        </w:rPr>
        <mc:AlternateContent>
          <mc:Choice Requires="wps">
            <w:drawing>
              <wp:anchor distT="0" distB="0" distL="114300" distR="114300" simplePos="0" relativeHeight="251680768" behindDoc="0" locked="0" layoutInCell="1" allowOverlap="1" wp14:anchorId="619256FD" wp14:editId="02A51210">
                <wp:simplePos x="0" y="0"/>
                <wp:positionH relativeFrom="column">
                  <wp:posOffset>779145</wp:posOffset>
                </wp:positionH>
                <wp:positionV relativeFrom="paragraph">
                  <wp:posOffset>6205855</wp:posOffset>
                </wp:positionV>
                <wp:extent cx="4584064" cy="2296794"/>
                <wp:effectExtent l="0" t="0" r="26670" b="27940"/>
                <wp:wrapThrough wrapText="bothSides">
                  <wp:wrapPolygon edited="0">
                    <wp:start x="0" y="0"/>
                    <wp:lineTo x="0" y="21684"/>
                    <wp:lineTo x="21636" y="21684"/>
                    <wp:lineTo x="21636" y="0"/>
                    <wp:lineTo x="0" y="0"/>
                  </wp:wrapPolygon>
                </wp:wrapThrough>
                <wp:docPr id="609" name="Caixa de texto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064" cy="2296794"/>
                        </a:xfrm>
                        <a:prstGeom prst="rect">
                          <a:avLst/>
                        </a:prstGeom>
                        <a:solidFill>
                          <a:srgbClr val="FFFFFF"/>
                        </a:solidFill>
                        <a:ln w="9525">
                          <a:solidFill>
                            <a:srgbClr val="000000"/>
                          </a:solidFill>
                          <a:miter lim="800000"/>
                          <a:headEnd/>
                          <a:tailEnd/>
                        </a:ln>
                      </wps:spPr>
                      <wps:txbx>
                        <w:txbxContent>
                          <w:p w14:paraId="0F3A9244" w14:textId="77777777" w:rsidR="0005237F" w:rsidRPr="00A9080D" w:rsidRDefault="0005237F" w:rsidP="00AD71DE">
                            <w:pPr>
                              <w:ind w:left="142"/>
                              <w:rPr>
                                <w:rFonts w:ascii="Arial" w:hAnsi="Arial" w:cs="Arial"/>
                                <w:sz w:val="19"/>
                                <w:szCs w:val="19"/>
                              </w:rPr>
                            </w:pPr>
                            <w:r w:rsidRPr="00A9080D">
                              <w:rPr>
                                <w:rFonts w:ascii="Arial" w:hAnsi="Arial" w:cs="Arial"/>
                                <w:sz w:val="19"/>
                                <w:szCs w:val="19"/>
                              </w:rPr>
                              <w:t>Esta tese está de acordo com as seguintes normas, em vigor no momento de sua publicação:</w:t>
                            </w:r>
                          </w:p>
                          <w:p w14:paraId="550A0448" w14:textId="77777777" w:rsidR="0005237F" w:rsidRPr="00A9080D" w:rsidRDefault="0005237F" w:rsidP="00AD71DE">
                            <w:pPr>
                              <w:ind w:left="142"/>
                              <w:rPr>
                                <w:rFonts w:ascii="Arial" w:hAnsi="Arial" w:cs="Arial"/>
                                <w:sz w:val="19"/>
                                <w:szCs w:val="19"/>
                              </w:rPr>
                            </w:pPr>
                            <w:r w:rsidRPr="00A9080D">
                              <w:rPr>
                                <w:rFonts w:ascii="Arial" w:hAnsi="Arial" w:cs="Arial"/>
                                <w:sz w:val="19"/>
                                <w:szCs w:val="19"/>
                              </w:rPr>
                              <w:t>Referências: adaptado de International Committee of Medical Journals Editors (Vancouver).</w:t>
                            </w:r>
                          </w:p>
                          <w:p w14:paraId="7C53263A" w14:textId="77777777" w:rsidR="0005237F" w:rsidRPr="00A9080D" w:rsidRDefault="0005237F" w:rsidP="00AD71DE">
                            <w:pPr>
                              <w:ind w:left="142"/>
                              <w:rPr>
                                <w:rFonts w:ascii="Arial" w:hAnsi="Arial" w:cs="Arial"/>
                                <w:sz w:val="19"/>
                                <w:szCs w:val="19"/>
                              </w:rPr>
                            </w:pPr>
                            <w:r w:rsidRPr="00A9080D">
                              <w:rPr>
                                <w:rFonts w:ascii="Arial" w:hAnsi="Arial" w:cs="Arial"/>
                                <w:sz w:val="19"/>
                                <w:szCs w:val="19"/>
                              </w:rPr>
                              <w:t>Universidade de São Paulo. Faculdade de Medicina. Divisão de Biblioteca e Documentação. Guia de apresentação de dissertações, teses e monografias. Elaborado por Anneliese Carneiro da Cunha, Maria Julia de A.L.Freddi, Maria F.Crestana, Marinalva de Souza Aragão, Suely Campos Cardoso, Valéria Vilhena. 3ª ed. São Paulo: Divisão de Biblioteca e Documentação; 2011.</w:t>
                            </w:r>
                          </w:p>
                          <w:p w14:paraId="1CEE8ABD" w14:textId="77777777" w:rsidR="0005237F" w:rsidRPr="00A9080D" w:rsidRDefault="0005237F" w:rsidP="00AD71DE">
                            <w:pPr>
                              <w:ind w:left="142"/>
                              <w:rPr>
                                <w:rFonts w:ascii="Arial" w:hAnsi="Arial" w:cs="Arial"/>
                                <w:i/>
                                <w:sz w:val="19"/>
                                <w:szCs w:val="19"/>
                              </w:rPr>
                            </w:pPr>
                            <w:r w:rsidRPr="00A9080D">
                              <w:rPr>
                                <w:rFonts w:ascii="Arial" w:hAnsi="Arial" w:cs="Arial"/>
                                <w:sz w:val="19"/>
                                <w:szCs w:val="19"/>
                              </w:rPr>
                              <w:t xml:space="preserve">Abreviatura dos títulos e periódicos de acordo com </w:t>
                            </w:r>
                            <w:r w:rsidRPr="00A9080D">
                              <w:rPr>
                                <w:rFonts w:ascii="Arial" w:hAnsi="Arial" w:cs="Arial"/>
                                <w:i/>
                                <w:sz w:val="19"/>
                                <w:szCs w:val="19"/>
                              </w:rPr>
                              <w:t>List of Journals Indexed in Index Medicus.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09" o:spid="_x0000_s1028" type="#_x0000_t202" style="position:absolute;margin-left:61.35pt;margin-top:488.65pt;width:360.95pt;height:18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KAGjQCAABiBAAADgAAAGRycy9lMm9Eb2MueG1srFTbbtswDH0fsH8Q9L7aMZy0MeIUXboOA7oL&#10;0O0DGFmOhcmiJimxu68fJadpdnsZ5gdBFMlD8pD06nrsNTtI5xWams8ucs6kEdgos6v5l893r644&#10;8wFMAxqNrPmj9Px6/fLFarCVLLBD3UjHCMT4arA170KwVZZ50cke/AVaaUjZoushkOh2WeNgIPRe&#10;Z0WeL7IBXWMdCuk9vd5OSr5O+G0rRfjYtl4GpmtOuYV0unRu45mtV1DtHNhOiWMa8A9Z9KAMBT1B&#10;3UIAtnfqN6heCYce23AhsM+wbZWQqQaqZpb/Us1DB1amWogcb080+f8HKz4cPjmmmpov8iVnBnpq&#10;0gbUCKyRLMgxIIsa4mmwviLzB0sOYXyNI/U71eztPYqvnhncdGB28sY5HDoJDeU5i57ZmeuE4yPI&#10;dniPDYWDfcAENLaujyQSLYzQqV+Ppx5RJkzQYzm/KvNFyZkgXVEsF5fLMsWA6sndOh/eSuxZvNTc&#10;0RAkeDjc+xDTgerJJEbzqFVzp7ROgtttN9qxA9DA3KXviP6TmTZsqPlyXswnBv4KkafvTxC9CjT5&#10;WvU1vzoZQRV5e2OaNJcBlJ7ulLI2RyIjdxOLYdyOqXdFDBBJ3mLzSMw6nAadFpMuHbrvnA005DX3&#10;3/bgJGf6naHuLGdlGbciCeX8siDBnWu25xowgqBqHjibrpswbdLeOrXrKNI0DwZvqKOtSlw/Z3VM&#10;nwY5teC4dHFTzuVk9fxrWP8AAAD//wMAUEsDBBQABgAIAAAAIQBvkcEn4QAAAAwBAAAPAAAAZHJz&#10;L2Rvd25yZXYueG1sTI/LTsMwEEX3SPyDNUhsEHVIoryIUyEkEOxKqcrWjd0kIh4H203D3zOsYHl1&#10;j+6cqdeLGdmsnR8sCrhbRcA0tlYN2AnYvT/dFsB8kKjkaFEL+NYe1s3lRS0rZc/4pudt6BiNoK+k&#10;gD6EqeLct7020q/spJG6o3VGBoqu48rJM42bkcdRlHEjB6QLvZz0Y6/bz+3JCCjSl/nDvyabfZsd&#10;xzLc5PPzlxPi+mp5uAcW9BL+YPjVJ3VoyOlgT6g8GynHcU6ogDLPE2BEFGmaATtQlSRlBLyp+f8n&#10;mh8AAAD//wMAUEsBAi0AFAAGAAgAAAAhAOSZw8D7AAAA4QEAABMAAAAAAAAAAAAAAAAAAAAAAFtD&#10;b250ZW50X1R5cGVzXS54bWxQSwECLQAUAAYACAAAACEAI7Jq4dcAAACUAQAACwAAAAAAAAAAAAAA&#10;AAAsAQAAX3JlbHMvLnJlbHNQSwECLQAUAAYACAAAACEAmNKAGjQCAABiBAAADgAAAAAAAAAAAAAA&#10;AAAsAgAAZHJzL2Uyb0RvYy54bWxQSwECLQAUAAYACAAAACEAb5HBJ+EAAAAMAQAADwAAAAAAAAAA&#10;AAAAAACMBAAAZHJzL2Rvd25yZXYueG1sUEsFBgAAAAAEAAQA8wAAAJoFAAAAAA==&#10;">
                <v:textbox>
                  <w:txbxContent>
                    <w:p w14:paraId="0F3A9244" w14:textId="77777777" w:rsidR="0005237F" w:rsidRPr="00A9080D" w:rsidRDefault="0005237F" w:rsidP="00AD71DE">
                      <w:pPr>
                        <w:ind w:left="142"/>
                        <w:rPr>
                          <w:rFonts w:ascii="Arial" w:hAnsi="Arial" w:cs="Arial"/>
                          <w:sz w:val="19"/>
                          <w:szCs w:val="19"/>
                        </w:rPr>
                      </w:pPr>
                      <w:r w:rsidRPr="00A9080D">
                        <w:rPr>
                          <w:rFonts w:ascii="Arial" w:hAnsi="Arial" w:cs="Arial"/>
                          <w:sz w:val="19"/>
                          <w:szCs w:val="19"/>
                        </w:rPr>
                        <w:t>Esta tese está de acordo com as seguintes normas, em vigor no momento de sua publicação:</w:t>
                      </w:r>
                    </w:p>
                    <w:p w14:paraId="550A0448" w14:textId="77777777" w:rsidR="0005237F" w:rsidRPr="00A9080D" w:rsidRDefault="0005237F" w:rsidP="00AD71DE">
                      <w:pPr>
                        <w:ind w:left="142"/>
                        <w:rPr>
                          <w:rFonts w:ascii="Arial" w:hAnsi="Arial" w:cs="Arial"/>
                          <w:sz w:val="19"/>
                          <w:szCs w:val="19"/>
                        </w:rPr>
                      </w:pPr>
                      <w:r w:rsidRPr="00A9080D">
                        <w:rPr>
                          <w:rFonts w:ascii="Arial" w:hAnsi="Arial" w:cs="Arial"/>
                          <w:sz w:val="19"/>
                          <w:szCs w:val="19"/>
                        </w:rPr>
                        <w:t>Referências: adaptado de International Committee of Medical Journals Editors (Vancouver).</w:t>
                      </w:r>
                    </w:p>
                    <w:p w14:paraId="7C53263A" w14:textId="77777777" w:rsidR="0005237F" w:rsidRPr="00A9080D" w:rsidRDefault="0005237F" w:rsidP="00AD71DE">
                      <w:pPr>
                        <w:ind w:left="142"/>
                        <w:rPr>
                          <w:rFonts w:ascii="Arial" w:hAnsi="Arial" w:cs="Arial"/>
                          <w:sz w:val="19"/>
                          <w:szCs w:val="19"/>
                        </w:rPr>
                      </w:pPr>
                      <w:r w:rsidRPr="00A9080D">
                        <w:rPr>
                          <w:rFonts w:ascii="Arial" w:hAnsi="Arial" w:cs="Arial"/>
                          <w:sz w:val="19"/>
                          <w:szCs w:val="19"/>
                        </w:rPr>
                        <w:t>Universidade de São Paulo. Faculdade de Medicina. Divisão de Biblioteca e Documentação. Guia de apresentação de dissertações, teses e monografias. Elaborado por Anneliese Carneiro da Cunha, Maria Julia de A.L.Freddi, Maria F.Crestana, Marinalva de Souza Aragão, Suely Campos Cardoso, Valéria Vilhena. 3ª ed. São Paulo: Divisão de Biblioteca e Documentação; 2011.</w:t>
                      </w:r>
                    </w:p>
                    <w:p w14:paraId="1CEE8ABD" w14:textId="77777777" w:rsidR="0005237F" w:rsidRPr="00A9080D" w:rsidRDefault="0005237F" w:rsidP="00AD71DE">
                      <w:pPr>
                        <w:ind w:left="142"/>
                        <w:rPr>
                          <w:rFonts w:ascii="Arial" w:hAnsi="Arial" w:cs="Arial"/>
                          <w:i/>
                          <w:sz w:val="19"/>
                          <w:szCs w:val="19"/>
                        </w:rPr>
                      </w:pPr>
                      <w:r w:rsidRPr="00A9080D">
                        <w:rPr>
                          <w:rFonts w:ascii="Arial" w:hAnsi="Arial" w:cs="Arial"/>
                          <w:sz w:val="19"/>
                          <w:szCs w:val="19"/>
                        </w:rPr>
                        <w:t xml:space="preserve">Abreviatura dos títulos e periódicos de acordo com </w:t>
                      </w:r>
                      <w:r w:rsidRPr="00A9080D">
                        <w:rPr>
                          <w:rFonts w:ascii="Arial" w:hAnsi="Arial" w:cs="Arial"/>
                          <w:i/>
                          <w:sz w:val="19"/>
                          <w:szCs w:val="19"/>
                        </w:rPr>
                        <w:t>List of Journals Indexed in Index Medicus.</w:t>
                      </w:r>
                    </w:p>
                  </w:txbxContent>
                </v:textbox>
                <w10:wrap type="through"/>
              </v:shape>
            </w:pict>
          </mc:Fallback>
        </mc:AlternateContent>
      </w:r>
      <w:r w:rsidR="00CE412F" w:rsidRPr="00847F52">
        <w:rPr>
          <w:rFonts w:ascii="Arial" w:eastAsia="Arial Unicode MS" w:hAnsi="Arial" w:cs="Arial"/>
          <w:color w:val="272727"/>
          <w:sz w:val="24"/>
          <w:szCs w:val="24"/>
          <w:lang w:val="en-US"/>
        </w:rPr>
        <w:br w:type="page"/>
      </w:r>
    </w:p>
    <w:p w14:paraId="3F519438"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37B00302"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76703552"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49BA8393"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135670C0"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76304120"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343F5E7D"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7E18B09B"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143C2A4A"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632F15A6"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205E670F"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60A4778C"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208B328B"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171EBB91"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110E5E94"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3E0A7937"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sectPr w:rsidR="00AD71DE" w:rsidSect="00570252">
          <w:headerReference w:type="default" r:id="rId23"/>
          <w:endnotePr>
            <w:numFmt w:val="decimal"/>
          </w:endnotePr>
          <w:pgSz w:w="11906" w:h="16838" w:code="9"/>
          <w:pgMar w:top="1701" w:right="1701" w:bottom="1418" w:left="1701" w:header="720" w:footer="720" w:gutter="0"/>
          <w:pgNumType w:start="6"/>
          <w:cols w:space="708"/>
          <w:docGrid w:linePitch="360"/>
        </w:sectPr>
      </w:pPr>
      <w:r w:rsidRPr="00A53B22">
        <w:rPr>
          <w:rFonts w:ascii="Arial" w:eastAsia="?????? Pro W3" w:hAnsi="Arial" w:cs="Arial"/>
          <w:b/>
          <w:bCs/>
          <w:color w:val="000000"/>
          <w:sz w:val="48"/>
          <w:lang w:eastAsia="pt-BR"/>
        </w:rPr>
        <w:t>Sumário</w:t>
      </w:r>
    </w:p>
    <w:tbl>
      <w:tblPr>
        <w:tblW w:w="9073" w:type="dxa"/>
        <w:tblInd w:w="-34" w:type="dxa"/>
        <w:tblLayout w:type="fixed"/>
        <w:tblLook w:val="00A0" w:firstRow="1" w:lastRow="0" w:firstColumn="1" w:lastColumn="0" w:noHBand="0" w:noVBand="0"/>
      </w:tblPr>
      <w:tblGrid>
        <w:gridCol w:w="851"/>
        <w:gridCol w:w="7513"/>
        <w:gridCol w:w="709"/>
      </w:tblGrid>
      <w:tr w:rsidR="009F5445" w:rsidRPr="00F86FF7" w14:paraId="25573386" w14:textId="77777777" w:rsidTr="00816706">
        <w:tc>
          <w:tcPr>
            <w:tcW w:w="851" w:type="dxa"/>
          </w:tcPr>
          <w:p w14:paraId="7B592BED" w14:textId="77777777" w:rsidR="009F5445" w:rsidRPr="00F86FF7" w:rsidRDefault="009F5445" w:rsidP="00570252">
            <w:pPr>
              <w:spacing w:before="40" w:after="40"/>
              <w:rPr>
                <w:rFonts w:ascii="Arial" w:hAnsi="Arial" w:cs="Arial"/>
                <w:b/>
                <w:bCs/>
                <w:sz w:val="24"/>
                <w:szCs w:val="24"/>
              </w:rPr>
            </w:pPr>
          </w:p>
        </w:tc>
        <w:tc>
          <w:tcPr>
            <w:tcW w:w="7513" w:type="dxa"/>
          </w:tcPr>
          <w:p w14:paraId="26F70A80" w14:textId="77777777" w:rsidR="009F5445" w:rsidRPr="000C6724" w:rsidRDefault="009F5445" w:rsidP="00570252">
            <w:pPr>
              <w:spacing w:before="40" w:after="40"/>
              <w:ind w:right="-108"/>
              <w:rPr>
                <w:rFonts w:ascii="Arial" w:hAnsi="Arial" w:cs="Arial"/>
                <w:b/>
                <w:bCs/>
                <w:caps/>
                <w:kern w:val="24"/>
                <w:sz w:val="24"/>
                <w:szCs w:val="24"/>
              </w:rPr>
            </w:pPr>
            <w:r w:rsidRPr="000C6724">
              <w:rPr>
                <w:rFonts w:ascii="Arial" w:hAnsi="Arial" w:cs="Arial"/>
                <w:b/>
                <w:bCs/>
                <w:caps/>
                <w:kern w:val="24"/>
                <w:sz w:val="24"/>
                <w:szCs w:val="24"/>
              </w:rPr>
              <w:t>LISTA DE ABREVIATURAS E SIGLAS</w:t>
            </w:r>
          </w:p>
        </w:tc>
        <w:tc>
          <w:tcPr>
            <w:tcW w:w="709" w:type="dxa"/>
          </w:tcPr>
          <w:p w14:paraId="6E5A9D73" w14:textId="77777777" w:rsidR="009F5445" w:rsidRPr="00F86FF7" w:rsidRDefault="009F5445" w:rsidP="00570252">
            <w:pPr>
              <w:spacing w:before="40" w:after="40"/>
              <w:rPr>
                <w:rFonts w:ascii="Arial" w:hAnsi="Arial" w:cs="Arial"/>
                <w:sz w:val="24"/>
                <w:szCs w:val="24"/>
              </w:rPr>
            </w:pPr>
          </w:p>
        </w:tc>
      </w:tr>
      <w:tr w:rsidR="009F5445" w:rsidRPr="00F86FF7" w14:paraId="3FD6C763" w14:textId="77777777" w:rsidTr="00816706">
        <w:tc>
          <w:tcPr>
            <w:tcW w:w="851" w:type="dxa"/>
          </w:tcPr>
          <w:p w14:paraId="3E56402D" w14:textId="77777777" w:rsidR="009F5445" w:rsidRPr="00F86FF7" w:rsidRDefault="009F5445" w:rsidP="00570252">
            <w:pPr>
              <w:spacing w:before="40" w:after="40"/>
              <w:rPr>
                <w:rFonts w:ascii="Arial" w:hAnsi="Arial" w:cs="Arial"/>
                <w:b/>
                <w:bCs/>
                <w:sz w:val="24"/>
                <w:szCs w:val="24"/>
              </w:rPr>
            </w:pPr>
          </w:p>
        </w:tc>
        <w:tc>
          <w:tcPr>
            <w:tcW w:w="7513" w:type="dxa"/>
          </w:tcPr>
          <w:p w14:paraId="0DE8D0C6" w14:textId="77777777" w:rsidR="009F5445" w:rsidRPr="000C6724" w:rsidRDefault="009F5445" w:rsidP="00570252">
            <w:pPr>
              <w:spacing w:before="40" w:after="40"/>
              <w:ind w:right="-108"/>
              <w:rPr>
                <w:rFonts w:ascii="Arial" w:hAnsi="Arial" w:cs="Arial"/>
                <w:b/>
                <w:bCs/>
                <w:sz w:val="24"/>
                <w:szCs w:val="24"/>
              </w:rPr>
            </w:pPr>
            <w:r w:rsidRPr="000C6724">
              <w:rPr>
                <w:rFonts w:ascii="Arial" w:hAnsi="Arial" w:cs="Arial"/>
                <w:b/>
                <w:bCs/>
                <w:caps/>
                <w:kern w:val="24"/>
                <w:sz w:val="24"/>
                <w:szCs w:val="24"/>
              </w:rPr>
              <w:t>Lista de Tabelas</w:t>
            </w:r>
          </w:p>
        </w:tc>
        <w:tc>
          <w:tcPr>
            <w:tcW w:w="709" w:type="dxa"/>
          </w:tcPr>
          <w:p w14:paraId="379DE7EA" w14:textId="77777777" w:rsidR="009F5445" w:rsidRPr="00F86FF7" w:rsidRDefault="009F5445" w:rsidP="00570252">
            <w:pPr>
              <w:spacing w:before="40" w:after="40"/>
              <w:rPr>
                <w:rFonts w:ascii="Arial" w:hAnsi="Arial" w:cs="Arial"/>
                <w:sz w:val="24"/>
                <w:szCs w:val="24"/>
              </w:rPr>
            </w:pPr>
          </w:p>
        </w:tc>
      </w:tr>
      <w:tr w:rsidR="009F5445" w:rsidRPr="00F86FF7" w14:paraId="2F20D5A5" w14:textId="77777777" w:rsidTr="00816706">
        <w:tc>
          <w:tcPr>
            <w:tcW w:w="851" w:type="dxa"/>
          </w:tcPr>
          <w:p w14:paraId="2DABF077" w14:textId="77777777" w:rsidR="009F5445" w:rsidRPr="00F86FF7" w:rsidRDefault="009F5445" w:rsidP="00570252">
            <w:pPr>
              <w:spacing w:before="40" w:after="40"/>
              <w:rPr>
                <w:rFonts w:ascii="Arial" w:hAnsi="Arial" w:cs="Arial"/>
                <w:b/>
                <w:bCs/>
                <w:sz w:val="24"/>
                <w:szCs w:val="24"/>
              </w:rPr>
            </w:pPr>
          </w:p>
        </w:tc>
        <w:tc>
          <w:tcPr>
            <w:tcW w:w="7513" w:type="dxa"/>
          </w:tcPr>
          <w:p w14:paraId="3834D45B" w14:textId="77777777" w:rsidR="009F5445" w:rsidRPr="000C6724" w:rsidRDefault="009F5445" w:rsidP="00570252">
            <w:pPr>
              <w:spacing w:before="40" w:after="40"/>
              <w:ind w:right="-108"/>
              <w:contextualSpacing/>
              <w:rPr>
                <w:rFonts w:ascii="Arial" w:hAnsi="Arial" w:cs="Arial"/>
                <w:b/>
                <w:bCs/>
                <w:caps/>
                <w:kern w:val="24"/>
                <w:sz w:val="24"/>
                <w:szCs w:val="24"/>
              </w:rPr>
            </w:pPr>
            <w:r w:rsidRPr="000C6724">
              <w:rPr>
                <w:rFonts w:ascii="Arial" w:hAnsi="Arial" w:cs="Arial"/>
                <w:b/>
                <w:bCs/>
                <w:caps/>
                <w:kern w:val="24"/>
                <w:sz w:val="24"/>
                <w:szCs w:val="24"/>
              </w:rPr>
              <w:t>lista de Gráficos</w:t>
            </w:r>
          </w:p>
        </w:tc>
        <w:tc>
          <w:tcPr>
            <w:tcW w:w="709" w:type="dxa"/>
          </w:tcPr>
          <w:p w14:paraId="5DC379B4" w14:textId="77777777" w:rsidR="009F5445" w:rsidRPr="00F86FF7" w:rsidRDefault="009F5445" w:rsidP="00570252">
            <w:pPr>
              <w:spacing w:before="40" w:after="40"/>
              <w:rPr>
                <w:rFonts w:ascii="Arial" w:hAnsi="Arial" w:cs="Arial"/>
                <w:sz w:val="24"/>
                <w:szCs w:val="24"/>
              </w:rPr>
            </w:pPr>
          </w:p>
        </w:tc>
      </w:tr>
      <w:tr w:rsidR="009F5445" w:rsidRPr="00F86FF7" w14:paraId="19FE1AEB" w14:textId="77777777" w:rsidTr="00816706">
        <w:tc>
          <w:tcPr>
            <w:tcW w:w="851" w:type="dxa"/>
          </w:tcPr>
          <w:p w14:paraId="19B0D9F5" w14:textId="77777777" w:rsidR="009F5445" w:rsidRPr="00F86FF7" w:rsidRDefault="009F5445" w:rsidP="00570252">
            <w:pPr>
              <w:spacing w:before="40" w:after="40"/>
              <w:rPr>
                <w:rFonts w:ascii="Arial" w:hAnsi="Arial" w:cs="Arial"/>
                <w:b/>
                <w:bCs/>
                <w:sz w:val="24"/>
                <w:szCs w:val="24"/>
              </w:rPr>
            </w:pPr>
          </w:p>
        </w:tc>
        <w:tc>
          <w:tcPr>
            <w:tcW w:w="7513" w:type="dxa"/>
          </w:tcPr>
          <w:p w14:paraId="30A65CA1" w14:textId="77777777" w:rsidR="009F5445" w:rsidRPr="000C6724" w:rsidRDefault="009F5445" w:rsidP="00570252">
            <w:pPr>
              <w:spacing w:before="40" w:after="40"/>
              <w:ind w:right="-108"/>
              <w:contextualSpacing/>
              <w:rPr>
                <w:rFonts w:ascii="Arial" w:hAnsi="Arial" w:cs="Arial"/>
                <w:b/>
                <w:bCs/>
                <w:caps/>
                <w:kern w:val="24"/>
                <w:sz w:val="24"/>
                <w:szCs w:val="24"/>
              </w:rPr>
            </w:pPr>
            <w:r w:rsidRPr="000C6724">
              <w:rPr>
                <w:rFonts w:ascii="Arial" w:hAnsi="Arial" w:cs="Arial"/>
                <w:b/>
                <w:bCs/>
                <w:caps/>
                <w:kern w:val="24"/>
                <w:sz w:val="24"/>
                <w:szCs w:val="24"/>
              </w:rPr>
              <w:t>LISTA DE QUADROS</w:t>
            </w:r>
          </w:p>
        </w:tc>
        <w:tc>
          <w:tcPr>
            <w:tcW w:w="709" w:type="dxa"/>
          </w:tcPr>
          <w:p w14:paraId="793C510B" w14:textId="77777777" w:rsidR="009F5445" w:rsidRPr="00F86FF7" w:rsidRDefault="009F5445" w:rsidP="00570252">
            <w:pPr>
              <w:spacing w:before="40" w:after="40"/>
              <w:rPr>
                <w:rFonts w:ascii="Arial" w:hAnsi="Arial" w:cs="Arial"/>
                <w:sz w:val="24"/>
                <w:szCs w:val="24"/>
              </w:rPr>
            </w:pPr>
          </w:p>
        </w:tc>
      </w:tr>
      <w:tr w:rsidR="009F5445" w:rsidRPr="00F86FF7" w14:paraId="05122759" w14:textId="77777777" w:rsidTr="00816706">
        <w:tc>
          <w:tcPr>
            <w:tcW w:w="851" w:type="dxa"/>
          </w:tcPr>
          <w:p w14:paraId="445B6FE1" w14:textId="77777777" w:rsidR="009F5445" w:rsidRPr="00F86FF7" w:rsidRDefault="009F5445" w:rsidP="00570252">
            <w:pPr>
              <w:spacing w:before="40" w:after="40"/>
              <w:rPr>
                <w:rFonts w:ascii="Arial" w:hAnsi="Arial" w:cs="Arial"/>
                <w:b/>
                <w:bCs/>
                <w:sz w:val="24"/>
                <w:szCs w:val="24"/>
              </w:rPr>
            </w:pPr>
          </w:p>
        </w:tc>
        <w:tc>
          <w:tcPr>
            <w:tcW w:w="7513" w:type="dxa"/>
          </w:tcPr>
          <w:p w14:paraId="02DFE1A9" w14:textId="77777777" w:rsidR="009F5445" w:rsidRPr="000C6724" w:rsidRDefault="009F5445" w:rsidP="00570252">
            <w:pPr>
              <w:spacing w:before="40" w:after="40"/>
              <w:ind w:right="-108"/>
              <w:contextualSpacing/>
              <w:rPr>
                <w:rFonts w:ascii="Arial" w:hAnsi="Arial" w:cs="Arial"/>
                <w:b/>
                <w:bCs/>
                <w:caps/>
                <w:kern w:val="24"/>
                <w:sz w:val="24"/>
                <w:szCs w:val="24"/>
              </w:rPr>
            </w:pPr>
            <w:r w:rsidRPr="000C6724">
              <w:rPr>
                <w:rFonts w:ascii="Arial" w:hAnsi="Arial" w:cs="Arial"/>
                <w:b/>
                <w:bCs/>
                <w:caps/>
                <w:kern w:val="24"/>
                <w:sz w:val="24"/>
                <w:szCs w:val="24"/>
              </w:rPr>
              <w:t>LISTA DE FIGURAS</w:t>
            </w:r>
          </w:p>
        </w:tc>
        <w:tc>
          <w:tcPr>
            <w:tcW w:w="709" w:type="dxa"/>
          </w:tcPr>
          <w:p w14:paraId="61E0B87B" w14:textId="77777777" w:rsidR="009F5445" w:rsidRPr="00F86FF7" w:rsidRDefault="009F5445" w:rsidP="00570252">
            <w:pPr>
              <w:spacing w:before="40" w:after="40"/>
              <w:rPr>
                <w:rFonts w:ascii="Arial" w:hAnsi="Arial" w:cs="Arial"/>
                <w:sz w:val="24"/>
                <w:szCs w:val="24"/>
              </w:rPr>
            </w:pPr>
          </w:p>
        </w:tc>
      </w:tr>
      <w:tr w:rsidR="009F5445" w:rsidRPr="00F86FF7" w14:paraId="42A782ED" w14:textId="77777777" w:rsidTr="00816706">
        <w:tc>
          <w:tcPr>
            <w:tcW w:w="851" w:type="dxa"/>
          </w:tcPr>
          <w:p w14:paraId="247C3196" w14:textId="77777777" w:rsidR="009F5445" w:rsidRPr="00F86FF7" w:rsidRDefault="009F5445" w:rsidP="00570252">
            <w:pPr>
              <w:spacing w:before="40" w:after="40"/>
              <w:rPr>
                <w:rFonts w:ascii="Arial" w:hAnsi="Arial" w:cs="Arial"/>
                <w:b/>
                <w:bCs/>
                <w:sz w:val="24"/>
                <w:szCs w:val="24"/>
              </w:rPr>
            </w:pPr>
          </w:p>
        </w:tc>
        <w:tc>
          <w:tcPr>
            <w:tcW w:w="7513" w:type="dxa"/>
          </w:tcPr>
          <w:p w14:paraId="4B87206F" w14:textId="77777777" w:rsidR="009F5445" w:rsidRPr="00F86FF7" w:rsidRDefault="009F5445" w:rsidP="00570252">
            <w:pPr>
              <w:spacing w:before="40" w:after="40"/>
              <w:ind w:right="-108"/>
              <w:contextualSpacing/>
              <w:rPr>
                <w:rFonts w:ascii="Arial" w:hAnsi="Arial" w:cs="Arial"/>
                <w:b/>
                <w:bCs/>
                <w:sz w:val="24"/>
                <w:szCs w:val="24"/>
              </w:rPr>
            </w:pPr>
            <w:r w:rsidRPr="00F86FF7">
              <w:rPr>
                <w:rFonts w:ascii="Arial" w:hAnsi="Arial" w:cs="Arial"/>
                <w:b/>
                <w:bCs/>
                <w:caps/>
                <w:kern w:val="24"/>
                <w:sz w:val="24"/>
                <w:szCs w:val="24"/>
              </w:rPr>
              <w:t>resumo</w:t>
            </w:r>
          </w:p>
        </w:tc>
        <w:tc>
          <w:tcPr>
            <w:tcW w:w="709" w:type="dxa"/>
          </w:tcPr>
          <w:p w14:paraId="19F40D1B" w14:textId="77777777" w:rsidR="009F5445" w:rsidRPr="00F86FF7" w:rsidRDefault="009F5445" w:rsidP="00570252">
            <w:pPr>
              <w:spacing w:before="40" w:after="40"/>
              <w:rPr>
                <w:rFonts w:ascii="Arial" w:hAnsi="Arial" w:cs="Arial"/>
                <w:sz w:val="24"/>
                <w:szCs w:val="24"/>
              </w:rPr>
            </w:pPr>
          </w:p>
        </w:tc>
      </w:tr>
      <w:tr w:rsidR="009F5445" w:rsidRPr="00F86FF7" w14:paraId="1F4A57B2" w14:textId="77777777" w:rsidTr="00816706">
        <w:tc>
          <w:tcPr>
            <w:tcW w:w="851" w:type="dxa"/>
          </w:tcPr>
          <w:p w14:paraId="2F5687D4" w14:textId="77777777" w:rsidR="009F5445" w:rsidRPr="00F86FF7" w:rsidRDefault="009F5445" w:rsidP="00570252">
            <w:pPr>
              <w:spacing w:before="40" w:after="40"/>
              <w:rPr>
                <w:rFonts w:ascii="Arial" w:hAnsi="Arial" w:cs="Arial"/>
                <w:b/>
                <w:bCs/>
                <w:sz w:val="24"/>
                <w:szCs w:val="24"/>
              </w:rPr>
            </w:pPr>
          </w:p>
        </w:tc>
        <w:tc>
          <w:tcPr>
            <w:tcW w:w="7513" w:type="dxa"/>
          </w:tcPr>
          <w:p w14:paraId="25A59FAB" w14:textId="77777777" w:rsidR="009F5445" w:rsidRPr="00F86FF7" w:rsidRDefault="009F5445" w:rsidP="00570252">
            <w:pPr>
              <w:spacing w:before="40" w:after="40"/>
              <w:ind w:right="-108"/>
              <w:contextualSpacing/>
              <w:rPr>
                <w:rFonts w:ascii="Arial" w:hAnsi="Arial" w:cs="Arial"/>
                <w:b/>
                <w:bCs/>
                <w:sz w:val="24"/>
                <w:szCs w:val="24"/>
              </w:rPr>
            </w:pPr>
            <w:r>
              <w:rPr>
                <w:rFonts w:ascii="Arial" w:hAnsi="Arial" w:cs="Arial"/>
                <w:b/>
                <w:bCs/>
                <w:caps/>
                <w:kern w:val="24"/>
                <w:sz w:val="24"/>
                <w:szCs w:val="24"/>
              </w:rPr>
              <w:t>ABSTRACT</w:t>
            </w:r>
          </w:p>
        </w:tc>
        <w:tc>
          <w:tcPr>
            <w:tcW w:w="709" w:type="dxa"/>
          </w:tcPr>
          <w:p w14:paraId="5DEB19D1" w14:textId="77777777" w:rsidR="009F5445" w:rsidRPr="00F86FF7" w:rsidRDefault="009F5445" w:rsidP="00570252">
            <w:pPr>
              <w:spacing w:before="40" w:after="40"/>
              <w:rPr>
                <w:rFonts w:ascii="Arial" w:hAnsi="Arial" w:cs="Arial"/>
                <w:sz w:val="24"/>
                <w:szCs w:val="24"/>
              </w:rPr>
            </w:pPr>
          </w:p>
        </w:tc>
      </w:tr>
      <w:tr w:rsidR="009F5445" w:rsidRPr="00F86FF7" w14:paraId="52C390A1" w14:textId="77777777" w:rsidTr="00816706">
        <w:tc>
          <w:tcPr>
            <w:tcW w:w="851" w:type="dxa"/>
          </w:tcPr>
          <w:p w14:paraId="0213094E" w14:textId="77777777" w:rsidR="009F5445" w:rsidRPr="00F86FF7" w:rsidRDefault="009F5445" w:rsidP="00570252">
            <w:pPr>
              <w:spacing w:before="40" w:after="40"/>
              <w:rPr>
                <w:rFonts w:ascii="Arial" w:hAnsi="Arial" w:cs="Arial"/>
                <w:b/>
                <w:bCs/>
                <w:sz w:val="24"/>
                <w:szCs w:val="24"/>
              </w:rPr>
            </w:pPr>
            <w:r w:rsidRPr="00F86FF7">
              <w:rPr>
                <w:rFonts w:ascii="Arial" w:hAnsi="Arial" w:cs="Arial"/>
                <w:b/>
                <w:bCs/>
                <w:caps/>
                <w:kern w:val="24"/>
                <w:sz w:val="24"/>
                <w:szCs w:val="24"/>
              </w:rPr>
              <w:t>1</w:t>
            </w:r>
          </w:p>
        </w:tc>
        <w:tc>
          <w:tcPr>
            <w:tcW w:w="7513" w:type="dxa"/>
          </w:tcPr>
          <w:p w14:paraId="2F58AD4F" w14:textId="77777777" w:rsidR="009F5445" w:rsidRPr="00F86FF7" w:rsidRDefault="009F5445" w:rsidP="00570252">
            <w:pPr>
              <w:spacing w:before="40" w:after="40"/>
              <w:ind w:right="-108"/>
              <w:rPr>
                <w:rFonts w:ascii="Arial" w:hAnsi="Arial" w:cs="Arial"/>
                <w:b/>
                <w:bCs/>
                <w:sz w:val="24"/>
                <w:szCs w:val="24"/>
              </w:rPr>
            </w:pPr>
            <w:r w:rsidRPr="00F86FF7">
              <w:rPr>
                <w:rFonts w:ascii="Arial" w:hAnsi="Arial" w:cs="Arial"/>
                <w:b/>
                <w:sz w:val="24"/>
                <w:szCs w:val="24"/>
              </w:rPr>
              <w:t>INTRODUÇÃO............................................................</w:t>
            </w:r>
            <w:r>
              <w:rPr>
                <w:rFonts w:ascii="Arial" w:hAnsi="Arial" w:cs="Arial"/>
                <w:b/>
                <w:sz w:val="24"/>
                <w:szCs w:val="24"/>
              </w:rPr>
              <w:t>.............</w:t>
            </w:r>
            <w:r w:rsidRPr="00F86FF7">
              <w:rPr>
                <w:rFonts w:ascii="Arial" w:hAnsi="Arial" w:cs="Arial"/>
                <w:b/>
                <w:sz w:val="24"/>
                <w:szCs w:val="24"/>
              </w:rPr>
              <w:t>.............</w:t>
            </w:r>
          </w:p>
        </w:tc>
        <w:tc>
          <w:tcPr>
            <w:tcW w:w="709" w:type="dxa"/>
          </w:tcPr>
          <w:p w14:paraId="77FD7D79" w14:textId="4993E25F" w:rsidR="009F5445" w:rsidRPr="00F86FF7" w:rsidRDefault="007D44CF" w:rsidP="00570252">
            <w:pPr>
              <w:spacing w:before="40" w:after="40"/>
              <w:rPr>
                <w:rFonts w:ascii="Arial" w:hAnsi="Arial" w:cs="Arial"/>
                <w:b/>
                <w:sz w:val="24"/>
                <w:szCs w:val="24"/>
              </w:rPr>
            </w:pPr>
            <w:r>
              <w:rPr>
                <w:rFonts w:ascii="Arial" w:hAnsi="Arial" w:cs="Arial"/>
                <w:b/>
                <w:sz w:val="24"/>
                <w:szCs w:val="24"/>
              </w:rPr>
              <w:t>01</w:t>
            </w:r>
          </w:p>
        </w:tc>
      </w:tr>
      <w:tr w:rsidR="009F5445" w:rsidRPr="00F86FF7" w14:paraId="1473D41C" w14:textId="77777777" w:rsidTr="00816706">
        <w:tc>
          <w:tcPr>
            <w:tcW w:w="851" w:type="dxa"/>
          </w:tcPr>
          <w:p w14:paraId="33904C20" w14:textId="77777777" w:rsidR="009F5445" w:rsidRPr="00483CEE" w:rsidRDefault="009F5445" w:rsidP="00570252">
            <w:pPr>
              <w:spacing w:before="40" w:after="40"/>
              <w:rPr>
                <w:rFonts w:ascii="Arial" w:hAnsi="Arial" w:cs="Arial"/>
                <w:bCs/>
                <w:caps/>
                <w:kern w:val="24"/>
                <w:sz w:val="24"/>
                <w:szCs w:val="24"/>
              </w:rPr>
            </w:pPr>
            <w:r w:rsidRPr="00483CEE">
              <w:rPr>
                <w:rFonts w:ascii="Arial" w:hAnsi="Arial" w:cs="Arial"/>
                <w:bCs/>
                <w:caps/>
                <w:kern w:val="24"/>
                <w:sz w:val="24"/>
                <w:szCs w:val="24"/>
              </w:rPr>
              <w:t>1.1</w:t>
            </w:r>
          </w:p>
        </w:tc>
        <w:tc>
          <w:tcPr>
            <w:tcW w:w="7513" w:type="dxa"/>
          </w:tcPr>
          <w:p w14:paraId="41C54715" w14:textId="77777777" w:rsidR="009F5445" w:rsidRPr="00483CEE" w:rsidRDefault="009F5445" w:rsidP="00570252">
            <w:pPr>
              <w:spacing w:before="40" w:after="40"/>
              <w:ind w:right="-108"/>
              <w:rPr>
                <w:rFonts w:ascii="Arial" w:hAnsi="Arial" w:cs="Arial"/>
                <w:b/>
                <w:sz w:val="24"/>
                <w:szCs w:val="24"/>
              </w:rPr>
            </w:pPr>
            <w:r w:rsidRPr="00483CEE">
              <w:rPr>
                <w:rFonts w:ascii="Arial" w:hAnsi="Arial" w:cs="Arial"/>
                <w:noProof/>
                <w:sz w:val="24"/>
                <w:szCs w:val="24"/>
              </w:rPr>
              <w:t>Nefrectomia parcial</w:t>
            </w:r>
            <w:r>
              <w:rPr>
                <w:rFonts w:ascii="Arial" w:hAnsi="Arial" w:cs="Arial"/>
                <w:noProof/>
                <w:sz w:val="24"/>
                <w:szCs w:val="24"/>
              </w:rPr>
              <w:t>................................................................................</w:t>
            </w:r>
          </w:p>
        </w:tc>
        <w:tc>
          <w:tcPr>
            <w:tcW w:w="709" w:type="dxa"/>
          </w:tcPr>
          <w:p w14:paraId="4844DA34" w14:textId="49603EBD" w:rsidR="009F5445" w:rsidRPr="007D44CF" w:rsidRDefault="007D44CF" w:rsidP="00570252">
            <w:pPr>
              <w:spacing w:before="40" w:after="40"/>
              <w:rPr>
                <w:rFonts w:ascii="Arial" w:hAnsi="Arial" w:cs="Arial"/>
                <w:sz w:val="24"/>
                <w:szCs w:val="24"/>
              </w:rPr>
            </w:pPr>
            <w:r w:rsidRPr="007D44CF">
              <w:rPr>
                <w:rFonts w:ascii="Arial" w:hAnsi="Arial" w:cs="Arial"/>
                <w:sz w:val="24"/>
                <w:szCs w:val="24"/>
              </w:rPr>
              <w:t>02</w:t>
            </w:r>
          </w:p>
        </w:tc>
      </w:tr>
      <w:tr w:rsidR="009F5445" w:rsidRPr="00F86FF7" w14:paraId="432E6873" w14:textId="77777777" w:rsidTr="00816706">
        <w:tc>
          <w:tcPr>
            <w:tcW w:w="851" w:type="dxa"/>
          </w:tcPr>
          <w:p w14:paraId="3A9CFA22" w14:textId="77777777" w:rsidR="009F5445" w:rsidRPr="00483CEE" w:rsidRDefault="009F5445" w:rsidP="00570252">
            <w:pPr>
              <w:spacing w:before="40" w:after="40"/>
              <w:rPr>
                <w:rFonts w:ascii="Arial" w:hAnsi="Arial" w:cs="Arial"/>
                <w:bCs/>
                <w:caps/>
                <w:kern w:val="24"/>
                <w:sz w:val="24"/>
                <w:szCs w:val="24"/>
              </w:rPr>
            </w:pPr>
            <w:r w:rsidRPr="00483CEE">
              <w:rPr>
                <w:rFonts w:ascii="Arial" w:hAnsi="Arial" w:cs="Arial"/>
                <w:bCs/>
                <w:caps/>
                <w:kern w:val="24"/>
                <w:sz w:val="24"/>
                <w:szCs w:val="24"/>
              </w:rPr>
              <w:t>1.2</w:t>
            </w:r>
          </w:p>
        </w:tc>
        <w:tc>
          <w:tcPr>
            <w:tcW w:w="7513" w:type="dxa"/>
          </w:tcPr>
          <w:p w14:paraId="3334BA87" w14:textId="77777777" w:rsidR="009F5445" w:rsidRPr="00483CEE" w:rsidRDefault="009F5445" w:rsidP="00570252">
            <w:pPr>
              <w:spacing w:before="40" w:after="40"/>
              <w:ind w:right="-108"/>
              <w:rPr>
                <w:rFonts w:ascii="Arial" w:hAnsi="Arial" w:cs="Arial"/>
                <w:b/>
                <w:sz w:val="24"/>
                <w:szCs w:val="24"/>
              </w:rPr>
            </w:pPr>
            <w:r w:rsidRPr="00483CEE">
              <w:rPr>
                <w:rFonts w:ascii="Arial" w:hAnsi="Arial" w:cs="Arial"/>
                <w:noProof/>
                <w:sz w:val="24"/>
                <w:szCs w:val="24"/>
              </w:rPr>
              <w:t>Nefrectomia parcial videolaparoscópica</w:t>
            </w:r>
            <w:r>
              <w:rPr>
                <w:rFonts w:ascii="Arial" w:hAnsi="Arial" w:cs="Arial"/>
                <w:noProof/>
                <w:sz w:val="24"/>
                <w:szCs w:val="24"/>
              </w:rPr>
              <w:t>...............................................</w:t>
            </w:r>
          </w:p>
        </w:tc>
        <w:tc>
          <w:tcPr>
            <w:tcW w:w="709" w:type="dxa"/>
          </w:tcPr>
          <w:p w14:paraId="08E48E29" w14:textId="0C53A58A" w:rsidR="009F5445" w:rsidRPr="007D44CF" w:rsidRDefault="007D44CF" w:rsidP="00570252">
            <w:pPr>
              <w:spacing w:before="40" w:after="40"/>
              <w:rPr>
                <w:rFonts w:ascii="Arial" w:hAnsi="Arial" w:cs="Arial"/>
                <w:sz w:val="24"/>
                <w:szCs w:val="24"/>
              </w:rPr>
            </w:pPr>
            <w:r w:rsidRPr="007D44CF">
              <w:rPr>
                <w:rFonts w:ascii="Arial" w:hAnsi="Arial" w:cs="Arial"/>
                <w:sz w:val="24"/>
                <w:szCs w:val="24"/>
              </w:rPr>
              <w:t>04</w:t>
            </w:r>
          </w:p>
        </w:tc>
      </w:tr>
      <w:tr w:rsidR="009F5445" w:rsidRPr="00F86FF7" w14:paraId="7F622D1A" w14:textId="77777777" w:rsidTr="00816706">
        <w:tc>
          <w:tcPr>
            <w:tcW w:w="851" w:type="dxa"/>
          </w:tcPr>
          <w:p w14:paraId="6669EE66" w14:textId="77777777" w:rsidR="009F5445" w:rsidRPr="00483CEE" w:rsidRDefault="009F5445" w:rsidP="00570252">
            <w:pPr>
              <w:spacing w:before="40" w:after="40"/>
              <w:rPr>
                <w:rFonts w:ascii="Arial" w:hAnsi="Arial" w:cs="Arial"/>
                <w:bCs/>
                <w:caps/>
                <w:kern w:val="24"/>
                <w:sz w:val="24"/>
                <w:szCs w:val="24"/>
              </w:rPr>
            </w:pPr>
            <w:r w:rsidRPr="00483CEE">
              <w:rPr>
                <w:rFonts w:ascii="Arial" w:hAnsi="Arial" w:cs="Arial"/>
                <w:bCs/>
                <w:caps/>
                <w:kern w:val="24"/>
                <w:sz w:val="24"/>
                <w:szCs w:val="24"/>
              </w:rPr>
              <w:t>1.3</w:t>
            </w:r>
          </w:p>
        </w:tc>
        <w:tc>
          <w:tcPr>
            <w:tcW w:w="7513" w:type="dxa"/>
          </w:tcPr>
          <w:p w14:paraId="08EBAB1B" w14:textId="77777777" w:rsidR="009F5445" w:rsidRPr="00483CEE" w:rsidRDefault="009F5445" w:rsidP="00570252">
            <w:pPr>
              <w:spacing w:before="40" w:after="40"/>
              <w:ind w:right="-108"/>
              <w:rPr>
                <w:rFonts w:ascii="Arial" w:hAnsi="Arial" w:cs="Arial"/>
                <w:b/>
                <w:sz w:val="24"/>
                <w:szCs w:val="24"/>
              </w:rPr>
            </w:pPr>
            <w:r w:rsidRPr="00483CEE">
              <w:rPr>
                <w:rFonts w:ascii="Arial" w:hAnsi="Arial" w:cs="Arial"/>
                <w:noProof/>
                <w:sz w:val="24"/>
                <w:szCs w:val="24"/>
              </w:rPr>
              <w:t>Frequência de nefrectomia parcial</w:t>
            </w:r>
            <w:r>
              <w:rPr>
                <w:rFonts w:ascii="Arial" w:hAnsi="Arial" w:cs="Arial"/>
                <w:noProof/>
                <w:sz w:val="24"/>
                <w:szCs w:val="24"/>
              </w:rPr>
              <w:t>.......................................................</w:t>
            </w:r>
          </w:p>
        </w:tc>
        <w:tc>
          <w:tcPr>
            <w:tcW w:w="709" w:type="dxa"/>
          </w:tcPr>
          <w:p w14:paraId="540FDB70" w14:textId="0002608D" w:rsidR="009F5445" w:rsidRPr="007D44CF" w:rsidRDefault="007D44CF" w:rsidP="00570252">
            <w:pPr>
              <w:spacing w:before="40" w:after="40"/>
              <w:rPr>
                <w:rFonts w:ascii="Arial" w:hAnsi="Arial" w:cs="Arial"/>
                <w:sz w:val="24"/>
                <w:szCs w:val="24"/>
              </w:rPr>
            </w:pPr>
            <w:r w:rsidRPr="007D44CF">
              <w:rPr>
                <w:rFonts w:ascii="Arial" w:hAnsi="Arial" w:cs="Arial"/>
                <w:sz w:val="24"/>
                <w:szCs w:val="24"/>
              </w:rPr>
              <w:t>06</w:t>
            </w:r>
          </w:p>
        </w:tc>
      </w:tr>
      <w:tr w:rsidR="009F5445" w:rsidRPr="00F86FF7" w14:paraId="2503B5E8" w14:textId="77777777" w:rsidTr="00816706">
        <w:tc>
          <w:tcPr>
            <w:tcW w:w="851" w:type="dxa"/>
          </w:tcPr>
          <w:p w14:paraId="74694158" w14:textId="77777777" w:rsidR="009F5445" w:rsidRPr="00483CEE" w:rsidRDefault="009F5445" w:rsidP="00570252">
            <w:pPr>
              <w:spacing w:before="40" w:after="40"/>
              <w:rPr>
                <w:rFonts w:ascii="Arial" w:hAnsi="Arial" w:cs="Arial"/>
                <w:bCs/>
                <w:caps/>
                <w:kern w:val="24"/>
                <w:sz w:val="24"/>
                <w:szCs w:val="24"/>
              </w:rPr>
            </w:pPr>
            <w:r w:rsidRPr="00483CEE">
              <w:rPr>
                <w:rFonts w:ascii="Arial" w:hAnsi="Arial" w:cs="Arial"/>
                <w:bCs/>
                <w:caps/>
                <w:kern w:val="24"/>
                <w:sz w:val="24"/>
                <w:szCs w:val="24"/>
              </w:rPr>
              <w:t>1.4</w:t>
            </w:r>
          </w:p>
        </w:tc>
        <w:tc>
          <w:tcPr>
            <w:tcW w:w="7513" w:type="dxa"/>
          </w:tcPr>
          <w:p w14:paraId="04FCB366" w14:textId="77777777" w:rsidR="009F5445" w:rsidRPr="00483CEE" w:rsidRDefault="009F5445" w:rsidP="00570252">
            <w:pPr>
              <w:spacing w:before="40" w:after="40"/>
              <w:ind w:right="-108"/>
              <w:rPr>
                <w:rFonts w:ascii="Arial" w:hAnsi="Arial" w:cs="Arial"/>
                <w:b/>
                <w:sz w:val="24"/>
                <w:szCs w:val="24"/>
              </w:rPr>
            </w:pPr>
            <w:r w:rsidRPr="00483CEE">
              <w:rPr>
                <w:rFonts w:ascii="Arial" w:hAnsi="Arial" w:cs="Arial"/>
                <w:noProof/>
                <w:sz w:val="24"/>
                <w:szCs w:val="24"/>
              </w:rPr>
              <w:t>Nefrometria</w:t>
            </w:r>
            <w:r>
              <w:rPr>
                <w:rFonts w:ascii="Arial" w:hAnsi="Arial" w:cs="Arial"/>
                <w:noProof/>
                <w:sz w:val="24"/>
                <w:szCs w:val="24"/>
              </w:rPr>
              <w:t>...........................................................................................</w:t>
            </w:r>
          </w:p>
        </w:tc>
        <w:tc>
          <w:tcPr>
            <w:tcW w:w="709" w:type="dxa"/>
          </w:tcPr>
          <w:p w14:paraId="6D7B0F37" w14:textId="763EA449" w:rsidR="009F5445" w:rsidRPr="007D44CF" w:rsidRDefault="007D44CF" w:rsidP="00570252">
            <w:pPr>
              <w:spacing w:before="40" w:after="40"/>
              <w:rPr>
                <w:rFonts w:ascii="Arial" w:hAnsi="Arial" w:cs="Arial"/>
                <w:sz w:val="24"/>
                <w:szCs w:val="24"/>
              </w:rPr>
            </w:pPr>
            <w:r w:rsidRPr="007D44CF">
              <w:rPr>
                <w:rFonts w:ascii="Arial" w:hAnsi="Arial" w:cs="Arial"/>
                <w:sz w:val="24"/>
                <w:szCs w:val="24"/>
              </w:rPr>
              <w:t>08</w:t>
            </w:r>
          </w:p>
        </w:tc>
      </w:tr>
      <w:tr w:rsidR="009F5445" w:rsidRPr="00F86FF7" w14:paraId="1B96DF51" w14:textId="77777777" w:rsidTr="00816706">
        <w:tc>
          <w:tcPr>
            <w:tcW w:w="851" w:type="dxa"/>
          </w:tcPr>
          <w:p w14:paraId="1A66419A" w14:textId="77777777" w:rsidR="009F5445" w:rsidRPr="00F86FF7" w:rsidRDefault="009F5445" w:rsidP="00570252">
            <w:pPr>
              <w:spacing w:before="40" w:after="40" w:line="360" w:lineRule="auto"/>
              <w:rPr>
                <w:rFonts w:ascii="Arial" w:hAnsi="Arial" w:cs="Arial"/>
                <w:b/>
                <w:bCs/>
                <w:sz w:val="24"/>
                <w:szCs w:val="24"/>
              </w:rPr>
            </w:pPr>
            <w:r w:rsidRPr="00F86FF7">
              <w:rPr>
                <w:rFonts w:ascii="Arial" w:hAnsi="Arial" w:cs="Arial"/>
                <w:b/>
                <w:sz w:val="24"/>
                <w:szCs w:val="24"/>
              </w:rPr>
              <w:t>2</w:t>
            </w:r>
          </w:p>
        </w:tc>
        <w:tc>
          <w:tcPr>
            <w:tcW w:w="7513" w:type="dxa"/>
          </w:tcPr>
          <w:p w14:paraId="5FEF6CE3" w14:textId="77777777" w:rsidR="009F5445" w:rsidRPr="00F86FF7" w:rsidRDefault="009F5445" w:rsidP="00570252">
            <w:pPr>
              <w:spacing w:before="40" w:after="40" w:line="360" w:lineRule="auto"/>
              <w:ind w:right="-108"/>
              <w:rPr>
                <w:rFonts w:ascii="Arial" w:hAnsi="Arial" w:cs="Arial"/>
                <w:b/>
                <w:bCs/>
                <w:sz w:val="24"/>
                <w:szCs w:val="24"/>
              </w:rPr>
            </w:pPr>
            <w:r w:rsidRPr="00F86FF7">
              <w:rPr>
                <w:rFonts w:ascii="Arial" w:hAnsi="Arial" w:cs="Arial"/>
                <w:b/>
                <w:sz w:val="24"/>
                <w:szCs w:val="24"/>
              </w:rPr>
              <w:t>OBJETIVOS....................................................</w:t>
            </w:r>
            <w:r>
              <w:rPr>
                <w:rFonts w:ascii="Arial" w:hAnsi="Arial" w:cs="Arial"/>
                <w:b/>
                <w:sz w:val="24"/>
                <w:szCs w:val="24"/>
              </w:rPr>
              <w:t>.........</w:t>
            </w:r>
            <w:r w:rsidRPr="00F86FF7">
              <w:rPr>
                <w:rFonts w:ascii="Arial" w:hAnsi="Arial" w:cs="Arial"/>
                <w:b/>
                <w:sz w:val="24"/>
                <w:szCs w:val="24"/>
              </w:rPr>
              <w:t>...................</w:t>
            </w:r>
            <w:r>
              <w:rPr>
                <w:rFonts w:ascii="Arial" w:hAnsi="Arial" w:cs="Arial"/>
                <w:b/>
                <w:sz w:val="24"/>
                <w:szCs w:val="24"/>
              </w:rPr>
              <w:t>....</w:t>
            </w:r>
            <w:r w:rsidRPr="00F86FF7">
              <w:rPr>
                <w:rFonts w:ascii="Arial" w:hAnsi="Arial" w:cs="Arial"/>
                <w:b/>
                <w:sz w:val="24"/>
                <w:szCs w:val="24"/>
              </w:rPr>
              <w:t>......</w:t>
            </w:r>
          </w:p>
        </w:tc>
        <w:tc>
          <w:tcPr>
            <w:tcW w:w="709" w:type="dxa"/>
          </w:tcPr>
          <w:p w14:paraId="7F31264A" w14:textId="5C318506" w:rsidR="009F5445" w:rsidRPr="00F86FF7" w:rsidRDefault="007D44CF" w:rsidP="00570252">
            <w:pPr>
              <w:spacing w:before="40" w:after="40"/>
              <w:ind w:right="-108"/>
              <w:rPr>
                <w:rFonts w:ascii="Arial" w:hAnsi="Arial" w:cs="Arial"/>
                <w:b/>
                <w:sz w:val="24"/>
                <w:szCs w:val="24"/>
              </w:rPr>
            </w:pPr>
            <w:r>
              <w:rPr>
                <w:rFonts w:ascii="Arial" w:hAnsi="Arial" w:cs="Arial"/>
                <w:b/>
                <w:sz w:val="24"/>
                <w:szCs w:val="24"/>
              </w:rPr>
              <w:t>13</w:t>
            </w:r>
          </w:p>
        </w:tc>
      </w:tr>
      <w:tr w:rsidR="009F5445" w:rsidRPr="00F86FF7" w14:paraId="31669A30" w14:textId="77777777" w:rsidTr="00816706">
        <w:tc>
          <w:tcPr>
            <w:tcW w:w="851" w:type="dxa"/>
          </w:tcPr>
          <w:p w14:paraId="04299FB0" w14:textId="77777777" w:rsidR="009F5445" w:rsidRPr="0021337B" w:rsidRDefault="009F5445" w:rsidP="00570252">
            <w:pPr>
              <w:spacing w:before="40" w:after="40" w:line="360" w:lineRule="auto"/>
              <w:rPr>
                <w:rFonts w:ascii="Arial" w:hAnsi="Arial" w:cs="Arial"/>
                <w:b/>
                <w:sz w:val="24"/>
                <w:szCs w:val="24"/>
              </w:rPr>
            </w:pPr>
            <w:r w:rsidRPr="0021337B">
              <w:rPr>
                <w:rFonts w:ascii="Arial" w:hAnsi="Arial" w:cs="Arial"/>
                <w:b/>
                <w:sz w:val="24"/>
                <w:szCs w:val="24"/>
              </w:rPr>
              <w:t>3</w:t>
            </w:r>
          </w:p>
        </w:tc>
        <w:tc>
          <w:tcPr>
            <w:tcW w:w="7513" w:type="dxa"/>
          </w:tcPr>
          <w:p w14:paraId="4BDFC747" w14:textId="6F46BF72" w:rsidR="009F5445" w:rsidRDefault="009F5445" w:rsidP="00BF1F2F">
            <w:pPr>
              <w:spacing w:before="40" w:after="40" w:line="360" w:lineRule="auto"/>
              <w:ind w:right="-108"/>
              <w:rPr>
                <w:rFonts w:ascii="Arial" w:hAnsi="Arial" w:cs="Arial"/>
                <w:b/>
                <w:sz w:val="24"/>
                <w:szCs w:val="24"/>
              </w:rPr>
            </w:pPr>
            <w:r w:rsidRPr="008A3DC8">
              <w:rPr>
                <w:rFonts w:ascii="Arial" w:hAnsi="Arial" w:cs="Arial"/>
                <w:b/>
                <w:noProof/>
                <w:sz w:val="24"/>
                <w:szCs w:val="24"/>
              </w:rPr>
              <w:t>MÉTODOS</w:t>
            </w:r>
            <w:r w:rsidR="00BF1F2F">
              <w:rPr>
                <w:rFonts w:ascii="Arial" w:hAnsi="Arial" w:cs="Arial"/>
                <w:b/>
                <w:noProof/>
                <w:sz w:val="24"/>
                <w:szCs w:val="24"/>
              </w:rPr>
              <w:t>...</w:t>
            </w:r>
            <w:r>
              <w:rPr>
                <w:b/>
                <w:bCs/>
                <w:color w:val="000000"/>
                <w:sz w:val="24"/>
                <w:szCs w:val="24"/>
              </w:rPr>
              <w:t>.....................................................................</w:t>
            </w:r>
            <w:r w:rsidR="00CE25CD">
              <w:rPr>
                <w:b/>
                <w:bCs/>
                <w:color w:val="000000"/>
                <w:sz w:val="24"/>
                <w:szCs w:val="24"/>
              </w:rPr>
              <w:t>............</w:t>
            </w:r>
            <w:r>
              <w:rPr>
                <w:b/>
                <w:bCs/>
                <w:color w:val="000000"/>
                <w:sz w:val="24"/>
                <w:szCs w:val="24"/>
              </w:rPr>
              <w:t>..........................</w:t>
            </w:r>
          </w:p>
        </w:tc>
        <w:tc>
          <w:tcPr>
            <w:tcW w:w="709" w:type="dxa"/>
          </w:tcPr>
          <w:p w14:paraId="62ECCC4D" w14:textId="72C90C38" w:rsidR="009F5445" w:rsidRPr="00F86FF7" w:rsidRDefault="007D44CF" w:rsidP="00570252">
            <w:pPr>
              <w:spacing w:before="40" w:after="40"/>
              <w:ind w:right="-108"/>
              <w:rPr>
                <w:rFonts w:ascii="Arial" w:hAnsi="Arial" w:cs="Arial"/>
                <w:b/>
                <w:sz w:val="24"/>
                <w:szCs w:val="24"/>
              </w:rPr>
            </w:pPr>
            <w:r>
              <w:rPr>
                <w:rFonts w:ascii="Arial" w:hAnsi="Arial" w:cs="Arial"/>
                <w:b/>
                <w:sz w:val="24"/>
                <w:szCs w:val="24"/>
              </w:rPr>
              <w:t>15</w:t>
            </w:r>
          </w:p>
        </w:tc>
      </w:tr>
      <w:tr w:rsidR="009F5445" w:rsidRPr="00F86FF7" w14:paraId="31977966" w14:textId="77777777" w:rsidTr="00816706">
        <w:tc>
          <w:tcPr>
            <w:tcW w:w="851" w:type="dxa"/>
          </w:tcPr>
          <w:p w14:paraId="4835F2B6" w14:textId="77777777" w:rsidR="009F5445" w:rsidRPr="0021337B" w:rsidRDefault="009F5445" w:rsidP="00570252">
            <w:pPr>
              <w:spacing w:before="40" w:after="40" w:line="360" w:lineRule="auto"/>
              <w:rPr>
                <w:rFonts w:ascii="Arial" w:hAnsi="Arial" w:cs="Arial"/>
                <w:sz w:val="24"/>
                <w:szCs w:val="24"/>
              </w:rPr>
            </w:pPr>
            <w:r w:rsidRPr="0021337B">
              <w:rPr>
                <w:rFonts w:ascii="Arial" w:hAnsi="Arial" w:cs="Arial"/>
                <w:sz w:val="24"/>
                <w:szCs w:val="24"/>
              </w:rPr>
              <w:t>3.1</w:t>
            </w:r>
          </w:p>
        </w:tc>
        <w:tc>
          <w:tcPr>
            <w:tcW w:w="7513" w:type="dxa"/>
          </w:tcPr>
          <w:p w14:paraId="58AD10B3" w14:textId="6EC9CE12" w:rsidR="009F5445" w:rsidRPr="00156E8F" w:rsidRDefault="009F5445" w:rsidP="00CE25CD">
            <w:pPr>
              <w:spacing w:before="40" w:after="40" w:line="360" w:lineRule="auto"/>
              <w:ind w:right="-108"/>
              <w:jc w:val="both"/>
              <w:rPr>
                <w:rFonts w:ascii="Arial" w:hAnsi="Arial" w:cs="Arial"/>
                <w:b/>
                <w:bCs/>
                <w:color w:val="000000"/>
                <w:sz w:val="24"/>
                <w:szCs w:val="24"/>
              </w:rPr>
            </w:pPr>
            <w:r w:rsidRPr="00156E8F">
              <w:rPr>
                <w:rFonts w:ascii="Arial" w:hAnsi="Arial" w:cs="Arial"/>
                <w:noProof/>
                <w:sz w:val="24"/>
                <w:szCs w:val="24"/>
              </w:rPr>
              <w:t>Estudo piloto</w:t>
            </w:r>
            <w:r w:rsidR="00CE25CD">
              <w:rPr>
                <w:rFonts w:ascii="Arial" w:hAnsi="Arial" w:cs="Arial"/>
                <w:noProof/>
                <w:sz w:val="24"/>
                <w:szCs w:val="24"/>
              </w:rPr>
              <w:t>..........................................................................................</w:t>
            </w:r>
          </w:p>
        </w:tc>
        <w:tc>
          <w:tcPr>
            <w:tcW w:w="709" w:type="dxa"/>
          </w:tcPr>
          <w:p w14:paraId="0266820A" w14:textId="25E6C6C4"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16</w:t>
            </w:r>
          </w:p>
        </w:tc>
      </w:tr>
      <w:tr w:rsidR="009F5445" w:rsidRPr="00F86FF7" w14:paraId="58D59B81" w14:textId="77777777" w:rsidTr="00816706">
        <w:tc>
          <w:tcPr>
            <w:tcW w:w="851" w:type="dxa"/>
          </w:tcPr>
          <w:p w14:paraId="1B1907A4" w14:textId="77777777" w:rsidR="009F5445" w:rsidRPr="00C74568" w:rsidRDefault="009F5445" w:rsidP="00570252">
            <w:pPr>
              <w:spacing w:before="40" w:after="40" w:line="360" w:lineRule="auto"/>
              <w:rPr>
                <w:rFonts w:ascii="Arial" w:hAnsi="Arial" w:cs="Arial"/>
                <w:sz w:val="24"/>
                <w:szCs w:val="24"/>
              </w:rPr>
            </w:pPr>
            <w:r w:rsidRPr="00C74568">
              <w:rPr>
                <w:rFonts w:ascii="Arial" w:hAnsi="Arial" w:cs="Arial"/>
                <w:sz w:val="24"/>
                <w:szCs w:val="24"/>
              </w:rPr>
              <w:t>3.2</w:t>
            </w:r>
          </w:p>
        </w:tc>
        <w:tc>
          <w:tcPr>
            <w:tcW w:w="7513" w:type="dxa"/>
          </w:tcPr>
          <w:p w14:paraId="2A46D0EE" w14:textId="10A64D24" w:rsidR="009F5445" w:rsidRPr="00156E8F" w:rsidRDefault="009F5445" w:rsidP="00CE25CD">
            <w:pPr>
              <w:spacing w:before="40" w:after="40" w:line="360" w:lineRule="auto"/>
              <w:ind w:right="-108"/>
              <w:jc w:val="both"/>
              <w:rPr>
                <w:rFonts w:ascii="Arial" w:hAnsi="Arial" w:cs="Arial"/>
                <w:b/>
                <w:bCs/>
                <w:color w:val="000000"/>
                <w:sz w:val="24"/>
                <w:szCs w:val="24"/>
              </w:rPr>
            </w:pPr>
            <w:r w:rsidRPr="00156E8F">
              <w:rPr>
                <w:rFonts w:ascii="Arial" w:hAnsi="Arial" w:cs="Arial"/>
                <w:noProof/>
                <w:sz w:val="24"/>
                <w:szCs w:val="24"/>
                <w:lang w:val="pt-PT"/>
              </w:rPr>
              <w:t>Cálculo</w:t>
            </w:r>
            <w:r w:rsidR="00CE25CD">
              <w:rPr>
                <w:rFonts w:ascii="Arial" w:hAnsi="Arial" w:cs="Arial"/>
                <w:noProof/>
                <w:sz w:val="24"/>
                <w:szCs w:val="24"/>
                <w:lang w:val="pt-PT"/>
              </w:rPr>
              <w:t xml:space="preserve"> do n</w:t>
            </w:r>
            <w:r w:rsidRPr="00156E8F">
              <w:rPr>
                <w:rFonts w:ascii="Arial" w:hAnsi="Arial" w:cs="Arial"/>
                <w:noProof/>
                <w:sz w:val="24"/>
                <w:szCs w:val="24"/>
                <w:lang w:val="pt-PT"/>
              </w:rPr>
              <w:t xml:space="preserve"> amostral</w:t>
            </w:r>
            <w:r w:rsidR="00CE25CD">
              <w:rPr>
                <w:rFonts w:ascii="Arial" w:hAnsi="Arial" w:cs="Arial"/>
                <w:noProof/>
                <w:sz w:val="24"/>
                <w:szCs w:val="24"/>
                <w:lang w:val="pt-PT"/>
              </w:rPr>
              <w:t>............................................................................</w:t>
            </w:r>
          </w:p>
        </w:tc>
        <w:tc>
          <w:tcPr>
            <w:tcW w:w="709" w:type="dxa"/>
          </w:tcPr>
          <w:p w14:paraId="79CA16B2" w14:textId="216421CD"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18</w:t>
            </w:r>
          </w:p>
        </w:tc>
      </w:tr>
      <w:tr w:rsidR="009F5445" w:rsidRPr="00F86FF7" w14:paraId="6A77A94B" w14:textId="77777777" w:rsidTr="00816706">
        <w:tc>
          <w:tcPr>
            <w:tcW w:w="851" w:type="dxa"/>
          </w:tcPr>
          <w:p w14:paraId="15BB92D6" w14:textId="77777777" w:rsidR="009F5445" w:rsidRPr="00C74568" w:rsidRDefault="009F5445" w:rsidP="00570252">
            <w:pPr>
              <w:spacing w:before="40" w:after="40" w:line="360" w:lineRule="auto"/>
              <w:rPr>
                <w:rFonts w:ascii="Arial" w:hAnsi="Arial" w:cs="Arial"/>
                <w:sz w:val="24"/>
                <w:szCs w:val="24"/>
              </w:rPr>
            </w:pPr>
            <w:r w:rsidRPr="00C74568">
              <w:rPr>
                <w:rFonts w:ascii="Arial" w:hAnsi="Arial" w:cs="Arial"/>
                <w:sz w:val="24"/>
                <w:szCs w:val="24"/>
              </w:rPr>
              <w:t>3.</w:t>
            </w:r>
            <w:r>
              <w:rPr>
                <w:rFonts w:ascii="Arial" w:hAnsi="Arial" w:cs="Arial"/>
                <w:sz w:val="24"/>
                <w:szCs w:val="24"/>
              </w:rPr>
              <w:t>3</w:t>
            </w:r>
          </w:p>
        </w:tc>
        <w:tc>
          <w:tcPr>
            <w:tcW w:w="7513" w:type="dxa"/>
          </w:tcPr>
          <w:p w14:paraId="57FCCF97" w14:textId="0815B4CE" w:rsidR="009F5445" w:rsidRPr="00156E8F" w:rsidRDefault="009F5445" w:rsidP="00570252">
            <w:pPr>
              <w:spacing w:before="40" w:after="40" w:line="360" w:lineRule="auto"/>
              <w:ind w:right="-108"/>
              <w:jc w:val="both"/>
              <w:rPr>
                <w:rFonts w:ascii="Arial" w:hAnsi="Arial" w:cs="Arial"/>
                <w:b/>
                <w:bCs/>
                <w:color w:val="000000"/>
                <w:sz w:val="24"/>
                <w:szCs w:val="24"/>
              </w:rPr>
            </w:pPr>
            <w:r w:rsidRPr="00156E8F">
              <w:rPr>
                <w:rFonts w:ascii="Arial" w:hAnsi="Arial" w:cs="Arial"/>
                <w:noProof/>
                <w:sz w:val="24"/>
                <w:szCs w:val="24"/>
              </w:rPr>
              <w:t>Estudo principal</w:t>
            </w:r>
            <w:r w:rsidR="00CE25CD">
              <w:rPr>
                <w:rFonts w:ascii="Arial" w:hAnsi="Arial" w:cs="Arial"/>
                <w:noProof/>
                <w:sz w:val="24"/>
                <w:szCs w:val="24"/>
              </w:rPr>
              <w:t>.....................................................................................</w:t>
            </w:r>
          </w:p>
        </w:tc>
        <w:tc>
          <w:tcPr>
            <w:tcW w:w="709" w:type="dxa"/>
          </w:tcPr>
          <w:p w14:paraId="18B4C85F" w14:textId="19716BB9"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18</w:t>
            </w:r>
          </w:p>
        </w:tc>
      </w:tr>
      <w:tr w:rsidR="009F5445" w:rsidRPr="00F86FF7" w14:paraId="5B60857C" w14:textId="77777777" w:rsidTr="00816706">
        <w:tc>
          <w:tcPr>
            <w:tcW w:w="851" w:type="dxa"/>
          </w:tcPr>
          <w:p w14:paraId="0BA698B6" w14:textId="77777777" w:rsidR="009F5445" w:rsidRPr="00C74568" w:rsidRDefault="009F5445" w:rsidP="00570252">
            <w:pPr>
              <w:spacing w:before="40" w:after="40" w:line="360" w:lineRule="auto"/>
              <w:rPr>
                <w:rFonts w:ascii="Arial" w:hAnsi="Arial" w:cs="Arial"/>
                <w:sz w:val="24"/>
                <w:szCs w:val="24"/>
              </w:rPr>
            </w:pPr>
            <w:r w:rsidRPr="00C74568">
              <w:rPr>
                <w:rFonts w:ascii="Arial" w:hAnsi="Arial" w:cs="Arial"/>
                <w:sz w:val="24"/>
                <w:szCs w:val="24"/>
              </w:rPr>
              <w:t>3.</w:t>
            </w:r>
            <w:r>
              <w:rPr>
                <w:rFonts w:ascii="Arial" w:hAnsi="Arial" w:cs="Arial"/>
                <w:sz w:val="24"/>
                <w:szCs w:val="24"/>
              </w:rPr>
              <w:t>4</w:t>
            </w:r>
          </w:p>
        </w:tc>
        <w:tc>
          <w:tcPr>
            <w:tcW w:w="7513" w:type="dxa"/>
          </w:tcPr>
          <w:p w14:paraId="113D3844" w14:textId="4EF384EB" w:rsidR="009F5445" w:rsidRPr="00156E8F" w:rsidRDefault="009F5445" w:rsidP="00570252">
            <w:pPr>
              <w:spacing w:before="40" w:after="40" w:line="360" w:lineRule="auto"/>
              <w:ind w:right="-108"/>
              <w:jc w:val="both"/>
              <w:rPr>
                <w:rFonts w:ascii="Arial" w:hAnsi="Arial" w:cs="Arial"/>
                <w:b/>
                <w:bCs/>
                <w:color w:val="000000"/>
                <w:sz w:val="24"/>
                <w:szCs w:val="24"/>
              </w:rPr>
            </w:pPr>
            <w:r w:rsidRPr="00156E8F">
              <w:rPr>
                <w:rFonts w:ascii="Arial" w:hAnsi="Arial" w:cs="Arial"/>
                <w:noProof/>
                <w:sz w:val="24"/>
                <w:szCs w:val="24"/>
              </w:rPr>
              <w:t>Critérios de inclusão</w:t>
            </w:r>
            <w:r w:rsidR="00CE25CD">
              <w:rPr>
                <w:rFonts w:ascii="Arial" w:hAnsi="Arial" w:cs="Arial"/>
                <w:noProof/>
                <w:sz w:val="24"/>
                <w:szCs w:val="24"/>
              </w:rPr>
              <w:t>..............................................................................</w:t>
            </w:r>
          </w:p>
        </w:tc>
        <w:tc>
          <w:tcPr>
            <w:tcW w:w="709" w:type="dxa"/>
          </w:tcPr>
          <w:p w14:paraId="74A43A61" w14:textId="2F3E5F2A"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19</w:t>
            </w:r>
          </w:p>
        </w:tc>
      </w:tr>
      <w:tr w:rsidR="009F5445" w:rsidRPr="00F86FF7" w14:paraId="41472DD6" w14:textId="77777777" w:rsidTr="00816706">
        <w:tc>
          <w:tcPr>
            <w:tcW w:w="851" w:type="dxa"/>
          </w:tcPr>
          <w:p w14:paraId="20EDD59E" w14:textId="77777777" w:rsidR="009F5445" w:rsidRPr="00C74568" w:rsidRDefault="009F5445" w:rsidP="00570252">
            <w:pPr>
              <w:spacing w:before="40" w:after="40" w:line="360" w:lineRule="auto"/>
              <w:rPr>
                <w:rFonts w:ascii="Arial" w:hAnsi="Arial" w:cs="Arial"/>
                <w:sz w:val="24"/>
                <w:szCs w:val="24"/>
              </w:rPr>
            </w:pPr>
            <w:r w:rsidRPr="00C74568">
              <w:rPr>
                <w:rFonts w:ascii="Arial" w:hAnsi="Arial" w:cs="Arial"/>
                <w:sz w:val="24"/>
                <w:szCs w:val="24"/>
              </w:rPr>
              <w:t>3.</w:t>
            </w:r>
            <w:r>
              <w:rPr>
                <w:rFonts w:ascii="Arial" w:hAnsi="Arial" w:cs="Arial"/>
                <w:sz w:val="24"/>
                <w:szCs w:val="24"/>
              </w:rPr>
              <w:t>5</w:t>
            </w:r>
          </w:p>
        </w:tc>
        <w:tc>
          <w:tcPr>
            <w:tcW w:w="7513" w:type="dxa"/>
          </w:tcPr>
          <w:p w14:paraId="5F28D3A1" w14:textId="6F3F194A" w:rsidR="009F5445" w:rsidRPr="00156E8F" w:rsidRDefault="009F5445" w:rsidP="00570252">
            <w:pPr>
              <w:spacing w:before="40" w:after="40" w:line="360" w:lineRule="auto"/>
              <w:ind w:right="-108"/>
              <w:jc w:val="both"/>
              <w:rPr>
                <w:rFonts w:ascii="Arial" w:hAnsi="Arial" w:cs="Arial"/>
                <w:b/>
                <w:bCs/>
                <w:color w:val="000000"/>
                <w:sz w:val="24"/>
                <w:szCs w:val="24"/>
              </w:rPr>
            </w:pPr>
            <w:r w:rsidRPr="00156E8F">
              <w:rPr>
                <w:rFonts w:ascii="Arial" w:hAnsi="Arial" w:cs="Arial"/>
                <w:noProof/>
                <w:sz w:val="24"/>
                <w:szCs w:val="24"/>
              </w:rPr>
              <w:t>Critérios de exclusão</w:t>
            </w:r>
            <w:r w:rsidR="00CE25CD">
              <w:rPr>
                <w:rFonts w:ascii="Arial" w:hAnsi="Arial" w:cs="Arial"/>
                <w:noProof/>
                <w:sz w:val="24"/>
                <w:szCs w:val="24"/>
              </w:rPr>
              <w:t>.............................................................................</w:t>
            </w:r>
          </w:p>
        </w:tc>
        <w:tc>
          <w:tcPr>
            <w:tcW w:w="709" w:type="dxa"/>
          </w:tcPr>
          <w:p w14:paraId="3C4BC166" w14:textId="06D5A8A0"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19</w:t>
            </w:r>
          </w:p>
        </w:tc>
      </w:tr>
      <w:tr w:rsidR="009F5445" w:rsidRPr="00F86FF7" w14:paraId="3FE9DBBA" w14:textId="77777777" w:rsidTr="00816706">
        <w:tc>
          <w:tcPr>
            <w:tcW w:w="851" w:type="dxa"/>
          </w:tcPr>
          <w:p w14:paraId="62B64507" w14:textId="77777777" w:rsidR="009F5445" w:rsidRPr="00C74568" w:rsidRDefault="009F5445" w:rsidP="00570252">
            <w:pPr>
              <w:spacing w:before="40" w:after="40" w:line="360" w:lineRule="auto"/>
              <w:rPr>
                <w:rFonts w:ascii="Arial" w:hAnsi="Arial" w:cs="Arial"/>
                <w:sz w:val="24"/>
                <w:szCs w:val="24"/>
              </w:rPr>
            </w:pPr>
            <w:r w:rsidRPr="00C74568">
              <w:rPr>
                <w:rFonts w:ascii="Arial" w:hAnsi="Arial" w:cs="Arial"/>
                <w:sz w:val="24"/>
                <w:szCs w:val="24"/>
              </w:rPr>
              <w:t>3.</w:t>
            </w:r>
            <w:r>
              <w:rPr>
                <w:rFonts w:ascii="Arial" w:hAnsi="Arial" w:cs="Arial"/>
                <w:sz w:val="24"/>
                <w:szCs w:val="24"/>
              </w:rPr>
              <w:t>6</w:t>
            </w:r>
          </w:p>
        </w:tc>
        <w:tc>
          <w:tcPr>
            <w:tcW w:w="7513" w:type="dxa"/>
          </w:tcPr>
          <w:p w14:paraId="05831907" w14:textId="62BA17A1" w:rsidR="009F5445" w:rsidRPr="00156E8F" w:rsidRDefault="009F5445" w:rsidP="00570252">
            <w:pPr>
              <w:spacing w:before="40" w:after="40" w:line="360" w:lineRule="auto"/>
              <w:ind w:right="-108"/>
              <w:jc w:val="both"/>
              <w:rPr>
                <w:rFonts w:ascii="Arial" w:hAnsi="Arial" w:cs="Arial"/>
                <w:b/>
                <w:bCs/>
                <w:color w:val="000000"/>
                <w:sz w:val="24"/>
                <w:szCs w:val="24"/>
              </w:rPr>
            </w:pPr>
            <w:r w:rsidRPr="00156E8F">
              <w:rPr>
                <w:rFonts w:ascii="Arial" w:hAnsi="Arial" w:cs="Arial"/>
                <w:noProof/>
                <w:sz w:val="24"/>
                <w:szCs w:val="24"/>
              </w:rPr>
              <w:t>Avaliação dos exames de tomografia computadorizada</w:t>
            </w:r>
            <w:r w:rsidR="00CE25CD">
              <w:rPr>
                <w:rFonts w:ascii="Arial" w:hAnsi="Arial" w:cs="Arial"/>
                <w:noProof/>
                <w:sz w:val="24"/>
                <w:szCs w:val="24"/>
              </w:rPr>
              <w:t>.......................</w:t>
            </w:r>
          </w:p>
        </w:tc>
        <w:tc>
          <w:tcPr>
            <w:tcW w:w="709" w:type="dxa"/>
          </w:tcPr>
          <w:p w14:paraId="1163E236" w14:textId="72C61FE1"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19</w:t>
            </w:r>
          </w:p>
        </w:tc>
      </w:tr>
      <w:tr w:rsidR="009F5445" w:rsidRPr="00F86FF7" w14:paraId="1BEBD62B" w14:textId="77777777" w:rsidTr="00816706">
        <w:tc>
          <w:tcPr>
            <w:tcW w:w="851" w:type="dxa"/>
          </w:tcPr>
          <w:p w14:paraId="099F4B8F" w14:textId="77777777" w:rsidR="009F5445" w:rsidRPr="00C74568" w:rsidRDefault="009F5445" w:rsidP="00570252">
            <w:pPr>
              <w:spacing w:before="40" w:after="40" w:line="360" w:lineRule="auto"/>
              <w:rPr>
                <w:rFonts w:ascii="Arial" w:hAnsi="Arial" w:cs="Arial"/>
                <w:sz w:val="24"/>
                <w:szCs w:val="24"/>
              </w:rPr>
            </w:pPr>
            <w:r>
              <w:rPr>
                <w:rFonts w:ascii="Arial" w:hAnsi="Arial" w:cs="Arial"/>
                <w:sz w:val="24"/>
                <w:szCs w:val="24"/>
              </w:rPr>
              <w:t>3.7</w:t>
            </w:r>
          </w:p>
        </w:tc>
        <w:tc>
          <w:tcPr>
            <w:tcW w:w="7513" w:type="dxa"/>
          </w:tcPr>
          <w:p w14:paraId="3F227063" w14:textId="2E497AED" w:rsidR="009F5445" w:rsidRPr="00156E8F" w:rsidRDefault="009F5445" w:rsidP="00CE25CD">
            <w:pPr>
              <w:spacing w:before="40" w:after="40" w:line="360" w:lineRule="auto"/>
              <w:ind w:right="-108"/>
              <w:jc w:val="both"/>
              <w:rPr>
                <w:rFonts w:ascii="Arial" w:hAnsi="Arial" w:cs="Arial"/>
                <w:bCs/>
                <w:color w:val="000000"/>
                <w:sz w:val="24"/>
                <w:szCs w:val="24"/>
              </w:rPr>
            </w:pPr>
            <w:r w:rsidRPr="00156E8F">
              <w:rPr>
                <w:rFonts w:ascii="Arial" w:hAnsi="Arial" w:cs="Arial"/>
                <w:noProof/>
                <w:sz w:val="24"/>
                <w:szCs w:val="24"/>
              </w:rPr>
              <w:t>Descrição do escore RENAL</w:t>
            </w:r>
            <w:r w:rsidR="00CE25CD">
              <w:rPr>
                <w:rFonts w:ascii="Arial" w:hAnsi="Arial" w:cs="Arial"/>
                <w:noProof/>
                <w:sz w:val="24"/>
                <w:szCs w:val="24"/>
              </w:rPr>
              <w:t>.................................................................</w:t>
            </w:r>
          </w:p>
        </w:tc>
        <w:tc>
          <w:tcPr>
            <w:tcW w:w="709" w:type="dxa"/>
          </w:tcPr>
          <w:p w14:paraId="273E4BBA" w14:textId="041265C8"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20</w:t>
            </w:r>
          </w:p>
        </w:tc>
      </w:tr>
      <w:tr w:rsidR="009F5445" w:rsidRPr="00F86FF7" w14:paraId="216BE3CB" w14:textId="77777777" w:rsidTr="00816706">
        <w:tc>
          <w:tcPr>
            <w:tcW w:w="851" w:type="dxa"/>
          </w:tcPr>
          <w:p w14:paraId="418400EB" w14:textId="77777777" w:rsidR="009F5445" w:rsidRPr="00C74568" w:rsidRDefault="009F5445" w:rsidP="00570252">
            <w:pPr>
              <w:spacing w:before="40" w:after="40" w:line="360" w:lineRule="auto"/>
              <w:rPr>
                <w:rFonts w:ascii="Arial" w:hAnsi="Arial" w:cs="Arial"/>
                <w:sz w:val="24"/>
                <w:szCs w:val="24"/>
              </w:rPr>
            </w:pPr>
            <w:r w:rsidRPr="00C74568">
              <w:rPr>
                <w:rFonts w:ascii="Arial" w:hAnsi="Arial" w:cs="Arial"/>
                <w:sz w:val="24"/>
                <w:szCs w:val="24"/>
              </w:rPr>
              <w:t>3.</w:t>
            </w:r>
            <w:r>
              <w:rPr>
                <w:rFonts w:ascii="Arial" w:hAnsi="Arial" w:cs="Arial"/>
                <w:sz w:val="24"/>
                <w:szCs w:val="24"/>
              </w:rPr>
              <w:t>8</w:t>
            </w:r>
          </w:p>
        </w:tc>
        <w:tc>
          <w:tcPr>
            <w:tcW w:w="7513" w:type="dxa"/>
          </w:tcPr>
          <w:p w14:paraId="00241449" w14:textId="53FD93EA" w:rsidR="009F5445" w:rsidRPr="00156E8F" w:rsidRDefault="009F5445" w:rsidP="00570252">
            <w:pPr>
              <w:spacing w:before="40" w:after="40" w:line="360" w:lineRule="auto"/>
              <w:ind w:right="-108"/>
              <w:jc w:val="both"/>
              <w:rPr>
                <w:rFonts w:ascii="Arial" w:hAnsi="Arial" w:cs="Arial"/>
                <w:b/>
                <w:bCs/>
                <w:color w:val="000000"/>
                <w:sz w:val="24"/>
                <w:szCs w:val="24"/>
              </w:rPr>
            </w:pPr>
            <w:r w:rsidRPr="00156E8F">
              <w:rPr>
                <w:rFonts w:ascii="Arial" w:hAnsi="Arial" w:cs="Arial"/>
                <w:noProof/>
                <w:sz w:val="24"/>
                <w:szCs w:val="24"/>
              </w:rPr>
              <w:t>Organização das variáveis e do banco de dados</w:t>
            </w:r>
            <w:r w:rsidR="00CE25CD">
              <w:rPr>
                <w:rFonts w:ascii="Arial" w:hAnsi="Arial" w:cs="Arial"/>
                <w:noProof/>
                <w:sz w:val="24"/>
                <w:szCs w:val="24"/>
              </w:rPr>
              <w:t>..................................</w:t>
            </w:r>
          </w:p>
        </w:tc>
        <w:tc>
          <w:tcPr>
            <w:tcW w:w="709" w:type="dxa"/>
          </w:tcPr>
          <w:p w14:paraId="032AF0FE" w14:textId="557AE820"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21</w:t>
            </w:r>
          </w:p>
        </w:tc>
      </w:tr>
      <w:tr w:rsidR="009F5445" w:rsidRPr="00F86FF7" w14:paraId="24E13A7F" w14:textId="77777777" w:rsidTr="00816706">
        <w:tc>
          <w:tcPr>
            <w:tcW w:w="851" w:type="dxa"/>
          </w:tcPr>
          <w:p w14:paraId="430EA858" w14:textId="77777777" w:rsidR="009F5445" w:rsidRPr="00C74568" w:rsidRDefault="009F5445" w:rsidP="00570252">
            <w:pPr>
              <w:spacing w:before="40" w:after="40" w:line="360" w:lineRule="auto"/>
              <w:rPr>
                <w:rFonts w:ascii="Arial" w:hAnsi="Arial" w:cs="Arial"/>
                <w:sz w:val="24"/>
                <w:szCs w:val="24"/>
              </w:rPr>
            </w:pPr>
            <w:r>
              <w:rPr>
                <w:rFonts w:ascii="Arial" w:hAnsi="Arial" w:cs="Arial"/>
                <w:sz w:val="24"/>
                <w:szCs w:val="24"/>
              </w:rPr>
              <w:t>3.9</w:t>
            </w:r>
          </w:p>
        </w:tc>
        <w:tc>
          <w:tcPr>
            <w:tcW w:w="7513" w:type="dxa"/>
          </w:tcPr>
          <w:p w14:paraId="245D081B" w14:textId="42204C3A" w:rsidR="009F5445" w:rsidRPr="00156E8F" w:rsidRDefault="009F5445" w:rsidP="00570252">
            <w:pPr>
              <w:spacing w:before="40" w:after="40" w:line="360" w:lineRule="auto"/>
              <w:ind w:right="-108"/>
              <w:jc w:val="both"/>
              <w:rPr>
                <w:rFonts w:ascii="Arial" w:hAnsi="Arial" w:cs="Arial"/>
                <w:noProof/>
                <w:sz w:val="24"/>
                <w:szCs w:val="24"/>
              </w:rPr>
            </w:pPr>
            <w:r w:rsidRPr="00156E8F">
              <w:rPr>
                <w:rFonts w:ascii="Arial" w:hAnsi="Arial" w:cs="Arial"/>
                <w:noProof/>
                <w:sz w:val="24"/>
                <w:szCs w:val="24"/>
              </w:rPr>
              <w:t>Indicação da via de acesso</w:t>
            </w:r>
            <w:r w:rsidR="00CE25CD">
              <w:rPr>
                <w:rFonts w:ascii="Arial" w:hAnsi="Arial" w:cs="Arial"/>
                <w:noProof/>
                <w:sz w:val="24"/>
                <w:szCs w:val="24"/>
              </w:rPr>
              <w:t>...................................................................</w:t>
            </w:r>
          </w:p>
        </w:tc>
        <w:tc>
          <w:tcPr>
            <w:tcW w:w="709" w:type="dxa"/>
          </w:tcPr>
          <w:p w14:paraId="200CC4A9" w14:textId="39146722"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22</w:t>
            </w:r>
          </w:p>
        </w:tc>
      </w:tr>
      <w:tr w:rsidR="009F5445" w:rsidRPr="00F86FF7" w14:paraId="6D20E2E9" w14:textId="77777777" w:rsidTr="00816706">
        <w:tc>
          <w:tcPr>
            <w:tcW w:w="851" w:type="dxa"/>
          </w:tcPr>
          <w:p w14:paraId="6F8DEF54" w14:textId="77777777" w:rsidR="009F5445" w:rsidRDefault="009F5445" w:rsidP="00570252">
            <w:pPr>
              <w:spacing w:before="40" w:after="40" w:line="360" w:lineRule="auto"/>
              <w:rPr>
                <w:rFonts w:ascii="Arial" w:hAnsi="Arial" w:cs="Arial"/>
                <w:sz w:val="24"/>
                <w:szCs w:val="24"/>
              </w:rPr>
            </w:pPr>
            <w:r>
              <w:rPr>
                <w:rFonts w:ascii="Arial" w:hAnsi="Arial" w:cs="Arial"/>
                <w:sz w:val="24"/>
                <w:szCs w:val="24"/>
              </w:rPr>
              <w:t>3.10</w:t>
            </w:r>
          </w:p>
        </w:tc>
        <w:tc>
          <w:tcPr>
            <w:tcW w:w="7513" w:type="dxa"/>
          </w:tcPr>
          <w:p w14:paraId="33235783" w14:textId="4E1B7B11" w:rsidR="009F5445" w:rsidRPr="00156E8F" w:rsidRDefault="009F5445" w:rsidP="00385D5B">
            <w:pPr>
              <w:spacing w:before="40" w:after="40" w:line="360" w:lineRule="auto"/>
              <w:ind w:right="-108"/>
              <w:jc w:val="both"/>
              <w:rPr>
                <w:rFonts w:ascii="Arial" w:hAnsi="Arial" w:cs="Arial"/>
                <w:noProof/>
                <w:sz w:val="24"/>
                <w:szCs w:val="24"/>
              </w:rPr>
            </w:pPr>
            <w:r w:rsidRPr="00156E8F">
              <w:rPr>
                <w:rFonts w:ascii="Arial" w:hAnsi="Arial" w:cs="Arial"/>
                <w:noProof/>
                <w:sz w:val="24"/>
                <w:szCs w:val="24"/>
              </w:rPr>
              <w:t>Padronização da técnica operatória</w:t>
            </w:r>
            <w:r w:rsidR="00385D5B">
              <w:rPr>
                <w:rFonts w:ascii="Arial" w:hAnsi="Arial" w:cs="Arial"/>
                <w:noProof/>
                <w:sz w:val="24"/>
                <w:szCs w:val="24"/>
              </w:rPr>
              <w:t>......................................................</w:t>
            </w:r>
          </w:p>
        </w:tc>
        <w:tc>
          <w:tcPr>
            <w:tcW w:w="709" w:type="dxa"/>
          </w:tcPr>
          <w:p w14:paraId="6DE108F0" w14:textId="2279DCBC"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23</w:t>
            </w:r>
          </w:p>
        </w:tc>
      </w:tr>
      <w:tr w:rsidR="009F5445" w:rsidRPr="00F86FF7" w14:paraId="1659DF93" w14:textId="77777777" w:rsidTr="00816706">
        <w:tc>
          <w:tcPr>
            <w:tcW w:w="851" w:type="dxa"/>
          </w:tcPr>
          <w:p w14:paraId="21ADEAED" w14:textId="77777777" w:rsidR="009F5445" w:rsidRDefault="009F5445" w:rsidP="00570252">
            <w:pPr>
              <w:spacing w:before="40" w:after="40" w:line="360" w:lineRule="auto"/>
              <w:rPr>
                <w:rFonts w:ascii="Arial" w:hAnsi="Arial" w:cs="Arial"/>
                <w:sz w:val="24"/>
                <w:szCs w:val="24"/>
              </w:rPr>
            </w:pPr>
            <w:r>
              <w:rPr>
                <w:rFonts w:ascii="Arial" w:hAnsi="Arial" w:cs="Arial"/>
                <w:sz w:val="24"/>
                <w:szCs w:val="24"/>
              </w:rPr>
              <w:t>3.11</w:t>
            </w:r>
          </w:p>
        </w:tc>
        <w:tc>
          <w:tcPr>
            <w:tcW w:w="7513" w:type="dxa"/>
          </w:tcPr>
          <w:p w14:paraId="281A3754" w14:textId="0F4D2534" w:rsidR="009F5445" w:rsidRPr="00156E8F" w:rsidRDefault="009F5445" w:rsidP="00570252">
            <w:pPr>
              <w:spacing w:before="40" w:after="40" w:line="360" w:lineRule="auto"/>
              <w:ind w:right="-108"/>
              <w:jc w:val="both"/>
              <w:rPr>
                <w:rFonts w:ascii="Arial" w:hAnsi="Arial" w:cs="Arial"/>
                <w:noProof/>
                <w:sz w:val="24"/>
                <w:szCs w:val="24"/>
              </w:rPr>
            </w:pPr>
            <w:r w:rsidRPr="00156E8F">
              <w:rPr>
                <w:rFonts w:ascii="Arial" w:hAnsi="Arial" w:cs="Arial"/>
                <w:noProof/>
                <w:sz w:val="24"/>
                <w:szCs w:val="24"/>
              </w:rPr>
              <w:t>Tratamento estatístico e teste de hipóteses</w:t>
            </w:r>
            <w:r w:rsidR="00385D5B">
              <w:rPr>
                <w:rFonts w:ascii="Arial" w:hAnsi="Arial" w:cs="Arial"/>
                <w:noProof/>
                <w:sz w:val="24"/>
                <w:szCs w:val="24"/>
              </w:rPr>
              <w:t>..........................................</w:t>
            </w:r>
          </w:p>
        </w:tc>
        <w:tc>
          <w:tcPr>
            <w:tcW w:w="709" w:type="dxa"/>
          </w:tcPr>
          <w:p w14:paraId="10C951F5" w14:textId="0DD303C6"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25</w:t>
            </w:r>
          </w:p>
        </w:tc>
      </w:tr>
      <w:tr w:rsidR="009F5445" w:rsidRPr="00F86FF7" w14:paraId="061A92F9" w14:textId="77777777" w:rsidTr="00816706">
        <w:tc>
          <w:tcPr>
            <w:tcW w:w="851" w:type="dxa"/>
          </w:tcPr>
          <w:p w14:paraId="10E2CD64" w14:textId="77777777" w:rsidR="009F5445" w:rsidRPr="00F86FF7" w:rsidRDefault="009F5445" w:rsidP="00570252">
            <w:pPr>
              <w:spacing w:before="40" w:after="40" w:line="360" w:lineRule="auto"/>
              <w:rPr>
                <w:rFonts w:ascii="Arial" w:hAnsi="Arial" w:cs="Arial"/>
                <w:sz w:val="24"/>
                <w:szCs w:val="24"/>
              </w:rPr>
            </w:pPr>
            <w:r>
              <w:rPr>
                <w:rFonts w:ascii="Arial" w:hAnsi="Arial" w:cs="Arial"/>
                <w:b/>
                <w:color w:val="000000"/>
                <w:sz w:val="24"/>
                <w:szCs w:val="24"/>
              </w:rPr>
              <w:t>4</w:t>
            </w:r>
          </w:p>
        </w:tc>
        <w:tc>
          <w:tcPr>
            <w:tcW w:w="7513" w:type="dxa"/>
          </w:tcPr>
          <w:p w14:paraId="67EE37A3" w14:textId="77777777" w:rsidR="009F5445" w:rsidRPr="00F86FF7" w:rsidRDefault="009F5445" w:rsidP="00570252">
            <w:pPr>
              <w:spacing w:before="40" w:after="40" w:line="360" w:lineRule="auto"/>
              <w:ind w:right="-108"/>
              <w:rPr>
                <w:rFonts w:ascii="Arial" w:eastAsia="Arial" w:hAnsi="Arial" w:cs="Arial"/>
                <w:sz w:val="24"/>
              </w:rPr>
            </w:pPr>
            <w:r w:rsidRPr="00F86FF7">
              <w:rPr>
                <w:rFonts w:ascii="Arial" w:hAnsi="Arial" w:cs="Arial"/>
                <w:b/>
                <w:sz w:val="24"/>
                <w:szCs w:val="24"/>
              </w:rPr>
              <w:t>RESULTADOS..................................................................</w:t>
            </w:r>
            <w:r>
              <w:rPr>
                <w:rFonts w:ascii="Arial" w:hAnsi="Arial" w:cs="Arial"/>
                <w:b/>
                <w:sz w:val="24"/>
                <w:szCs w:val="24"/>
              </w:rPr>
              <w:t>........</w:t>
            </w:r>
            <w:r w:rsidRPr="00F86FF7">
              <w:rPr>
                <w:rFonts w:ascii="Arial" w:hAnsi="Arial" w:cs="Arial"/>
                <w:b/>
                <w:sz w:val="24"/>
                <w:szCs w:val="24"/>
              </w:rPr>
              <w:t>...</w:t>
            </w:r>
            <w:r>
              <w:rPr>
                <w:rFonts w:ascii="Arial" w:hAnsi="Arial" w:cs="Arial"/>
                <w:b/>
                <w:sz w:val="24"/>
                <w:szCs w:val="24"/>
              </w:rPr>
              <w:t>....</w:t>
            </w:r>
            <w:r w:rsidRPr="00F86FF7">
              <w:rPr>
                <w:rFonts w:ascii="Arial" w:hAnsi="Arial" w:cs="Arial"/>
                <w:b/>
                <w:sz w:val="24"/>
                <w:szCs w:val="24"/>
              </w:rPr>
              <w:t>....</w:t>
            </w:r>
          </w:p>
        </w:tc>
        <w:tc>
          <w:tcPr>
            <w:tcW w:w="709" w:type="dxa"/>
          </w:tcPr>
          <w:p w14:paraId="38D95EE7" w14:textId="35C1FE63" w:rsidR="009F5445" w:rsidRPr="00F86FF7" w:rsidRDefault="007D44CF" w:rsidP="00570252">
            <w:pPr>
              <w:spacing w:before="40" w:after="40"/>
              <w:rPr>
                <w:rFonts w:ascii="Arial" w:hAnsi="Arial" w:cs="Arial"/>
                <w:b/>
                <w:sz w:val="24"/>
                <w:szCs w:val="24"/>
              </w:rPr>
            </w:pPr>
            <w:r>
              <w:rPr>
                <w:rFonts w:ascii="Arial" w:hAnsi="Arial" w:cs="Arial"/>
                <w:b/>
                <w:sz w:val="24"/>
                <w:szCs w:val="24"/>
              </w:rPr>
              <w:t>26</w:t>
            </w:r>
          </w:p>
        </w:tc>
      </w:tr>
      <w:tr w:rsidR="009F5445" w:rsidRPr="00F86FF7" w14:paraId="604F02F2" w14:textId="77777777" w:rsidTr="00816706">
        <w:tc>
          <w:tcPr>
            <w:tcW w:w="851" w:type="dxa"/>
          </w:tcPr>
          <w:p w14:paraId="4484FFC5" w14:textId="77777777" w:rsidR="009F5445" w:rsidRPr="00F86FF7" w:rsidRDefault="009F5445" w:rsidP="00570252">
            <w:pPr>
              <w:spacing w:before="40" w:after="40" w:line="360" w:lineRule="auto"/>
              <w:ind w:right="-108"/>
              <w:rPr>
                <w:rFonts w:ascii="Arial" w:hAnsi="Arial" w:cs="Arial"/>
                <w:bCs/>
                <w:caps/>
                <w:kern w:val="24"/>
                <w:sz w:val="24"/>
                <w:szCs w:val="24"/>
              </w:rPr>
            </w:pPr>
            <w:r>
              <w:rPr>
                <w:rFonts w:ascii="Arial" w:hAnsi="Arial" w:cs="Arial"/>
                <w:bCs/>
                <w:caps/>
                <w:kern w:val="24"/>
                <w:sz w:val="24"/>
                <w:szCs w:val="24"/>
              </w:rPr>
              <w:t>4</w:t>
            </w:r>
            <w:r w:rsidRPr="00F86FF7">
              <w:rPr>
                <w:rFonts w:ascii="Arial" w:hAnsi="Arial" w:cs="Arial"/>
                <w:bCs/>
                <w:caps/>
                <w:kern w:val="24"/>
                <w:sz w:val="24"/>
                <w:szCs w:val="24"/>
              </w:rPr>
              <w:t>.1</w:t>
            </w:r>
          </w:p>
        </w:tc>
        <w:tc>
          <w:tcPr>
            <w:tcW w:w="7513" w:type="dxa"/>
          </w:tcPr>
          <w:p w14:paraId="3D5513F0" w14:textId="1D98F031" w:rsidR="009F5445" w:rsidRPr="002434D7" w:rsidRDefault="009F5445" w:rsidP="00570252">
            <w:pPr>
              <w:spacing w:before="40" w:after="40" w:line="360" w:lineRule="auto"/>
              <w:ind w:right="-108"/>
              <w:jc w:val="both"/>
              <w:rPr>
                <w:rFonts w:ascii="Arial" w:eastAsia="Optima-Bold" w:hAnsi="Arial" w:cs="Arial"/>
                <w:sz w:val="24"/>
                <w:szCs w:val="24"/>
              </w:rPr>
            </w:pPr>
            <w:r w:rsidRPr="002434D7">
              <w:rPr>
                <w:rFonts w:ascii="Arial" w:hAnsi="Arial" w:cs="Arial"/>
                <w:noProof/>
                <w:sz w:val="24"/>
                <w:szCs w:val="24"/>
              </w:rPr>
              <w:t>Descrição da casuística</w:t>
            </w:r>
            <w:r w:rsidR="00385D5B">
              <w:rPr>
                <w:rFonts w:ascii="Arial" w:hAnsi="Arial" w:cs="Arial"/>
                <w:noProof/>
                <w:sz w:val="24"/>
                <w:szCs w:val="24"/>
              </w:rPr>
              <w:t>.........................................................................</w:t>
            </w:r>
          </w:p>
        </w:tc>
        <w:tc>
          <w:tcPr>
            <w:tcW w:w="709" w:type="dxa"/>
          </w:tcPr>
          <w:p w14:paraId="03EAC332" w14:textId="6E48FB59" w:rsidR="009F5445" w:rsidRPr="00F86FF7" w:rsidRDefault="007D44CF" w:rsidP="00570252">
            <w:pPr>
              <w:spacing w:before="40" w:after="40"/>
              <w:ind w:right="-108"/>
              <w:rPr>
                <w:rFonts w:ascii="Arial" w:hAnsi="Arial" w:cs="Arial"/>
                <w:sz w:val="24"/>
                <w:szCs w:val="24"/>
              </w:rPr>
            </w:pPr>
            <w:r>
              <w:rPr>
                <w:rFonts w:ascii="Arial" w:hAnsi="Arial" w:cs="Arial"/>
                <w:sz w:val="24"/>
                <w:szCs w:val="24"/>
              </w:rPr>
              <w:t>27</w:t>
            </w:r>
          </w:p>
        </w:tc>
      </w:tr>
      <w:tr w:rsidR="009F5445" w:rsidRPr="00F86FF7" w14:paraId="5C14688B" w14:textId="77777777" w:rsidTr="00816706">
        <w:tc>
          <w:tcPr>
            <w:tcW w:w="851" w:type="dxa"/>
          </w:tcPr>
          <w:p w14:paraId="5230D714" w14:textId="77777777" w:rsidR="009F5445" w:rsidRPr="00F86FF7" w:rsidRDefault="009F5445" w:rsidP="00570252">
            <w:pPr>
              <w:spacing w:before="40" w:after="40" w:line="360" w:lineRule="auto"/>
              <w:ind w:right="-108"/>
              <w:rPr>
                <w:rFonts w:ascii="Arial" w:hAnsi="Arial" w:cs="Arial"/>
                <w:bCs/>
                <w:caps/>
                <w:kern w:val="24"/>
                <w:sz w:val="24"/>
                <w:szCs w:val="24"/>
              </w:rPr>
            </w:pPr>
            <w:r>
              <w:rPr>
                <w:rFonts w:ascii="Arial" w:hAnsi="Arial" w:cs="Arial"/>
                <w:bCs/>
                <w:caps/>
                <w:kern w:val="24"/>
                <w:sz w:val="24"/>
                <w:szCs w:val="24"/>
              </w:rPr>
              <w:t>4</w:t>
            </w:r>
            <w:r w:rsidRPr="00F86FF7">
              <w:rPr>
                <w:rFonts w:ascii="Arial" w:hAnsi="Arial" w:cs="Arial"/>
                <w:bCs/>
                <w:caps/>
                <w:kern w:val="24"/>
                <w:sz w:val="24"/>
                <w:szCs w:val="24"/>
              </w:rPr>
              <w:t>.</w:t>
            </w:r>
            <w:r>
              <w:rPr>
                <w:rFonts w:ascii="Arial" w:hAnsi="Arial" w:cs="Arial"/>
                <w:bCs/>
                <w:caps/>
                <w:kern w:val="24"/>
                <w:sz w:val="24"/>
                <w:szCs w:val="24"/>
              </w:rPr>
              <w:t>2</w:t>
            </w:r>
          </w:p>
        </w:tc>
        <w:tc>
          <w:tcPr>
            <w:tcW w:w="7513" w:type="dxa"/>
          </w:tcPr>
          <w:p w14:paraId="36B7F9F3" w14:textId="25C9707A" w:rsidR="009F5445" w:rsidRPr="002434D7" w:rsidRDefault="009F5445" w:rsidP="00385D5B">
            <w:pPr>
              <w:spacing w:before="40" w:after="40" w:line="360" w:lineRule="auto"/>
              <w:ind w:right="-108"/>
              <w:jc w:val="both"/>
              <w:rPr>
                <w:rFonts w:ascii="Arial" w:hAnsi="Arial" w:cs="Arial"/>
                <w:sz w:val="24"/>
                <w:szCs w:val="24"/>
              </w:rPr>
            </w:pPr>
            <w:r w:rsidRPr="002434D7">
              <w:rPr>
                <w:rFonts w:ascii="Arial" w:hAnsi="Arial" w:cs="Arial"/>
                <w:noProof/>
                <w:sz w:val="24"/>
                <w:szCs w:val="24"/>
              </w:rPr>
              <w:t>Via de acesso cirúrgica</w:t>
            </w:r>
            <w:r w:rsidR="00385D5B">
              <w:rPr>
                <w:rFonts w:ascii="Arial" w:hAnsi="Arial" w:cs="Arial"/>
                <w:noProof/>
                <w:sz w:val="24"/>
                <w:szCs w:val="24"/>
              </w:rPr>
              <w:t>.........................................................................</w:t>
            </w:r>
          </w:p>
        </w:tc>
        <w:tc>
          <w:tcPr>
            <w:tcW w:w="709" w:type="dxa"/>
          </w:tcPr>
          <w:p w14:paraId="4AFCB765" w14:textId="00DF67F1" w:rsidR="009F5445" w:rsidRPr="00F86FF7" w:rsidRDefault="007D44CF" w:rsidP="00570252">
            <w:pPr>
              <w:spacing w:before="40" w:after="40"/>
              <w:ind w:right="-108"/>
              <w:rPr>
                <w:rFonts w:ascii="Arial" w:hAnsi="Arial" w:cs="Arial"/>
                <w:sz w:val="24"/>
                <w:szCs w:val="24"/>
              </w:rPr>
            </w:pPr>
            <w:r>
              <w:rPr>
                <w:rFonts w:ascii="Arial" w:hAnsi="Arial" w:cs="Arial"/>
                <w:sz w:val="24"/>
                <w:szCs w:val="24"/>
              </w:rPr>
              <w:t>31</w:t>
            </w:r>
          </w:p>
        </w:tc>
      </w:tr>
      <w:tr w:rsidR="009F5445" w:rsidRPr="00F86FF7" w14:paraId="50795AEE" w14:textId="77777777" w:rsidTr="00816706">
        <w:tc>
          <w:tcPr>
            <w:tcW w:w="851" w:type="dxa"/>
          </w:tcPr>
          <w:p w14:paraId="15FB87F2" w14:textId="77777777" w:rsidR="009F5445" w:rsidRPr="00F86FF7"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4.3</w:t>
            </w:r>
          </w:p>
        </w:tc>
        <w:tc>
          <w:tcPr>
            <w:tcW w:w="7513" w:type="dxa"/>
          </w:tcPr>
          <w:p w14:paraId="6D9B1485" w14:textId="0627CD81" w:rsidR="009F5445" w:rsidRPr="002434D7" w:rsidRDefault="009F5445" w:rsidP="00385D5B">
            <w:pPr>
              <w:spacing w:before="40" w:after="40" w:line="360" w:lineRule="auto"/>
              <w:ind w:right="-108"/>
              <w:jc w:val="both"/>
              <w:rPr>
                <w:rFonts w:ascii="Arial" w:hAnsi="Arial" w:cs="Arial"/>
                <w:sz w:val="24"/>
                <w:szCs w:val="24"/>
              </w:rPr>
            </w:pPr>
            <w:r w:rsidRPr="002434D7">
              <w:rPr>
                <w:rFonts w:ascii="Arial" w:hAnsi="Arial" w:cs="Arial"/>
                <w:noProof/>
                <w:sz w:val="24"/>
                <w:szCs w:val="24"/>
              </w:rPr>
              <w:t>Desfechos intra-operatórios</w:t>
            </w:r>
            <w:r w:rsidR="00385D5B">
              <w:rPr>
                <w:rFonts w:ascii="Arial" w:hAnsi="Arial" w:cs="Arial"/>
                <w:noProof/>
                <w:sz w:val="24"/>
                <w:szCs w:val="24"/>
              </w:rPr>
              <w:t>..................................................................</w:t>
            </w:r>
          </w:p>
        </w:tc>
        <w:tc>
          <w:tcPr>
            <w:tcW w:w="709" w:type="dxa"/>
          </w:tcPr>
          <w:p w14:paraId="716F28B3" w14:textId="15A33D87" w:rsidR="009F5445" w:rsidRPr="00F86FF7" w:rsidRDefault="007D44CF" w:rsidP="00570252">
            <w:pPr>
              <w:spacing w:before="40" w:after="40"/>
              <w:ind w:right="-108"/>
              <w:rPr>
                <w:rFonts w:ascii="Arial" w:hAnsi="Arial" w:cs="Arial"/>
                <w:sz w:val="24"/>
                <w:szCs w:val="24"/>
              </w:rPr>
            </w:pPr>
            <w:r>
              <w:rPr>
                <w:rFonts w:ascii="Arial" w:hAnsi="Arial" w:cs="Arial"/>
                <w:sz w:val="24"/>
                <w:szCs w:val="24"/>
              </w:rPr>
              <w:t>34</w:t>
            </w:r>
          </w:p>
        </w:tc>
      </w:tr>
      <w:tr w:rsidR="009F5445" w:rsidRPr="00F86FF7" w14:paraId="1CC57998" w14:textId="77777777" w:rsidTr="00816706">
        <w:tc>
          <w:tcPr>
            <w:tcW w:w="851" w:type="dxa"/>
          </w:tcPr>
          <w:p w14:paraId="5AA238B2" w14:textId="77777777" w:rsidR="009F5445" w:rsidRPr="00F86FF7"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4.3.1</w:t>
            </w:r>
          </w:p>
        </w:tc>
        <w:tc>
          <w:tcPr>
            <w:tcW w:w="7513" w:type="dxa"/>
          </w:tcPr>
          <w:p w14:paraId="1C65F582" w14:textId="5E6910DF" w:rsidR="009F5445" w:rsidRPr="002434D7" w:rsidRDefault="009F5445" w:rsidP="00570252">
            <w:pPr>
              <w:spacing w:before="40" w:after="40" w:line="360" w:lineRule="auto"/>
              <w:ind w:right="-108"/>
              <w:jc w:val="both"/>
              <w:rPr>
                <w:rFonts w:ascii="Arial" w:eastAsia="Arial" w:hAnsi="Arial" w:cs="Arial"/>
                <w:sz w:val="24"/>
                <w:szCs w:val="24"/>
              </w:rPr>
            </w:pPr>
            <w:r w:rsidRPr="002434D7">
              <w:rPr>
                <w:rFonts w:ascii="Arial" w:hAnsi="Arial" w:cs="Arial"/>
                <w:noProof/>
                <w:sz w:val="24"/>
                <w:szCs w:val="24"/>
              </w:rPr>
              <w:t>Tempo de isquemia</w:t>
            </w:r>
            <w:r w:rsidR="0038793D">
              <w:rPr>
                <w:rFonts w:ascii="Arial" w:hAnsi="Arial" w:cs="Arial"/>
                <w:noProof/>
                <w:sz w:val="24"/>
                <w:szCs w:val="24"/>
              </w:rPr>
              <w:t>..............................................................................</w:t>
            </w:r>
          </w:p>
        </w:tc>
        <w:tc>
          <w:tcPr>
            <w:tcW w:w="709" w:type="dxa"/>
          </w:tcPr>
          <w:p w14:paraId="0E8844D6" w14:textId="327C27A1"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34</w:t>
            </w:r>
          </w:p>
        </w:tc>
      </w:tr>
      <w:tr w:rsidR="009F5445" w:rsidRPr="00F86FF7" w14:paraId="35760243" w14:textId="77777777" w:rsidTr="00816706">
        <w:tc>
          <w:tcPr>
            <w:tcW w:w="851" w:type="dxa"/>
          </w:tcPr>
          <w:p w14:paraId="5ED68A5E" w14:textId="77777777" w:rsidR="009F5445" w:rsidRPr="00F86FF7"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lastRenderedPageBreak/>
              <w:t>4.3.2</w:t>
            </w:r>
          </w:p>
        </w:tc>
        <w:tc>
          <w:tcPr>
            <w:tcW w:w="7513" w:type="dxa"/>
          </w:tcPr>
          <w:p w14:paraId="6787234B" w14:textId="7FB91273" w:rsidR="009F5445" w:rsidRPr="002434D7" w:rsidRDefault="009F5445" w:rsidP="00570252">
            <w:pPr>
              <w:spacing w:before="40" w:after="40" w:line="360" w:lineRule="auto"/>
              <w:ind w:right="-108"/>
              <w:jc w:val="both"/>
              <w:rPr>
                <w:rFonts w:ascii="Arial" w:eastAsia="Optima-Bold" w:hAnsi="Arial" w:cs="Arial"/>
                <w:sz w:val="24"/>
                <w:szCs w:val="24"/>
              </w:rPr>
            </w:pPr>
            <w:r w:rsidRPr="002434D7">
              <w:rPr>
                <w:rFonts w:ascii="Arial" w:hAnsi="Arial" w:cs="Arial"/>
                <w:noProof/>
                <w:sz w:val="24"/>
                <w:szCs w:val="24"/>
              </w:rPr>
              <w:t>Tempo cirúrgico</w:t>
            </w:r>
            <w:r w:rsidR="0038793D">
              <w:rPr>
                <w:rFonts w:ascii="Arial" w:hAnsi="Arial" w:cs="Arial"/>
                <w:noProof/>
                <w:sz w:val="24"/>
                <w:szCs w:val="24"/>
              </w:rPr>
              <w:t>....................................................................................</w:t>
            </w:r>
          </w:p>
        </w:tc>
        <w:tc>
          <w:tcPr>
            <w:tcW w:w="709" w:type="dxa"/>
          </w:tcPr>
          <w:p w14:paraId="4661EAB5" w14:textId="60092AAF"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36</w:t>
            </w:r>
          </w:p>
        </w:tc>
      </w:tr>
      <w:tr w:rsidR="009F5445" w:rsidRPr="00F86FF7" w14:paraId="0ACBBDB6" w14:textId="77777777" w:rsidTr="00816706">
        <w:tc>
          <w:tcPr>
            <w:tcW w:w="851" w:type="dxa"/>
          </w:tcPr>
          <w:p w14:paraId="0B419C62" w14:textId="77777777" w:rsidR="009F5445" w:rsidRPr="00F86FF7"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4.3.3</w:t>
            </w:r>
          </w:p>
        </w:tc>
        <w:tc>
          <w:tcPr>
            <w:tcW w:w="7513" w:type="dxa"/>
          </w:tcPr>
          <w:p w14:paraId="6F191F7C" w14:textId="7A05C501" w:rsidR="009F5445" w:rsidRPr="002434D7" w:rsidRDefault="009F5445" w:rsidP="00570252">
            <w:pPr>
              <w:spacing w:before="40" w:after="40" w:line="360" w:lineRule="auto"/>
              <w:ind w:right="-108"/>
              <w:jc w:val="both"/>
              <w:rPr>
                <w:rFonts w:ascii="Arial" w:eastAsia="Arial" w:hAnsi="Arial" w:cs="Arial"/>
                <w:sz w:val="24"/>
                <w:szCs w:val="24"/>
              </w:rPr>
            </w:pPr>
            <w:r w:rsidRPr="002434D7">
              <w:rPr>
                <w:rFonts w:ascii="Arial" w:hAnsi="Arial" w:cs="Arial"/>
                <w:noProof/>
                <w:sz w:val="24"/>
                <w:szCs w:val="24"/>
              </w:rPr>
              <w:t>Sangramento</w:t>
            </w:r>
            <w:r w:rsidR="0038793D">
              <w:rPr>
                <w:rFonts w:ascii="Arial" w:hAnsi="Arial" w:cs="Arial"/>
                <w:noProof/>
                <w:sz w:val="24"/>
                <w:szCs w:val="24"/>
              </w:rPr>
              <w:t>.........................................................................................</w:t>
            </w:r>
          </w:p>
        </w:tc>
        <w:tc>
          <w:tcPr>
            <w:tcW w:w="709" w:type="dxa"/>
          </w:tcPr>
          <w:p w14:paraId="31D9C79E" w14:textId="5AB75FF0"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37</w:t>
            </w:r>
          </w:p>
        </w:tc>
      </w:tr>
      <w:tr w:rsidR="009F5445" w:rsidRPr="00F86FF7" w14:paraId="784AFA64" w14:textId="77777777" w:rsidTr="00816706">
        <w:tc>
          <w:tcPr>
            <w:tcW w:w="851" w:type="dxa"/>
          </w:tcPr>
          <w:p w14:paraId="4539A344" w14:textId="77777777" w:rsidR="009F5445" w:rsidRPr="00F86FF7"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4.4</w:t>
            </w:r>
          </w:p>
        </w:tc>
        <w:tc>
          <w:tcPr>
            <w:tcW w:w="7513" w:type="dxa"/>
          </w:tcPr>
          <w:p w14:paraId="4F3951BA" w14:textId="6B38ED71" w:rsidR="009F5445" w:rsidRPr="002434D7" w:rsidRDefault="009F5445" w:rsidP="0038793D">
            <w:pPr>
              <w:spacing w:before="40" w:after="40" w:line="360" w:lineRule="auto"/>
              <w:ind w:right="-108"/>
              <w:jc w:val="both"/>
              <w:rPr>
                <w:rFonts w:ascii="Arial" w:eastAsia="Arial" w:hAnsi="Arial" w:cs="Arial"/>
                <w:sz w:val="24"/>
                <w:szCs w:val="24"/>
              </w:rPr>
            </w:pPr>
            <w:r w:rsidRPr="002434D7">
              <w:rPr>
                <w:rFonts w:ascii="Arial" w:hAnsi="Arial" w:cs="Arial"/>
                <w:noProof/>
                <w:sz w:val="24"/>
                <w:szCs w:val="24"/>
              </w:rPr>
              <w:t>Análise da influência das variáveis nefrométricas individualmente no desfecho cirúrgico</w:t>
            </w:r>
            <w:r w:rsidR="0038793D">
              <w:rPr>
                <w:rFonts w:ascii="Arial" w:hAnsi="Arial" w:cs="Arial"/>
                <w:noProof/>
                <w:sz w:val="24"/>
                <w:szCs w:val="24"/>
              </w:rPr>
              <w:t>.................................................................................</w:t>
            </w:r>
          </w:p>
        </w:tc>
        <w:tc>
          <w:tcPr>
            <w:tcW w:w="709" w:type="dxa"/>
          </w:tcPr>
          <w:p w14:paraId="3B926CAD" w14:textId="77777777" w:rsidR="007D44CF" w:rsidRPr="007D44CF" w:rsidRDefault="007D44CF" w:rsidP="00570252">
            <w:pPr>
              <w:spacing w:before="40" w:after="40"/>
              <w:ind w:right="-108"/>
              <w:rPr>
                <w:rFonts w:ascii="Arial" w:hAnsi="Arial" w:cs="Arial"/>
                <w:sz w:val="24"/>
                <w:szCs w:val="24"/>
              </w:rPr>
            </w:pPr>
          </w:p>
          <w:p w14:paraId="6501273B" w14:textId="47E8730C"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38</w:t>
            </w:r>
          </w:p>
        </w:tc>
      </w:tr>
      <w:tr w:rsidR="009F5445" w:rsidRPr="00F86FF7" w14:paraId="18676021" w14:textId="77777777" w:rsidTr="00816706">
        <w:tc>
          <w:tcPr>
            <w:tcW w:w="851" w:type="dxa"/>
          </w:tcPr>
          <w:p w14:paraId="6F74C71C" w14:textId="77777777" w:rsidR="009F5445" w:rsidRPr="00F86FF7"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4.4.1</w:t>
            </w:r>
          </w:p>
        </w:tc>
        <w:tc>
          <w:tcPr>
            <w:tcW w:w="7513" w:type="dxa"/>
          </w:tcPr>
          <w:p w14:paraId="6E0775E1" w14:textId="01F9FEBE" w:rsidR="009F5445" w:rsidRPr="002434D7" w:rsidRDefault="009F5445" w:rsidP="00570252">
            <w:pPr>
              <w:spacing w:before="40" w:after="40" w:line="360" w:lineRule="auto"/>
              <w:ind w:right="-108"/>
              <w:jc w:val="both"/>
              <w:rPr>
                <w:rFonts w:ascii="Arial" w:eastAsia="Arial" w:hAnsi="Arial" w:cs="Arial"/>
                <w:sz w:val="24"/>
                <w:szCs w:val="24"/>
              </w:rPr>
            </w:pPr>
            <w:r w:rsidRPr="002434D7">
              <w:rPr>
                <w:rFonts w:ascii="Arial" w:hAnsi="Arial" w:cs="Arial"/>
                <w:noProof/>
                <w:sz w:val="24"/>
                <w:szCs w:val="24"/>
              </w:rPr>
              <w:t>Tempo cirúrgico</w:t>
            </w:r>
            <w:r w:rsidR="0038793D">
              <w:rPr>
                <w:rFonts w:ascii="Arial" w:hAnsi="Arial" w:cs="Arial"/>
                <w:noProof/>
                <w:sz w:val="24"/>
                <w:szCs w:val="24"/>
              </w:rPr>
              <w:t>.....................................................................................</w:t>
            </w:r>
          </w:p>
        </w:tc>
        <w:tc>
          <w:tcPr>
            <w:tcW w:w="709" w:type="dxa"/>
          </w:tcPr>
          <w:p w14:paraId="2F422A8E" w14:textId="7B5FF01A"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38</w:t>
            </w:r>
          </w:p>
        </w:tc>
      </w:tr>
      <w:tr w:rsidR="009F5445" w:rsidRPr="00F86FF7" w14:paraId="5E385173" w14:textId="77777777" w:rsidTr="00816706">
        <w:tc>
          <w:tcPr>
            <w:tcW w:w="851" w:type="dxa"/>
          </w:tcPr>
          <w:p w14:paraId="50DFA3F6" w14:textId="77777777" w:rsidR="009F5445" w:rsidRPr="00F86FF7"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4.4.2</w:t>
            </w:r>
          </w:p>
        </w:tc>
        <w:tc>
          <w:tcPr>
            <w:tcW w:w="7513" w:type="dxa"/>
          </w:tcPr>
          <w:p w14:paraId="2EA1E345" w14:textId="6EAE67B5" w:rsidR="009F5445" w:rsidRPr="002434D7" w:rsidRDefault="009F5445" w:rsidP="00570252">
            <w:pPr>
              <w:spacing w:before="40" w:after="40" w:line="360" w:lineRule="auto"/>
              <w:ind w:right="-108"/>
              <w:jc w:val="both"/>
              <w:rPr>
                <w:rFonts w:ascii="Arial" w:eastAsia="Arial" w:hAnsi="Arial" w:cs="Arial"/>
                <w:sz w:val="24"/>
                <w:szCs w:val="24"/>
              </w:rPr>
            </w:pPr>
            <w:r w:rsidRPr="002434D7">
              <w:rPr>
                <w:rFonts w:ascii="Arial" w:hAnsi="Arial" w:cs="Arial"/>
                <w:noProof/>
                <w:sz w:val="24"/>
                <w:szCs w:val="24"/>
              </w:rPr>
              <w:t>Tempo de isquemia</w:t>
            </w:r>
            <w:r w:rsidR="0038793D">
              <w:rPr>
                <w:rFonts w:ascii="Arial" w:hAnsi="Arial" w:cs="Arial"/>
                <w:noProof/>
                <w:sz w:val="24"/>
                <w:szCs w:val="24"/>
              </w:rPr>
              <w:t>...............................................................................</w:t>
            </w:r>
          </w:p>
        </w:tc>
        <w:tc>
          <w:tcPr>
            <w:tcW w:w="709" w:type="dxa"/>
          </w:tcPr>
          <w:p w14:paraId="13988BCF" w14:textId="2A8B0BAF"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39</w:t>
            </w:r>
          </w:p>
        </w:tc>
      </w:tr>
      <w:tr w:rsidR="009F5445" w:rsidRPr="00F86FF7" w14:paraId="16E1C4E0" w14:textId="77777777" w:rsidTr="00816706">
        <w:tc>
          <w:tcPr>
            <w:tcW w:w="851" w:type="dxa"/>
          </w:tcPr>
          <w:p w14:paraId="31998D08" w14:textId="77777777" w:rsidR="009F5445" w:rsidRPr="00F86FF7"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4.4.3</w:t>
            </w:r>
          </w:p>
        </w:tc>
        <w:tc>
          <w:tcPr>
            <w:tcW w:w="7513" w:type="dxa"/>
          </w:tcPr>
          <w:p w14:paraId="6AC44717" w14:textId="33CD7CCC" w:rsidR="009F5445" w:rsidRPr="002434D7" w:rsidRDefault="009F5445" w:rsidP="00570252">
            <w:pPr>
              <w:spacing w:before="40" w:after="40" w:line="360" w:lineRule="auto"/>
              <w:ind w:right="-108"/>
              <w:jc w:val="both"/>
              <w:rPr>
                <w:rFonts w:ascii="Arial" w:eastAsia="Arial" w:hAnsi="Arial" w:cs="Arial"/>
                <w:sz w:val="24"/>
                <w:szCs w:val="24"/>
              </w:rPr>
            </w:pPr>
            <w:r w:rsidRPr="002434D7">
              <w:rPr>
                <w:rFonts w:ascii="Arial" w:hAnsi="Arial" w:cs="Arial"/>
                <w:noProof/>
                <w:sz w:val="24"/>
                <w:szCs w:val="24"/>
              </w:rPr>
              <w:t>Sangramento</w:t>
            </w:r>
            <w:r w:rsidR="0038793D">
              <w:rPr>
                <w:rFonts w:ascii="Arial" w:hAnsi="Arial" w:cs="Arial"/>
                <w:noProof/>
                <w:sz w:val="24"/>
                <w:szCs w:val="24"/>
              </w:rPr>
              <w:t>.........................................................................................</w:t>
            </w:r>
          </w:p>
        </w:tc>
        <w:tc>
          <w:tcPr>
            <w:tcW w:w="709" w:type="dxa"/>
          </w:tcPr>
          <w:p w14:paraId="06E83FBC" w14:textId="334C042E"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40</w:t>
            </w:r>
          </w:p>
        </w:tc>
      </w:tr>
      <w:tr w:rsidR="009F5445" w:rsidRPr="00F86FF7" w14:paraId="295C6A8D" w14:textId="77777777" w:rsidTr="00816706">
        <w:tc>
          <w:tcPr>
            <w:tcW w:w="851" w:type="dxa"/>
          </w:tcPr>
          <w:p w14:paraId="6E4A73FA" w14:textId="77777777" w:rsidR="009F5445"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4.5</w:t>
            </w:r>
          </w:p>
        </w:tc>
        <w:tc>
          <w:tcPr>
            <w:tcW w:w="7513" w:type="dxa"/>
          </w:tcPr>
          <w:p w14:paraId="39503D46" w14:textId="6D397A0B" w:rsidR="009F5445" w:rsidRPr="002434D7" w:rsidRDefault="009F5445" w:rsidP="00570252">
            <w:pPr>
              <w:spacing w:before="40" w:after="40" w:line="360" w:lineRule="auto"/>
              <w:ind w:right="-108"/>
              <w:jc w:val="both"/>
              <w:rPr>
                <w:rFonts w:ascii="Arial" w:hAnsi="Arial" w:cs="Arial"/>
                <w:bCs/>
                <w:color w:val="000000"/>
                <w:sz w:val="24"/>
                <w:szCs w:val="24"/>
              </w:rPr>
            </w:pPr>
            <w:r w:rsidRPr="002434D7">
              <w:rPr>
                <w:rFonts w:ascii="Arial" w:hAnsi="Arial" w:cs="Arial"/>
                <w:noProof/>
                <w:sz w:val="24"/>
                <w:szCs w:val="24"/>
              </w:rPr>
              <w:t>Tumores Hilares</w:t>
            </w:r>
            <w:r w:rsidR="0038793D">
              <w:rPr>
                <w:rFonts w:ascii="Arial" w:hAnsi="Arial" w:cs="Arial"/>
                <w:noProof/>
                <w:sz w:val="24"/>
                <w:szCs w:val="24"/>
              </w:rPr>
              <w:t>....................................................................................</w:t>
            </w:r>
          </w:p>
        </w:tc>
        <w:tc>
          <w:tcPr>
            <w:tcW w:w="709" w:type="dxa"/>
          </w:tcPr>
          <w:p w14:paraId="564B7F38" w14:textId="064916C1"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41</w:t>
            </w:r>
          </w:p>
        </w:tc>
      </w:tr>
      <w:tr w:rsidR="009F5445" w:rsidRPr="00F86FF7" w14:paraId="71C2B831" w14:textId="77777777" w:rsidTr="00816706">
        <w:tc>
          <w:tcPr>
            <w:tcW w:w="851" w:type="dxa"/>
          </w:tcPr>
          <w:p w14:paraId="59706994" w14:textId="77777777" w:rsidR="009F5445"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4.6</w:t>
            </w:r>
          </w:p>
        </w:tc>
        <w:tc>
          <w:tcPr>
            <w:tcW w:w="7513" w:type="dxa"/>
          </w:tcPr>
          <w:p w14:paraId="488F421C" w14:textId="510BF354" w:rsidR="009F5445" w:rsidRPr="002434D7" w:rsidRDefault="009F5445" w:rsidP="00570252">
            <w:pPr>
              <w:spacing w:before="40" w:after="40" w:line="360" w:lineRule="auto"/>
              <w:ind w:right="-108"/>
              <w:jc w:val="both"/>
              <w:rPr>
                <w:rFonts w:ascii="Arial" w:hAnsi="Arial" w:cs="Arial"/>
                <w:noProof/>
                <w:sz w:val="24"/>
                <w:szCs w:val="24"/>
              </w:rPr>
            </w:pPr>
            <w:r w:rsidRPr="002434D7">
              <w:rPr>
                <w:rFonts w:ascii="Arial" w:hAnsi="Arial" w:cs="Arial"/>
                <w:noProof/>
                <w:sz w:val="24"/>
                <w:szCs w:val="24"/>
              </w:rPr>
              <w:t>Complicações pós-operatórias</w:t>
            </w:r>
            <w:r w:rsidR="0038793D">
              <w:rPr>
                <w:rFonts w:ascii="Arial" w:hAnsi="Arial" w:cs="Arial"/>
                <w:noProof/>
                <w:sz w:val="24"/>
                <w:szCs w:val="24"/>
              </w:rPr>
              <w:t>..............................................................</w:t>
            </w:r>
          </w:p>
        </w:tc>
        <w:tc>
          <w:tcPr>
            <w:tcW w:w="709" w:type="dxa"/>
          </w:tcPr>
          <w:p w14:paraId="3AE802DD" w14:textId="3CFAACE0"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42</w:t>
            </w:r>
          </w:p>
        </w:tc>
      </w:tr>
      <w:tr w:rsidR="009F5445" w:rsidRPr="00F86FF7" w14:paraId="311D299A" w14:textId="77777777" w:rsidTr="00816706">
        <w:tc>
          <w:tcPr>
            <w:tcW w:w="851" w:type="dxa"/>
          </w:tcPr>
          <w:p w14:paraId="56211CD2" w14:textId="77777777" w:rsidR="009F5445"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4.7</w:t>
            </w:r>
          </w:p>
        </w:tc>
        <w:tc>
          <w:tcPr>
            <w:tcW w:w="7513" w:type="dxa"/>
          </w:tcPr>
          <w:p w14:paraId="4F5B8938" w14:textId="5282B69B" w:rsidR="009F5445" w:rsidRPr="002434D7" w:rsidRDefault="009F5445" w:rsidP="00570252">
            <w:pPr>
              <w:spacing w:before="40" w:after="40" w:line="360" w:lineRule="auto"/>
              <w:ind w:right="-108"/>
              <w:jc w:val="both"/>
              <w:rPr>
                <w:rFonts w:ascii="Arial" w:hAnsi="Arial" w:cs="Arial"/>
                <w:noProof/>
                <w:sz w:val="24"/>
                <w:szCs w:val="24"/>
              </w:rPr>
            </w:pPr>
            <w:r w:rsidRPr="002434D7">
              <w:rPr>
                <w:rFonts w:ascii="Arial" w:hAnsi="Arial" w:cs="Arial"/>
                <w:noProof/>
                <w:sz w:val="24"/>
                <w:szCs w:val="24"/>
              </w:rPr>
              <w:t>Margens cirúrgicas</w:t>
            </w:r>
            <w:r w:rsidR="0038793D">
              <w:rPr>
                <w:rFonts w:ascii="Arial" w:hAnsi="Arial" w:cs="Arial"/>
                <w:noProof/>
                <w:sz w:val="24"/>
                <w:szCs w:val="24"/>
              </w:rPr>
              <w:t>................................................................................</w:t>
            </w:r>
          </w:p>
        </w:tc>
        <w:tc>
          <w:tcPr>
            <w:tcW w:w="709" w:type="dxa"/>
          </w:tcPr>
          <w:p w14:paraId="05ABF686" w14:textId="77C6E124"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43</w:t>
            </w:r>
          </w:p>
        </w:tc>
      </w:tr>
      <w:tr w:rsidR="009F5445" w:rsidRPr="00F86FF7" w14:paraId="3D614054" w14:textId="77777777" w:rsidTr="00816706">
        <w:tc>
          <w:tcPr>
            <w:tcW w:w="851" w:type="dxa"/>
          </w:tcPr>
          <w:p w14:paraId="46D1D841" w14:textId="77777777" w:rsidR="009F5445" w:rsidRPr="00F86FF7" w:rsidRDefault="009F5445" w:rsidP="00570252">
            <w:pPr>
              <w:spacing w:before="40" w:after="40"/>
              <w:ind w:right="-108"/>
              <w:rPr>
                <w:rFonts w:ascii="Arial" w:hAnsi="Arial" w:cs="Arial"/>
                <w:b/>
                <w:bCs/>
                <w:caps/>
                <w:kern w:val="24"/>
                <w:sz w:val="24"/>
                <w:szCs w:val="24"/>
              </w:rPr>
            </w:pPr>
            <w:r>
              <w:rPr>
                <w:rFonts w:ascii="Arial" w:hAnsi="Arial" w:cs="Arial"/>
                <w:b/>
                <w:bCs/>
                <w:caps/>
                <w:kern w:val="24"/>
                <w:sz w:val="24"/>
                <w:szCs w:val="24"/>
              </w:rPr>
              <w:t>5</w:t>
            </w:r>
          </w:p>
        </w:tc>
        <w:tc>
          <w:tcPr>
            <w:tcW w:w="7513" w:type="dxa"/>
          </w:tcPr>
          <w:p w14:paraId="7B62113F" w14:textId="77777777" w:rsidR="009F5445" w:rsidRPr="00F86FF7" w:rsidRDefault="009F5445" w:rsidP="00570252">
            <w:pPr>
              <w:spacing w:before="40" w:after="40" w:line="360" w:lineRule="auto"/>
              <w:ind w:right="-108"/>
              <w:rPr>
                <w:rFonts w:ascii="Arial" w:hAnsi="Arial" w:cs="Arial"/>
                <w:sz w:val="24"/>
                <w:szCs w:val="24"/>
              </w:rPr>
            </w:pPr>
            <w:r w:rsidRPr="00F86FF7">
              <w:rPr>
                <w:rFonts w:ascii="Arial" w:hAnsi="Arial" w:cs="Arial"/>
                <w:b/>
                <w:sz w:val="24"/>
                <w:szCs w:val="24"/>
              </w:rPr>
              <w:t>DISCUSSÃO............................................................</w:t>
            </w:r>
            <w:r>
              <w:rPr>
                <w:rFonts w:ascii="Arial" w:hAnsi="Arial" w:cs="Arial"/>
                <w:b/>
                <w:sz w:val="24"/>
                <w:szCs w:val="24"/>
              </w:rPr>
              <w:t>.............</w:t>
            </w:r>
            <w:r w:rsidRPr="00F86FF7">
              <w:rPr>
                <w:rFonts w:ascii="Arial" w:hAnsi="Arial" w:cs="Arial"/>
                <w:b/>
                <w:sz w:val="24"/>
                <w:szCs w:val="24"/>
              </w:rPr>
              <w:t>................</w:t>
            </w:r>
          </w:p>
        </w:tc>
        <w:tc>
          <w:tcPr>
            <w:tcW w:w="709" w:type="dxa"/>
          </w:tcPr>
          <w:p w14:paraId="7C3CA3B5" w14:textId="23B82521" w:rsidR="009F5445" w:rsidRPr="00F86FF7" w:rsidRDefault="007D44CF" w:rsidP="00570252">
            <w:pPr>
              <w:spacing w:before="40" w:after="40"/>
              <w:ind w:right="-108"/>
              <w:rPr>
                <w:rFonts w:ascii="Arial" w:hAnsi="Arial" w:cs="Arial"/>
                <w:b/>
                <w:sz w:val="24"/>
                <w:szCs w:val="24"/>
              </w:rPr>
            </w:pPr>
            <w:r>
              <w:rPr>
                <w:rFonts w:ascii="Arial" w:hAnsi="Arial" w:cs="Arial"/>
                <w:b/>
                <w:sz w:val="24"/>
                <w:szCs w:val="24"/>
              </w:rPr>
              <w:t>45</w:t>
            </w:r>
          </w:p>
        </w:tc>
      </w:tr>
      <w:tr w:rsidR="009F5445" w:rsidRPr="00F86FF7" w14:paraId="69771E8E" w14:textId="77777777" w:rsidTr="00816706">
        <w:tc>
          <w:tcPr>
            <w:tcW w:w="851" w:type="dxa"/>
          </w:tcPr>
          <w:p w14:paraId="56EDADCE" w14:textId="77777777" w:rsidR="009F5445" w:rsidRPr="002434D7" w:rsidRDefault="009F5445" w:rsidP="00570252">
            <w:pPr>
              <w:spacing w:before="40" w:after="40"/>
              <w:ind w:right="-108"/>
              <w:rPr>
                <w:rFonts w:ascii="Arial" w:hAnsi="Arial" w:cs="Arial"/>
                <w:bCs/>
                <w:caps/>
                <w:kern w:val="24"/>
                <w:sz w:val="24"/>
                <w:szCs w:val="24"/>
              </w:rPr>
            </w:pPr>
            <w:r w:rsidRPr="002434D7">
              <w:rPr>
                <w:rFonts w:ascii="Arial" w:hAnsi="Arial" w:cs="Arial"/>
                <w:bCs/>
                <w:caps/>
                <w:kern w:val="24"/>
                <w:sz w:val="24"/>
                <w:szCs w:val="24"/>
              </w:rPr>
              <w:t>5.1</w:t>
            </w:r>
          </w:p>
        </w:tc>
        <w:tc>
          <w:tcPr>
            <w:tcW w:w="7513" w:type="dxa"/>
          </w:tcPr>
          <w:p w14:paraId="7731A920" w14:textId="77777777" w:rsidR="009F5445" w:rsidRPr="002434D7" w:rsidRDefault="009F5445" w:rsidP="00570252">
            <w:pPr>
              <w:spacing w:before="40" w:after="40" w:line="360" w:lineRule="auto"/>
              <w:ind w:right="-108"/>
              <w:rPr>
                <w:rFonts w:ascii="Arial" w:hAnsi="Arial" w:cs="Arial"/>
                <w:b/>
                <w:sz w:val="24"/>
                <w:szCs w:val="24"/>
              </w:rPr>
            </w:pPr>
            <w:r w:rsidRPr="002434D7">
              <w:rPr>
                <w:rFonts w:ascii="Arial" w:hAnsi="Arial" w:cs="Arial"/>
                <w:noProof/>
                <w:sz w:val="24"/>
                <w:szCs w:val="24"/>
              </w:rPr>
              <w:t>Desfechos perioperatórios</w:t>
            </w:r>
            <w:r>
              <w:rPr>
                <w:rFonts w:ascii="Arial" w:hAnsi="Arial" w:cs="Arial"/>
                <w:noProof/>
                <w:sz w:val="24"/>
                <w:szCs w:val="24"/>
              </w:rPr>
              <w:t>....................................................................</w:t>
            </w:r>
          </w:p>
        </w:tc>
        <w:tc>
          <w:tcPr>
            <w:tcW w:w="709" w:type="dxa"/>
          </w:tcPr>
          <w:p w14:paraId="4732230A" w14:textId="6A7530FD"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48</w:t>
            </w:r>
          </w:p>
        </w:tc>
      </w:tr>
      <w:tr w:rsidR="009F5445" w:rsidRPr="00F86FF7" w14:paraId="23E799DB" w14:textId="77777777" w:rsidTr="00816706">
        <w:tc>
          <w:tcPr>
            <w:tcW w:w="851" w:type="dxa"/>
          </w:tcPr>
          <w:p w14:paraId="19DC2B51" w14:textId="77777777" w:rsidR="009F5445" w:rsidRPr="002434D7" w:rsidRDefault="009F5445" w:rsidP="00570252">
            <w:pPr>
              <w:spacing w:before="40" w:after="40"/>
              <w:ind w:right="-108"/>
              <w:rPr>
                <w:rFonts w:ascii="Arial" w:hAnsi="Arial" w:cs="Arial"/>
                <w:bCs/>
                <w:caps/>
                <w:kern w:val="24"/>
                <w:sz w:val="24"/>
                <w:szCs w:val="24"/>
              </w:rPr>
            </w:pPr>
            <w:r w:rsidRPr="002434D7">
              <w:rPr>
                <w:rFonts w:ascii="Arial" w:hAnsi="Arial" w:cs="Arial"/>
                <w:bCs/>
                <w:caps/>
                <w:kern w:val="24"/>
                <w:sz w:val="24"/>
                <w:szCs w:val="24"/>
              </w:rPr>
              <w:t>5.1.1</w:t>
            </w:r>
          </w:p>
        </w:tc>
        <w:tc>
          <w:tcPr>
            <w:tcW w:w="7513" w:type="dxa"/>
          </w:tcPr>
          <w:p w14:paraId="2E769453" w14:textId="77777777" w:rsidR="009F5445" w:rsidRPr="002434D7" w:rsidRDefault="009F5445" w:rsidP="00570252">
            <w:pPr>
              <w:spacing w:before="40" w:after="40" w:line="360" w:lineRule="auto"/>
              <w:ind w:right="-108"/>
              <w:rPr>
                <w:rFonts w:ascii="Arial" w:hAnsi="Arial" w:cs="Arial"/>
                <w:b/>
                <w:sz w:val="24"/>
                <w:szCs w:val="24"/>
              </w:rPr>
            </w:pPr>
            <w:r w:rsidRPr="002434D7">
              <w:rPr>
                <w:rFonts w:ascii="Arial" w:hAnsi="Arial" w:cs="Arial"/>
                <w:noProof/>
                <w:sz w:val="24"/>
                <w:szCs w:val="24"/>
              </w:rPr>
              <w:t>Conversão</w:t>
            </w:r>
            <w:r>
              <w:rPr>
                <w:rFonts w:ascii="Arial" w:hAnsi="Arial" w:cs="Arial"/>
                <w:noProof/>
                <w:sz w:val="24"/>
                <w:szCs w:val="24"/>
              </w:rPr>
              <w:t>.............................................................................................</w:t>
            </w:r>
          </w:p>
        </w:tc>
        <w:tc>
          <w:tcPr>
            <w:tcW w:w="709" w:type="dxa"/>
          </w:tcPr>
          <w:p w14:paraId="1624FC16" w14:textId="2CE5371F"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48</w:t>
            </w:r>
          </w:p>
        </w:tc>
      </w:tr>
      <w:tr w:rsidR="009F5445" w:rsidRPr="00F86FF7" w14:paraId="7D1BFA83" w14:textId="77777777" w:rsidTr="00816706">
        <w:tc>
          <w:tcPr>
            <w:tcW w:w="851" w:type="dxa"/>
          </w:tcPr>
          <w:p w14:paraId="07063370" w14:textId="77777777" w:rsidR="009F5445" w:rsidRPr="00241B31" w:rsidRDefault="009F5445" w:rsidP="00570252">
            <w:pPr>
              <w:spacing w:before="40" w:after="40"/>
              <w:ind w:right="-108"/>
              <w:rPr>
                <w:rFonts w:ascii="Arial" w:hAnsi="Arial" w:cs="Arial"/>
                <w:bCs/>
                <w:caps/>
                <w:kern w:val="24"/>
                <w:sz w:val="24"/>
                <w:szCs w:val="24"/>
              </w:rPr>
            </w:pPr>
            <w:r w:rsidRPr="00241B31">
              <w:rPr>
                <w:rFonts w:ascii="Arial" w:hAnsi="Arial" w:cs="Arial"/>
                <w:bCs/>
                <w:caps/>
                <w:kern w:val="24"/>
                <w:sz w:val="24"/>
                <w:szCs w:val="24"/>
              </w:rPr>
              <w:t>5.1.2</w:t>
            </w:r>
          </w:p>
        </w:tc>
        <w:tc>
          <w:tcPr>
            <w:tcW w:w="7513" w:type="dxa"/>
          </w:tcPr>
          <w:p w14:paraId="13F0111A" w14:textId="77777777" w:rsidR="009F5445" w:rsidRPr="00241B31" w:rsidRDefault="009F5445" w:rsidP="00570252">
            <w:pPr>
              <w:spacing w:before="40" w:after="40" w:line="360" w:lineRule="auto"/>
              <w:ind w:right="-108"/>
              <w:rPr>
                <w:rFonts w:ascii="Arial" w:hAnsi="Arial" w:cs="Arial"/>
                <w:b/>
                <w:sz w:val="24"/>
                <w:szCs w:val="24"/>
              </w:rPr>
            </w:pPr>
            <w:r w:rsidRPr="00241B31">
              <w:rPr>
                <w:rFonts w:ascii="Arial" w:hAnsi="Arial" w:cs="Arial"/>
                <w:noProof/>
                <w:sz w:val="24"/>
                <w:szCs w:val="24"/>
              </w:rPr>
              <w:t>Tempo de cirurgia</w:t>
            </w:r>
            <w:r>
              <w:rPr>
                <w:rFonts w:ascii="Arial" w:hAnsi="Arial" w:cs="Arial"/>
                <w:noProof/>
                <w:sz w:val="24"/>
                <w:szCs w:val="24"/>
              </w:rPr>
              <w:t>.................................................................................</w:t>
            </w:r>
          </w:p>
        </w:tc>
        <w:tc>
          <w:tcPr>
            <w:tcW w:w="709" w:type="dxa"/>
          </w:tcPr>
          <w:p w14:paraId="7BCCDBDF" w14:textId="70807899"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50</w:t>
            </w:r>
          </w:p>
        </w:tc>
      </w:tr>
      <w:tr w:rsidR="009F5445" w:rsidRPr="00F86FF7" w14:paraId="1C4DCE2C" w14:textId="77777777" w:rsidTr="00816706">
        <w:tc>
          <w:tcPr>
            <w:tcW w:w="851" w:type="dxa"/>
          </w:tcPr>
          <w:p w14:paraId="35666136" w14:textId="77777777" w:rsidR="009F5445" w:rsidRPr="00241B31" w:rsidRDefault="009F5445" w:rsidP="00570252">
            <w:pPr>
              <w:spacing w:before="40" w:after="40"/>
              <w:ind w:right="-108"/>
              <w:rPr>
                <w:rFonts w:ascii="Arial" w:hAnsi="Arial" w:cs="Arial"/>
                <w:bCs/>
                <w:caps/>
                <w:kern w:val="24"/>
                <w:sz w:val="24"/>
                <w:szCs w:val="24"/>
              </w:rPr>
            </w:pPr>
            <w:r w:rsidRPr="00241B31">
              <w:rPr>
                <w:rFonts w:ascii="Arial" w:hAnsi="Arial" w:cs="Arial"/>
                <w:bCs/>
                <w:caps/>
                <w:kern w:val="24"/>
                <w:sz w:val="24"/>
                <w:szCs w:val="24"/>
              </w:rPr>
              <w:t>5.1.3</w:t>
            </w:r>
          </w:p>
        </w:tc>
        <w:tc>
          <w:tcPr>
            <w:tcW w:w="7513" w:type="dxa"/>
          </w:tcPr>
          <w:p w14:paraId="33AC2491" w14:textId="77777777" w:rsidR="009F5445" w:rsidRPr="00241B31" w:rsidRDefault="009F5445" w:rsidP="00570252">
            <w:pPr>
              <w:spacing w:before="40" w:after="40" w:line="360" w:lineRule="auto"/>
              <w:ind w:right="-108"/>
              <w:rPr>
                <w:rFonts w:ascii="Arial" w:hAnsi="Arial" w:cs="Arial"/>
                <w:b/>
                <w:sz w:val="24"/>
                <w:szCs w:val="24"/>
              </w:rPr>
            </w:pPr>
            <w:r w:rsidRPr="00241B31">
              <w:rPr>
                <w:rFonts w:ascii="Arial" w:hAnsi="Arial" w:cs="Arial"/>
                <w:noProof/>
                <w:sz w:val="24"/>
                <w:szCs w:val="24"/>
              </w:rPr>
              <w:t>Tempo de isquemia</w:t>
            </w:r>
            <w:r>
              <w:rPr>
                <w:rFonts w:ascii="Arial" w:hAnsi="Arial" w:cs="Arial"/>
                <w:noProof/>
                <w:sz w:val="24"/>
                <w:szCs w:val="24"/>
              </w:rPr>
              <w:t>..............................................................................</w:t>
            </w:r>
          </w:p>
        </w:tc>
        <w:tc>
          <w:tcPr>
            <w:tcW w:w="709" w:type="dxa"/>
          </w:tcPr>
          <w:p w14:paraId="6E03A13F" w14:textId="0B9F8BB5"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51</w:t>
            </w:r>
          </w:p>
        </w:tc>
      </w:tr>
      <w:tr w:rsidR="009F5445" w:rsidRPr="00F86FF7" w14:paraId="08C4DD7D" w14:textId="77777777" w:rsidTr="00816706">
        <w:tc>
          <w:tcPr>
            <w:tcW w:w="851" w:type="dxa"/>
          </w:tcPr>
          <w:p w14:paraId="6FEB3131" w14:textId="77777777" w:rsidR="009F5445" w:rsidRPr="00241B31" w:rsidRDefault="009F5445" w:rsidP="00570252">
            <w:pPr>
              <w:spacing w:before="40" w:after="40"/>
              <w:ind w:right="-108"/>
              <w:rPr>
                <w:rFonts w:ascii="Arial" w:hAnsi="Arial" w:cs="Arial"/>
                <w:bCs/>
                <w:caps/>
                <w:kern w:val="24"/>
                <w:sz w:val="24"/>
                <w:szCs w:val="24"/>
              </w:rPr>
            </w:pPr>
            <w:r w:rsidRPr="00241B31">
              <w:rPr>
                <w:rFonts w:ascii="Arial" w:hAnsi="Arial" w:cs="Arial"/>
                <w:bCs/>
                <w:caps/>
                <w:kern w:val="24"/>
                <w:sz w:val="24"/>
                <w:szCs w:val="24"/>
              </w:rPr>
              <w:t>5.1.4</w:t>
            </w:r>
          </w:p>
        </w:tc>
        <w:tc>
          <w:tcPr>
            <w:tcW w:w="7513" w:type="dxa"/>
          </w:tcPr>
          <w:p w14:paraId="2CCB2262" w14:textId="77777777" w:rsidR="009F5445" w:rsidRPr="00241B31" w:rsidRDefault="009F5445" w:rsidP="00570252">
            <w:pPr>
              <w:spacing w:before="40" w:after="40" w:line="360" w:lineRule="auto"/>
              <w:ind w:right="-108"/>
              <w:rPr>
                <w:rFonts w:ascii="Arial" w:hAnsi="Arial" w:cs="Arial"/>
                <w:noProof/>
                <w:sz w:val="24"/>
                <w:szCs w:val="24"/>
              </w:rPr>
            </w:pPr>
            <w:r w:rsidRPr="00241B31">
              <w:rPr>
                <w:rFonts w:ascii="Arial" w:hAnsi="Arial" w:cs="Arial"/>
                <w:noProof/>
                <w:sz w:val="24"/>
                <w:szCs w:val="24"/>
              </w:rPr>
              <w:t>Sangramento</w:t>
            </w:r>
            <w:r>
              <w:rPr>
                <w:rFonts w:ascii="Arial" w:hAnsi="Arial" w:cs="Arial"/>
                <w:noProof/>
                <w:sz w:val="24"/>
                <w:szCs w:val="24"/>
              </w:rPr>
              <w:t>.........................................................................................</w:t>
            </w:r>
          </w:p>
        </w:tc>
        <w:tc>
          <w:tcPr>
            <w:tcW w:w="709" w:type="dxa"/>
          </w:tcPr>
          <w:p w14:paraId="07F2CD91" w14:textId="02BF577B"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53</w:t>
            </w:r>
          </w:p>
        </w:tc>
      </w:tr>
      <w:tr w:rsidR="009F5445" w:rsidRPr="00F86FF7" w14:paraId="4B692FF0" w14:textId="77777777" w:rsidTr="00816706">
        <w:tc>
          <w:tcPr>
            <w:tcW w:w="851" w:type="dxa"/>
          </w:tcPr>
          <w:p w14:paraId="0371C587" w14:textId="77777777" w:rsidR="009F5445" w:rsidRPr="00241B31"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5.2</w:t>
            </w:r>
          </w:p>
        </w:tc>
        <w:tc>
          <w:tcPr>
            <w:tcW w:w="7513" w:type="dxa"/>
          </w:tcPr>
          <w:p w14:paraId="3EB3799A" w14:textId="77777777" w:rsidR="009F5445" w:rsidRPr="004A5BA2" w:rsidRDefault="009F5445" w:rsidP="00570252">
            <w:pPr>
              <w:spacing w:before="40" w:after="40" w:line="360" w:lineRule="auto"/>
              <w:ind w:right="-108"/>
              <w:rPr>
                <w:rFonts w:ascii="Arial" w:hAnsi="Arial" w:cs="Arial"/>
                <w:noProof/>
                <w:sz w:val="24"/>
                <w:szCs w:val="24"/>
              </w:rPr>
            </w:pPr>
            <w:r w:rsidRPr="004A5BA2">
              <w:rPr>
                <w:rFonts w:ascii="Arial" w:hAnsi="Arial" w:cs="Arial"/>
                <w:noProof/>
                <w:sz w:val="24"/>
                <w:szCs w:val="24"/>
              </w:rPr>
              <w:t>Margens cirúrgicas</w:t>
            </w:r>
            <w:r>
              <w:rPr>
                <w:rFonts w:ascii="Arial" w:hAnsi="Arial" w:cs="Arial"/>
                <w:noProof/>
                <w:sz w:val="24"/>
                <w:szCs w:val="24"/>
              </w:rPr>
              <w:t>................................................................................</w:t>
            </w:r>
          </w:p>
        </w:tc>
        <w:tc>
          <w:tcPr>
            <w:tcW w:w="709" w:type="dxa"/>
          </w:tcPr>
          <w:p w14:paraId="064CCD35" w14:textId="018BAA0F"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53</w:t>
            </w:r>
          </w:p>
        </w:tc>
      </w:tr>
      <w:tr w:rsidR="009F5445" w:rsidRPr="00F86FF7" w14:paraId="63A84008" w14:textId="77777777" w:rsidTr="00816706">
        <w:tc>
          <w:tcPr>
            <w:tcW w:w="851" w:type="dxa"/>
          </w:tcPr>
          <w:p w14:paraId="1D60E12F" w14:textId="77777777" w:rsidR="009F5445"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5.3</w:t>
            </w:r>
          </w:p>
        </w:tc>
        <w:tc>
          <w:tcPr>
            <w:tcW w:w="7513" w:type="dxa"/>
          </w:tcPr>
          <w:p w14:paraId="28AB7722" w14:textId="77777777" w:rsidR="009F5445" w:rsidRPr="004A5BA2" w:rsidRDefault="009F5445" w:rsidP="00570252">
            <w:pPr>
              <w:spacing w:before="40" w:after="40" w:line="360" w:lineRule="auto"/>
              <w:ind w:right="-108"/>
              <w:rPr>
                <w:rFonts w:ascii="Arial" w:hAnsi="Arial" w:cs="Arial"/>
                <w:noProof/>
                <w:sz w:val="24"/>
                <w:szCs w:val="24"/>
              </w:rPr>
            </w:pPr>
            <w:r w:rsidRPr="004A5BA2">
              <w:rPr>
                <w:rFonts w:ascii="Arial" w:hAnsi="Arial" w:cs="Arial"/>
                <w:noProof/>
                <w:sz w:val="24"/>
                <w:szCs w:val="24"/>
              </w:rPr>
              <w:t>Complicações perioperetórias</w:t>
            </w:r>
            <w:r>
              <w:rPr>
                <w:rFonts w:ascii="Arial" w:hAnsi="Arial" w:cs="Arial"/>
                <w:noProof/>
                <w:sz w:val="24"/>
                <w:szCs w:val="24"/>
              </w:rPr>
              <w:t>...............................................................</w:t>
            </w:r>
          </w:p>
        </w:tc>
        <w:tc>
          <w:tcPr>
            <w:tcW w:w="709" w:type="dxa"/>
          </w:tcPr>
          <w:p w14:paraId="55060986" w14:textId="6607A08B"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54</w:t>
            </w:r>
          </w:p>
        </w:tc>
      </w:tr>
      <w:tr w:rsidR="009F5445" w:rsidRPr="00F86FF7" w14:paraId="276D5FE7" w14:textId="77777777" w:rsidTr="00816706">
        <w:tc>
          <w:tcPr>
            <w:tcW w:w="851" w:type="dxa"/>
          </w:tcPr>
          <w:p w14:paraId="48AD5164" w14:textId="77777777" w:rsidR="009F5445"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5.4</w:t>
            </w:r>
          </w:p>
        </w:tc>
        <w:tc>
          <w:tcPr>
            <w:tcW w:w="7513" w:type="dxa"/>
          </w:tcPr>
          <w:p w14:paraId="3C18450A" w14:textId="77777777" w:rsidR="009F5445" w:rsidRPr="009C4780" w:rsidRDefault="009F5445" w:rsidP="00570252">
            <w:pPr>
              <w:spacing w:before="40" w:after="40" w:line="360" w:lineRule="auto"/>
              <w:ind w:right="-108"/>
              <w:rPr>
                <w:rFonts w:ascii="Arial" w:hAnsi="Arial" w:cs="Arial"/>
                <w:noProof/>
                <w:sz w:val="24"/>
                <w:szCs w:val="24"/>
              </w:rPr>
            </w:pPr>
            <w:r w:rsidRPr="009C4780">
              <w:rPr>
                <w:rFonts w:ascii="Arial" w:hAnsi="Arial" w:cs="Arial"/>
                <w:noProof/>
                <w:sz w:val="24"/>
                <w:szCs w:val="24"/>
              </w:rPr>
              <w:t>Análise crítica das variáveis que compõem o R.E.N.A.L.</w:t>
            </w:r>
            <w:r>
              <w:rPr>
                <w:rFonts w:ascii="Arial" w:hAnsi="Arial" w:cs="Arial"/>
                <w:noProof/>
                <w:sz w:val="24"/>
                <w:szCs w:val="24"/>
              </w:rPr>
              <w:t>.....................</w:t>
            </w:r>
          </w:p>
        </w:tc>
        <w:tc>
          <w:tcPr>
            <w:tcW w:w="709" w:type="dxa"/>
          </w:tcPr>
          <w:p w14:paraId="0A1D7710" w14:textId="4DA6F3F1"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55</w:t>
            </w:r>
          </w:p>
        </w:tc>
      </w:tr>
      <w:tr w:rsidR="009F5445" w:rsidRPr="00F86FF7" w14:paraId="6F224B4E" w14:textId="77777777" w:rsidTr="00816706">
        <w:tc>
          <w:tcPr>
            <w:tcW w:w="851" w:type="dxa"/>
          </w:tcPr>
          <w:p w14:paraId="2A04F883" w14:textId="77777777" w:rsidR="009F5445"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5.4.1</w:t>
            </w:r>
          </w:p>
        </w:tc>
        <w:tc>
          <w:tcPr>
            <w:tcW w:w="7513" w:type="dxa"/>
          </w:tcPr>
          <w:p w14:paraId="1BBE7A08" w14:textId="77777777" w:rsidR="009F5445" w:rsidRPr="009C4780" w:rsidRDefault="009F5445" w:rsidP="00570252">
            <w:pPr>
              <w:spacing w:before="40" w:after="40" w:line="360" w:lineRule="auto"/>
              <w:ind w:right="-108"/>
              <w:rPr>
                <w:rFonts w:ascii="Arial" w:hAnsi="Arial" w:cs="Arial"/>
                <w:noProof/>
                <w:sz w:val="24"/>
                <w:szCs w:val="24"/>
              </w:rPr>
            </w:pPr>
            <w:r w:rsidRPr="009C4780">
              <w:rPr>
                <w:rFonts w:ascii="Arial" w:hAnsi="Arial" w:cs="Arial"/>
                <w:noProof/>
                <w:sz w:val="24"/>
                <w:szCs w:val="24"/>
              </w:rPr>
              <w:t>RADIUS</w:t>
            </w:r>
            <w:r>
              <w:rPr>
                <w:rFonts w:ascii="Arial" w:hAnsi="Arial" w:cs="Arial"/>
                <w:noProof/>
                <w:sz w:val="24"/>
                <w:szCs w:val="24"/>
              </w:rPr>
              <w:t>.................................................................................................</w:t>
            </w:r>
          </w:p>
        </w:tc>
        <w:tc>
          <w:tcPr>
            <w:tcW w:w="709" w:type="dxa"/>
          </w:tcPr>
          <w:p w14:paraId="755C4079" w14:textId="18E95086"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55</w:t>
            </w:r>
          </w:p>
        </w:tc>
      </w:tr>
      <w:tr w:rsidR="009F5445" w:rsidRPr="00F86FF7" w14:paraId="6B2AC384" w14:textId="77777777" w:rsidTr="00816706">
        <w:tc>
          <w:tcPr>
            <w:tcW w:w="851" w:type="dxa"/>
          </w:tcPr>
          <w:p w14:paraId="11AFD804" w14:textId="77777777" w:rsidR="009F5445"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5.4.2</w:t>
            </w:r>
          </w:p>
        </w:tc>
        <w:tc>
          <w:tcPr>
            <w:tcW w:w="7513" w:type="dxa"/>
          </w:tcPr>
          <w:p w14:paraId="21FEBB7D" w14:textId="77777777" w:rsidR="009F5445" w:rsidRPr="009C4780" w:rsidRDefault="009F5445" w:rsidP="00570252">
            <w:pPr>
              <w:spacing w:before="40" w:after="40" w:line="360" w:lineRule="auto"/>
              <w:ind w:right="-108"/>
              <w:rPr>
                <w:rFonts w:ascii="Arial" w:hAnsi="Arial" w:cs="Arial"/>
                <w:noProof/>
                <w:sz w:val="24"/>
                <w:szCs w:val="24"/>
              </w:rPr>
            </w:pPr>
            <w:r w:rsidRPr="009C4780">
              <w:rPr>
                <w:rFonts w:ascii="Arial" w:hAnsi="Arial" w:cs="Arial"/>
                <w:noProof/>
                <w:sz w:val="24"/>
                <w:szCs w:val="24"/>
              </w:rPr>
              <w:t>Exophyticus/Endophyticus</w:t>
            </w:r>
            <w:r>
              <w:rPr>
                <w:rFonts w:ascii="Arial" w:hAnsi="Arial" w:cs="Arial"/>
                <w:noProof/>
                <w:sz w:val="24"/>
                <w:szCs w:val="24"/>
              </w:rPr>
              <w:t>....................................................................</w:t>
            </w:r>
          </w:p>
        </w:tc>
        <w:tc>
          <w:tcPr>
            <w:tcW w:w="709" w:type="dxa"/>
          </w:tcPr>
          <w:p w14:paraId="446B806E" w14:textId="49C2F4B4"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56</w:t>
            </w:r>
          </w:p>
        </w:tc>
      </w:tr>
      <w:tr w:rsidR="009F5445" w:rsidRPr="00F86FF7" w14:paraId="61251006" w14:textId="77777777" w:rsidTr="00816706">
        <w:tc>
          <w:tcPr>
            <w:tcW w:w="851" w:type="dxa"/>
          </w:tcPr>
          <w:p w14:paraId="629B8AB3" w14:textId="77777777" w:rsidR="009F5445"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5.4.3</w:t>
            </w:r>
          </w:p>
        </w:tc>
        <w:tc>
          <w:tcPr>
            <w:tcW w:w="7513" w:type="dxa"/>
          </w:tcPr>
          <w:p w14:paraId="0424D683" w14:textId="77777777" w:rsidR="009F5445" w:rsidRPr="009C4780" w:rsidRDefault="009F5445" w:rsidP="00570252">
            <w:pPr>
              <w:spacing w:before="40" w:after="40" w:line="360" w:lineRule="auto"/>
              <w:ind w:right="-108"/>
              <w:rPr>
                <w:rFonts w:ascii="Arial" w:hAnsi="Arial" w:cs="Arial"/>
                <w:noProof/>
                <w:sz w:val="24"/>
                <w:szCs w:val="24"/>
              </w:rPr>
            </w:pPr>
            <w:r w:rsidRPr="009C4780">
              <w:rPr>
                <w:rFonts w:ascii="Arial" w:hAnsi="Arial" w:cs="Arial"/>
                <w:noProof/>
                <w:sz w:val="24"/>
                <w:szCs w:val="24"/>
              </w:rPr>
              <w:t>Nearness</w:t>
            </w:r>
            <w:r>
              <w:rPr>
                <w:rFonts w:ascii="Arial" w:hAnsi="Arial" w:cs="Arial"/>
                <w:noProof/>
                <w:sz w:val="24"/>
                <w:szCs w:val="24"/>
              </w:rPr>
              <w:t>...............................................................................................</w:t>
            </w:r>
          </w:p>
        </w:tc>
        <w:tc>
          <w:tcPr>
            <w:tcW w:w="709" w:type="dxa"/>
          </w:tcPr>
          <w:p w14:paraId="14461F22" w14:textId="573276EE"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57</w:t>
            </w:r>
          </w:p>
        </w:tc>
      </w:tr>
      <w:tr w:rsidR="009F5445" w:rsidRPr="00F86FF7" w14:paraId="671A2BAE" w14:textId="77777777" w:rsidTr="00816706">
        <w:tc>
          <w:tcPr>
            <w:tcW w:w="851" w:type="dxa"/>
          </w:tcPr>
          <w:p w14:paraId="65E4AA9E" w14:textId="77777777" w:rsidR="009F5445"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5.4.4</w:t>
            </w:r>
          </w:p>
        </w:tc>
        <w:tc>
          <w:tcPr>
            <w:tcW w:w="7513" w:type="dxa"/>
          </w:tcPr>
          <w:p w14:paraId="10725395" w14:textId="77777777" w:rsidR="009F5445" w:rsidRPr="009C4780" w:rsidRDefault="009F5445" w:rsidP="00570252">
            <w:pPr>
              <w:spacing w:before="40" w:after="40" w:line="360" w:lineRule="auto"/>
              <w:ind w:right="-108"/>
              <w:rPr>
                <w:rFonts w:ascii="Arial" w:hAnsi="Arial" w:cs="Arial"/>
                <w:noProof/>
                <w:sz w:val="24"/>
                <w:szCs w:val="24"/>
              </w:rPr>
            </w:pPr>
            <w:r w:rsidRPr="009C4780">
              <w:rPr>
                <w:rFonts w:ascii="Arial" w:hAnsi="Arial" w:cs="Arial"/>
                <w:noProof/>
                <w:sz w:val="24"/>
                <w:szCs w:val="24"/>
              </w:rPr>
              <w:t>Anterior/Posterior</w:t>
            </w:r>
            <w:r>
              <w:rPr>
                <w:rFonts w:ascii="Arial" w:hAnsi="Arial" w:cs="Arial"/>
                <w:noProof/>
                <w:sz w:val="24"/>
                <w:szCs w:val="24"/>
              </w:rPr>
              <w:t>..................................................................................</w:t>
            </w:r>
          </w:p>
        </w:tc>
        <w:tc>
          <w:tcPr>
            <w:tcW w:w="709" w:type="dxa"/>
          </w:tcPr>
          <w:p w14:paraId="0CFD28FD" w14:textId="4609649F"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57</w:t>
            </w:r>
          </w:p>
        </w:tc>
      </w:tr>
      <w:tr w:rsidR="009F5445" w:rsidRPr="00F86FF7" w14:paraId="24613464" w14:textId="77777777" w:rsidTr="00816706">
        <w:tc>
          <w:tcPr>
            <w:tcW w:w="851" w:type="dxa"/>
          </w:tcPr>
          <w:p w14:paraId="720A8DC5" w14:textId="77777777" w:rsidR="009F5445"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5.4.5</w:t>
            </w:r>
          </w:p>
        </w:tc>
        <w:tc>
          <w:tcPr>
            <w:tcW w:w="7513" w:type="dxa"/>
          </w:tcPr>
          <w:p w14:paraId="19EDBD6C" w14:textId="77777777" w:rsidR="009F5445" w:rsidRPr="009C4780" w:rsidRDefault="009F5445" w:rsidP="00570252">
            <w:pPr>
              <w:spacing w:before="40" w:after="40" w:line="360" w:lineRule="auto"/>
              <w:ind w:right="-108"/>
              <w:rPr>
                <w:rFonts w:ascii="Arial" w:hAnsi="Arial" w:cs="Arial"/>
                <w:noProof/>
                <w:sz w:val="24"/>
                <w:szCs w:val="24"/>
              </w:rPr>
            </w:pPr>
            <w:r w:rsidRPr="009C4780">
              <w:rPr>
                <w:rFonts w:ascii="Arial" w:hAnsi="Arial" w:cs="Arial"/>
                <w:noProof/>
                <w:sz w:val="24"/>
                <w:szCs w:val="24"/>
              </w:rPr>
              <w:t>Latitude</w:t>
            </w:r>
            <w:r>
              <w:rPr>
                <w:rFonts w:ascii="Arial" w:hAnsi="Arial" w:cs="Arial"/>
                <w:noProof/>
                <w:sz w:val="24"/>
                <w:szCs w:val="24"/>
              </w:rPr>
              <w:t>.................................................................................................</w:t>
            </w:r>
          </w:p>
        </w:tc>
        <w:tc>
          <w:tcPr>
            <w:tcW w:w="709" w:type="dxa"/>
          </w:tcPr>
          <w:p w14:paraId="50889FA4" w14:textId="716611A2"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58</w:t>
            </w:r>
          </w:p>
        </w:tc>
      </w:tr>
      <w:tr w:rsidR="009F5445" w:rsidRPr="00F86FF7" w14:paraId="1854799D" w14:textId="77777777" w:rsidTr="00816706">
        <w:tc>
          <w:tcPr>
            <w:tcW w:w="851" w:type="dxa"/>
          </w:tcPr>
          <w:p w14:paraId="4023A3B0" w14:textId="77777777" w:rsidR="009F5445"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5.4.6</w:t>
            </w:r>
          </w:p>
        </w:tc>
        <w:tc>
          <w:tcPr>
            <w:tcW w:w="7513" w:type="dxa"/>
          </w:tcPr>
          <w:p w14:paraId="324B7C18" w14:textId="77777777" w:rsidR="009F5445" w:rsidRPr="009C4780" w:rsidRDefault="009F5445" w:rsidP="00570252">
            <w:pPr>
              <w:spacing w:before="40" w:after="40" w:line="360" w:lineRule="auto"/>
              <w:ind w:right="-108"/>
              <w:rPr>
                <w:rFonts w:ascii="Arial" w:hAnsi="Arial" w:cs="Arial"/>
                <w:noProof/>
                <w:sz w:val="24"/>
                <w:szCs w:val="24"/>
              </w:rPr>
            </w:pPr>
            <w:r w:rsidRPr="009C4780">
              <w:rPr>
                <w:rFonts w:ascii="Arial" w:hAnsi="Arial" w:cs="Arial"/>
                <w:noProof/>
                <w:sz w:val="24"/>
                <w:szCs w:val="24"/>
              </w:rPr>
              <w:t>Hilar</w:t>
            </w:r>
            <w:r>
              <w:rPr>
                <w:rFonts w:ascii="Arial" w:hAnsi="Arial" w:cs="Arial"/>
                <w:noProof/>
                <w:sz w:val="24"/>
                <w:szCs w:val="24"/>
              </w:rPr>
              <w:t>.......................................................................................................</w:t>
            </w:r>
          </w:p>
        </w:tc>
        <w:tc>
          <w:tcPr>
            <w:tcW w:w="709" w:type="dxa"/>
          </w:tcPr>
          <w:p w14:paraId="14E46071" w14:textId="0A249F14"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59</w:t>
            </w:r>
          </w:p>
        </w:tc>
      </w:tr>
      <w:tr w:rsidR="009F5445" w:rsidRPr="00F86FF7" w14:paraId="25731301" w14:textId="77777777" w:rsidTr="00816706">
        <w:tc>
          <w:tcPr>
            <w:tcW w:w="851" w:type="dxa"/>
          </w:tcPr>
          <w:p w14:paraId="7BCA361A" w14:textId="77777777" w:rsidR="009F5445" w:rsidRDefault="009F5445" w:rsidP="00570252">
            <w:pPr>
              <w:spacing w:before="40" w:after="40"/>
              <w:ind w:right="-108"/>
              <w:rPr>
                <w:rFonts w:ascii="Arial" w:hAnsi="Arial" w:cs="Arial"/>
                <w:bCs/>
                <w:caps/>
                <w:kern w:val="24"/>
                <w:sz w:val="24"/>
                <w:szCs w:val="24"/>
              </w:rPr>
            </w:pPr>
            <w:r>
              <w:rPr>
                <w:rFonts w:ascii="Arial" w:hAnsi="Arial" w:cs="Arial"/>
                <w:bCs/>
                <w:caps/>
                <w:kern w:val="24"/>
                <w:sz w:val="24"/>
                <w:szCs w:val="24"/>
              </w:rPr>
              <w:t>5.4.7</w:t>
            </w:r>
          </w:p>
        </w:tc>
        <w:tc>
          <w:tcPr>
            <w:tcW w:w="7513" w:type="dxa"/>
          </w:tcPr>
          <w:p w14:paraId="178A7AE2" w14:textId="77777777" w:rsidR="009F5445" w:rsidRPr="009C4780" w:rsidRDefault="009F5445" w:rsidP="00570252">
            <w:pPr>
              <w:spacing w:before="40" w:after="40" w:line="360" w:lineRule="auto"/>
              <w:ind w:right="-108"/>
              <w:rPr>
                <w:rFonts w:ascii="Arial" w:hAnsi="Arial" w:cs="Arial"/>
                <w:noProof/>
                <w:sz w:val="24"/>
                <w:szCs w:val="24"/>
              </w:rPr>
            </w:pPr>
            <w:r w:rsidRPr="009C4780">
              <w:rPr>
                <w:rFonts w:ascii="Arial" w:hAnsi="Arial" w:cs="Arial"/>
                <w:noProof/>
                <w:sz w:val="24"/>
                <w:szCs w:val="24"/>
              </w:rPr>
              <w:t>Conclusões acerca da análise crítica das variáveis que compõem o R.E.N.A.L.</w:t>
            </w:r>
            <w:r>
              <w:rPr>
                <w:rFonts w:ascii="Arial" w:hAnsi="Arial" w:cs="Arial"/>
                <w:noProof/>
                <w:sz w:val="24"/>
                <w:szCs w:val="24"/>
              </w:rPr>
              <w:t>.............................................................................................</w:t>
            </w:r>
          </w:p>
        </w:tc>
        <w:tc>
          <w:tcPr>
            <w:tcW w:w="709" w:type="dxa"/>
          </w:tcPr>
          <w:p w14:paraId="6666E071" w14:textId="77777777" w:rsidR="007D44CF" w:rsidRPr="007D44CF" w:rsidRDefault="007D44CF" w:rsidP="00570252">
            <w:pPr>
              <w:spacing w:before="40" w:after="40"/>
              <w:ind w:right="-108"/>
              <w:rPr>
                <w:rFonts w:ascii="Arial" w:hAnsi="Arial" w:cs="Arial"/>
                <w:sz w:val="24"/>
                <w:szCs w:val="24"/>
              </w:rPr>
            </w:pPr>
          </w:p>
          <w:p w14:paraId="3698F81C" w14:textId="39F77C43"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60</w:t>
            </w:r>
          </w:p>
        </w:tc>
      </w:tr>
      <w:tr w:rsidR="009F5445" w:rsidRPr="00F86FF7" w14:paraId="7012F162" w14:textId="77777777" w:rsidTr="00816706">
        <w:tc>
          <w:tcPr>
            <w:tcW w:w="851" w:type="dxa"/>
          </w:tcPr>
          <w:p w14:paraId="4AACD61E" w14:textId="1CA21004" w:rsidR="009F5445" w:rsidRDefault="009F5445" w:rsidP="00570252">
            <w:pPr>
              <w:spacing w:before="40" w:after="40"/>
              <w:ind w:right="-108"/>
              <w:rPr>
                <w:rFonts w:ascii="Arial" w:hAnsi="Arial" w:cs="Arial"/>
                <w:bCs/>
                <w:caps/>
                <w:kern w:val="24"/>
                <w:sz w:val="24"/>
                <w:szCs w:val="24"/>
              </w:rPr>
            </w:pPr>
          </w:p>
        </w:tc>
        <w:tc>
          <w:tcPr>
            <w:tcW w:w="7513" w:type="dxa"/>
          </w:tcPr>
          <w:p w14:paraId="639F250C" w14:textId="64AB8F9C" w:rsidR="009F5445" w:rsidRPr="009C4780" w:rsidRDefault="009F5445" w:rsidP="00570252">
            <w:pPr>
              <w:spacing w:before="40" w:after="40" w:line="360" w:lineRule="auto"/>
              <w:ind w:right="-108"/>
              <w:rPr>
                <w:rFonts w:ascii="Arial" w:hAnsi="Arial" w:cs="Arial"/>
                <w:noProof/>
                <w:sz w:val="24"/>
                <w:szCs w:val="24"/>
              </w:rPr>
            </w:pPr>
          </w:p>
        </w:tc>
        <w:tc>
          <w:tcPr>
            <w:tcW w:w="709" w:type="dxa"/>
          </w:tcPr>
          <w:p w14:paraId="6B5D29A1" w14:textId="6231E658" w:rsidR="009F5445" w:rsidRPr="007D44CF" w:rsidRDefault="009F5445" w:rsidP="00570252">
            <w:pPr>
              <w:spacing w:before="40" w:after="40"/>
              <w:ind w:right="-108"/>
              <w:rPr>
                <w:rFonts w:ascii="Arial" w:hAnsi="Arial" w:cs="Arial"/>
                <w:sz w:val="24"/>
                <w:szCs w:val="24"/>
              </w:rPr>
            </w:pPr>
          </w:p>
        </w:tc>
      </w:tr>
      <w:tr w:rsidR="009F5445" w:rsidRPr="00F86FF7" w14:paraId="57C89818" w14:textId="77777777" w:rsidTr="00816706">
        <w:tc>
          <w:tcPr>
            <w:tcW w:w="851" w:type="dxa"/>
          </w:tcPr>
          <w:p w14:paraId="21C32C06" w14:textId="3C8D87DD" w:rsidR="009F5445" w:rsidRDefault="00720CEE" w:rsidP="00570252">
            <w:pPr>
              <w:spacing w:before="40" w:after="40"/>
              <w:ind w:right="-108"/>
              <w:rPr>
                <w:rFonts w:ascii="Arial" w:hAnsi="Arial" w:cs="Arial"/>
                <w:bCs/>
                <w:caps/>
                <w:kern w:val="24"/>
                <w:sz w:val="24"/>
                <w:szCs w:val="24"/>
              </w:rPr>
            </w:pPr>
            <w:r>
              <w:rPr>
                <w:rFonts w:ascii="Arial" w:hAnsi="Arial" w:cs="Arial"/>
                <w:bCs/>
                <w:caps/>
                <w:kern w:val="24"/>
                <w:sz w:val="24"/>
                <w:szCs w:val="24"/>
              </w:rPr>
              <w:lastRenderedPageBreak/>
              <w:t>5.5</w:t>
            </w:r>
          </w:p>
        </w:tc>
        <w:tc>
          <w:tcPr>
            <w:tcW w:w="7513" w:type="dxa"/>
          </w:tcPr>
          <w:p w14:paraId="577C998D" w14:textId="77777777" w:rsidR="009F5445" w:rsidRPr="009C4780" w:rsidRDefault="009F5445" w:rsidP="00570252">
            <w:pPr>
              <w:spacing w:before="40" w:after="40" w:line="360" w:lineRule="auto"/>
              <w:ind w:right="-108"/>
              <w:rPr>
                <w:rFonts w:ascii="Arial" w:hAnsi="Arial" w:cs="Arial"/>
                <w:noProof/>
                <w:sz w:val="24"/>
                <w:szCs w:val="24"/>
              </w:rPr>
            </w:pPr>
            <w:r w:rsidRPr="009C4780">
              <w:rPr>
                <w:rFonts w:ascii="Arial" w:hAnsi="Arial" w:cs="Arial"/>
                <w:noProof/>
                <w:sz w:val="24"/>
                <w:szCs w:val="24"/>
              </w:rPr>
              <w:t>Limitações do estudo</w:t>
            </w:r>
            <w:r>
              <w:rPr>
                <w:rFonts w:ascii="Arial" w:hAnsi="Arial" w:cs="Arial"/>
                <w:noProof/>
                <w:sz w:val="24"/>
                <w:szCs w:val="24"/>
              </w:rPr>
              <w:t>............................................................................</w:t>
            </w:r>
          </w:p>
        </w:tc>
        <w:tc>
          <w:tcPr>
            <w:tcW w:w="709" w:type="dxa"/>
          </w:tcPr>
          <w:p w14:paraId="621B98FA" w14:textId="5E8839F3" w:rsidR="009F5445" w:rsidRPr="007D44CF" w:rsidRDefault="007D44CF" w:rsidP="00570252">
            <w:pPr>
              <w:spacing w:before="40" w:after="40"/>
              <w:ind w:right="-108"/>
              <w:rPr>
                <w:rFonts w:ascii="Arial" w:hAnsi="Arial" w:cs="Arial"/>
                <w:sz w:val="24"/>
                <w:szCs w:val="24"/>
              </w:rPr>
            </w:pPr>
            <w:r w:rsidRPr="007D44CF">
              <w:rPr>
                <w:rFonts w:ascii="Arial" w:hAnsi="Arial" w:cs="Arial"/>
                <w:sz w:val="24"/>
                <w:szCs w:val="24"/>
              </w:rPr>
              <w:t>62</w:t>
            </w:r>
          </w:p>
        </w:tc>
      </w:tr>
      <w:tr w:rsidR="009F5445" w:rsidRPr="00F86FF7" w14:paraId="11152DB0" w14:textId="77777777" w:rsidTr="00816706">
        <w:tc>
          <w:tcPr>
            <w:tcW w:w="851" w:type="dxa"/>
          </w:tcPr>
          <w:p w14:paraId="457FB26D" w14:textId="77777777" w:rsidR="009F5445" w:rsidRPr="00F86FF7" w:rsidRDefault="009F5445" w:rsidP="00570252">
            <w:pPr>
              <w:spacing w:before="40" w:after="40"/>
              <w:rPr>
                <w:rFonts w:ascii="Arial" w:hAnsi="Arial" w:cs="Arial"/>
                <w:b/>
                <w:bCs/>
                <w:caps/>
                <w:kern w:val="24"/>
                <w:sz w:val="24"/>
                <w:szCs w:val="24"/>
              </w:rPr>
            </w:pPr>
            <w:r>
              <w:rPr>
                <w:rFonts w:ascii="Arial" w:hAnsi="Arial" w:cs="Arial"/>
                <w:b/>
                <w:bCs/>
                <w:caps/>
                <w:kern w:val="24"/>
                <w:sz w:val="24"/>
                <w:szCs w:val="24"/>
              </w:rPr>
              <w:t>6</w:t>
            </w:r>
          </w:p>
        </w:tc>
        <w:tc>
          <w:tcPr>
            <w:tcW w:w="7513" w:type="dxa"/>
          </w:tcPr>
          <w:p w14:paraId="4EECD40B" w14:textId="77777777" w:rsidR="009F5445" w:rsidRPr="00F86FF7" w:rsidRDefault="009F5445" w:rsidP="00570252">
            <w:pPr>
              <w:spacing w:after="0" w:line="360" w:lineRule="auto"/>
              <w:jc w:val="both"/>
              <w:rPr>
                <w:rFonts w:ascii="Times New Roman" w:eastAsia="Calibri" w:hAnsi="Times New Roman" w:cs="Times New Roman"/>
              </w:rPr>
            </w:pPr>
            <w:r w:rsidRPr="00F86FF7">
              <w:rPr>
                <w:rFonts w:ascii="Arial" w:eastAsia="Calibri" w:hAnsi="Arial" w:cs="Arial"/>
                <w:b/>
                <w:sz w:val="24"/>
                <w:szCs w:val="24"/>
              </w:rPr>
              <w:t>CONCLUSÕES</w:t>
            </w:r>
            <w:r w:rsidRPr="00F86FF7">
              <w:rPr>
                <w:rFonts w:ascii="Times New Roman" w:eastAsia="Calibri" w:hAnsi="Times New Roman" w:cs="Times New Roman"/>
              </w:rPr>
              <w:t>.............................................</w:t>
            </w:r>
            <w:r>
              <w:rPr>
                <w:rFonts w:ascii="Times New Roman" w:eastAsia="Calibri" w:hAnsi="Times New Roman" w:cs="Times New Roman"/>
              </w:rPr>
              <w:t>..</w:t>
            </w:r>
            <w:r w:rsidRPr="00F86FF7">
              <w:rPr>
                <w:rFonts w:ascii="Times New Roman" w:eastAsia="Calibri" w:hAnsi="Times New Roman" w:cs="Times New Roman"/>
              </w:rPr>
              <w:t>................................</w:t>
            </w:r>
            <w:r>
              <w:rPr>
                <w:rFonts w:ascii="Times New Roman" w:eastAsia="Calibri" w:hAnsi="Times New Roman" w:cs="Times New Roman"/>
              </w:rPr>
              <w:t>..........</w:t>
            </w:r>
            <w:r w:rsidRPr="00F86FF7">
              <w:rPr>
                <w:rFonts w:ascii="Times New Roman" w:eastAsia="Calibri" w:hAnsi="Times New Roman" w:cs="Times New Roman"/>
              </w:rPr>
              <w:t>....</w:t>
            </w:r>
            <w:r>
              <w:rPr>
                <w:rFonts w:ascii="Times New Roman" w:eastAsia="Calibri" w:hAnsi="Times New Roman" w:cs="Times New Roman"/>
              </w:rPr>
              <w:t>....</w:t>
            </w:r>
            <w:r w:rsidRPr="00F86FF7">
              <w:rPr>
                <w:rFonts w:ascii="Times New Roman" w:eastAsia="Calibri" w:hAnsi="Times New Roman" w:cs="Times New Roman"/>
              </w:rPr>
              <w:t>....</w:t>
            </w:r>
          </w:p>
        </w:tc>
        <w:tc>
          <w:tcPr>
            <w:tcW w:w="709" w:type="dxa"/>
          </w:tcPr>
          <w:p w14:paraId="6E8F78AB" w14:textId="2B2411EB" w:rsidR="009F5445" w:rsidRPr="00F86FF7" w:rsidRDefault="007D44CF" w:rsidP="00570252">
            <w:pPr>
              <w:spacing w:before="40" w:after="40"/>
              <w:ind w:right="-108"/>
              <w:rPr>
                <w:rFonts w:ascii="Arial" w:hAnsi="Arial" w:cs="Arial"/>
                <w:b/>
                <w:sz w:val="24"/>
                <w:szCs w:val="24"/>
              </w:rPr>
            </w:pPr>
            <w:r>
              <w:rPr>
                <w:rFonts w:ascii="Arial" w:hAnsi="Arial" w:cs="Arial"/>
                <w:b/>
                <w:sz w:val="24"/>
                <w:szCs w:val="24"/>
              </w:rPr>
              <w:t>63</w:t>
            </w:r>
          </w:p>
        </w:tc>
      </w:tr>
      <w:tr w:rsidR="009F5445" w:rsidRPr="00F86FF7" w14:paraId="6E458943" w14:textId="77777777" w:rsidTr="00816706">
        <w:tc>
          <w:tcPr>
            <w:tcW w:w="851" w:type="dxa"/>
          </w:tcPr>
          <w:p w14:paraId="74866C43" w14:textId="77777777" w:rsidR="009F5445" w:rsidRPr="00F86FF7" w:rsidRDefault="009F5445" w:rsidP="00570252">
            <w:pPr>
              <w:spacing w:before="40" w:after="40"/>
              <w:ind w:right="-108"/>
              <w:rPr>
                <w:rFonts w:ascii="Arial" w:hAnsi="Arial" w:cs="Arial"/>
                <w:b/>
                <w:bCs/>
                <w:caps/>
                <w:kern w:val="24"/>
                <w:sz w:val="24"/>
                <w:szCs w:val="24"/>
              </w:rPr>
            </w:pPr>
            <w:r>
              <w:rPr>
                <w:rFonts w:ascii="Arial" w:hAnsi="Arial" w:cs="Arial"/>
                <w:b/>
                <w:bCs/>
                <w:caps/>
                <w:kern w:val="24"/>
                <w:sz w:val="24"/>
                <w:szCs w:val="24"/>
              </w:rPr>
              <w:t>7</w:t>
            </w:r>
          </w:p>
        </w:tc>
        <w:tc>
          <w:tcPr>
            <w:tcW w:w="7513" w:type="dxa"/>
          </w:tcPr>
          <w:p w14:paraId="63F43070" w14:textId="3707DCAF" w:rsidR="009F5445" w:rsidRPr="00F86FF7" w:rsidRDefault="00905CC0" w:rsidP="00905CC0">
            <w:pPr>
              <w:spacing w:before="40" w:after="40" w:line="360" w:lineRule="auto"/>
              <w:ind w:right="-108"/>
              <w:rPr>
                <w:rFonts w:ascii="Arial" w:hAnsi="Arial" w:cs="Arial"/>
                <w:sz w:val="24"/>
                <w:szCs w:val="24"/>
              </w:rPr>
            </w:pPr>
            <w:r>
              <w:rPr>
                <w:rFonts w:ascii="Arial" w:hAnsi="Arial" w:cs="Arial"/>
                <w:b/>
                <w:sz w:val="24"/>
                <w:szCs w:val="24"/>
              </w:rPr>
              <w:t>APÊNDICES</w:t>
            </w:r>
            <w:r w:rsidR="009F5445">
              <w:rPr>
                <w:rFonts w:ascii="Arial" w:hAnsi="Arial" w:cs="Arial"/>
                <w:b/>
                <w:sz w:val="24"/>
                <w:szCs w:val="24"/>
              </w:rPr>
              <w:t>.....................................</w:t>
            </w:r>
            <w:r w:rsidR="009F5445" w:rsidRPr="00F86FF7">
              <w:rPr>
                <w:rFonts w:ascii="Arial" w:hAnsi="Arial" w:cs="Arial"/>
                <w:b/>
                <w:sz w:val="24"/>
                <w:szCs w:val="24"/>
              </w:rPr>
              <w:t>.........................</w:t>
            </w:r>
            <w:r w:rsidR="009F5445">
              <w:rPr>
                <w:rFonts w:ascii="Arial" w:hAnsi="Arial" w:cs="Arial"/>
                <w:b/>
                <w:sz w:val="24"/>
                <w:szCs w:val="24"/>
              </w:rPr>
              <w:t>.........</w:t>
            </w:r>
            <w:r w:rsidR="009F5445" w:rsidRPr="00F86FF7">
              <w:rPr>
                <w:rFonts w:ascii="Arial" w:hAnsi="Arial" w:cs="Arial"/>
                <w:b/>
                <w:sz w:val="24"/>
                <w:szCs w:val="24"/>
              </w:rPr>
              <w:t>.............</w:t>
            </w:r>
            <w:r w:rsidR="009F5445">
              <w:rPr>
                <w:rFonts w:ascii="Arial" w:hAnsi="Arial" w:cs="Arial"/>
                <w:b/>
                <w:sz w:val="24"/>
                <w:szCs w:val="24"/>
              </w:rPr>
              <w:t>....</w:t>
            </w:r>
            <w:r w:rsidR="009F5445" w:rsidRPr="00F86FF7">
              <w:rPr>
                <w:rFonts w:ascii="Arial" w:hAnsi="Arial" w:cs="Arial"/>
                <w:b/>
                <w:sz w:val="24"/>
                <w:szCs w:val="24"/>
              </w:rPr>
              <w:t>..</w:t>
            </w:r>
          </w:p>
        </w:tc>
        <w:tc>
          <w:tcPr>
            <w:tcW w:w="709" w:type="dxa"/>
          </w:tcPr>
          <w:p w14:paraId="29F31A52" w14:textId="21D03AC4" w:rsidR="009F5445" w:rsidRPr="00F86FF7" w:rsidRDefault="007D44CF" w:rsidP="00570252">
            <w:pPr>
              <w:spacing w:before="40" w:after="40"/>
              <w:ind w:right="-108"/>
              <w:rPr>
                <w:rFonts w:ascii="Arial" w:hAnsi="Arial" w:cs="Arial"/>
                <w:b/>
                <w:sz w:val="24"/>
                <w:szCs w:val="24"/>
              </w:rPr>
            </w:pPr>
            <w:r>
              <w:rPr>
                <w:rFonts w:ascii="Arial" w:hAnsi="Arial" w:cs="Arial"/>
                <w:b/>
                <w:sz w:val="24"/>
                <w:szCs w:val="24"/>
              </w:rPr>
              <w:t>65</w:t>
            </w:r>
          </w:p>
        </w:tc>
      </w:tr>
      <w:tr w:rsidR="009F5445" w:rsidRPr="00F86FF7" w14:paraId="6B95B817" w14:textId="77777777" w:rsidTr="00816706">
        <w:tc>
          <w:tcPr>
            <w:tcW w:w="851" w:type="dxa"/>
          </w:tcPr>
          <w:p w14:paraId="7CAFC87F" w14:textId="77777777" w:rsidR="009F5445" w:rsidRPr="00F86FF7" w:rsidRDefault="009F5445" w:rsidP="00570252">
            <w:pPr>
              <w:spacing w:before="40" w:after="40"/>
              <w:ind w:right="-108"/>
              <w:rPr>
                <w:rFonts w:ascii="Arial" w:hAnsi="Arial" w:cs="Arial"/>
                <w:b/>
                <w:bCs/>
                <w:caps/>
                <w:kern w:val="24"/>
                <w:sz w:val="24"/>
                <w:szCs w:val="24"/>
              </w:rPr>
            </w:pPr>
            <w:r>
              <w:rPr>
                <w:rFonts w:ascii="Arial" w:hAnsi="Arial" w:cs="Arial"/>
                <w:b/>
                <w:bCs/>
                <w:caps/>
                <w:kern w:val="24"/>
                <w:sz w:val="24"/>
                <w:szCs w:val="24"/>
              </w:rPr>
              <w:t>8</w:t>
            </w:r>
          </w:p>
        </w:tc>
        <w:tc>
          <w:tcPr>
            <w:tcW w:w="7513" w:type="dxa"/>
          </w:tcPr>
          <w:p w14:paraId="7EABA565" w14:textId="77777777" w:rsidR="009F5445" w:rsidRPr="00F86FF7" w:rsidRDefault="009F5445" w:rsidP="00570252">
            <w:pPr>
              <w:spacing w:before="40" w:after="40" w:line="360" w:lineRule="auto"/>
              <w:ind w:right="-108"/>
              <w:jc w:val="both"/>
              <w:rPr>
                <w:rFonts w:ascii="Arial" w:hAnsi="Arial" w:cs="Arial"/>
                <w:b/>
                <w:sz w:val="24"/>
                <w:szCs w:val="24"/>
              </w:rPr>
            </w:pPr>
            <w:r w:rsidRPr="00F86FF7">
              <w:rPr>
                <w:rFonts w:ascii="Arial" w:hAnsi="Arial" w:cs="Arial"/>
                <w:b/>
                <w:sz w:val="24"/>
                <w:szCs w:val="24"/>
              </w:rPr>
              <w:t>REFERÊNCIAS BIBLIOGRÁFICAS</w:t>
            </w:r>
            <w:r>
              <w:rPr>
                <w:rFonts w:ascii="Arial" w:hAnsi="Arial" w:cs="Arial"/>
                <w:b/>
                <w:sz w:val="24"/>
                <w:szCs w:val="24"/>
              </w:rPr>
              <w:t>..................................................</w:t>
            </w:r>
          </w:p>
        </w:tc>
        <w:tc>
          <w:tcPr>
            <w:tcW w:w="709" w:type="dxa"/>
          </w:tcPr>
          <w:p w14:paraId="19F51E3D" w14:textId="4C6B353D" w:rsidR="009F5445" w:rsidRPr="00F86FF7" w:rsidRDefault="007D44CF" w:rsidP="00570252">
            <w:pPr>
              <w:spacing w:before="40" w:after="40"/>
              <w:ind w:right="-108"/>
              <w:rPr>
                <w:rFonts w:ascii="Arial" w:hAnsi="Arial" w:cs="Arial"/>
                <w:b/>
                <w:sz w:val="24"/>
                <w:szCs w:val="24"/>
              </w:rPr>
            </w:pPr>
            <w:r>
              <w:rPr>
                <w:rFonts w:ascii="Arial" w:hAnsi="Arial" w:cs="Arial"/>
                <w:b/>
                <w:sz w:val="24"/>
                <w:szCs w:val="24"/>
              </w:rPr>
              <w:t>69</w:t>
            </w:r>
          </w:p>
        </w:tc>
      </w:tr>
    </w:tbl>
    <w:p w14:paraId="5C88E402" w14:textId="6A243099" w:rsidR="00AD71DE" w:rsidRPr="00847F52" w:rsidRDefault="00AD71DE" w:rsidP="00AD71DE">
      <w:pPr>
        <w:spacing w:after="0" w:line="360" w:lineRule="auto"/>
        <w:rPr>
          <w:rFonts w:ascii="Arial" w:eastAsia="Arial Unicode MS" w:hAnsi="Arial" w:cs="Arial"/>
          <w:color w:val="272727"/>
          <w:sz w:val="24"/>
          <w:szCs w:val="24"/>
          <w:lang w:val="en-US"/>
        </w:rPr>
      </w:pPr>
    </w:p>
    <w:sdt>
      <w:sdtPr>
        <w:rPr>
          <w:rFonts w:asciiTheme="minorHAnsi" w:eastAsiaTheme="minorHAnsi" w:hAnsiTheme="minorHAnsi" w:cstheme="minorBidi"/>
          <w:b w:val="0"/>
          <w:bCs w:val="0"/>
          <w:color w:val="auto"/>
          <w:sz w:val="22"/>
          <w:szCs w:val="22"/>
          <w:lang w:val="pt-BR"/>
        </w:rPr>
        <w:id w:val="-633401290"/>
        <w:docPartObj>
          <w:docPartGallery w:val="Table of Contents"/>
          <w:docPartUnique/>
        </w:docPartObj>
      </w:sdtPr>
      <w:sdtEndPr>
        <w:rPr>
          <w:noProof/>
        </w:rPr>
      </w:sdtEndPr>
      <w:sdtContent>
        <w:p w14:paraId="5D5CAA11" w14:textId="28C07BC6" w:rsidR="009F5445" w:rsidRDefault="009F5445" w:rsidP="009F5445">
          <w:pPr>
            <w:pStyle w:val="TOCHeading"/>
            <w:spacing w:line="360" w:lineRule="auto"/>
            <w:jc w:val="center"/>
          </w:pPr>
        </w:p>
        <w:p w14:paraId="46F52B9C" w14:textId="457F64CD" w:rsidR="00984DDB" w:rsidRDefault="00197359" w:rsidP="0039136E">
          <w:pPr>
            <w:spacing w:line="360" w:lineRule="auto"/>
          </w:pPr>
        </w:p>
      </w:sdtContent>
    </w:sdt>
    <w:p w14:paraId="32AA7378" w14:textId="77777777" w:rsidR="002B1EE2" w:rsidRPr="00847F52" w:rsidRDefault="002B1EE2" w:rsidP="0039136E">
      <w:pPr>
        <w:spacing w:line="360" w:lineRule="auto"/>
        <w:rPr>
          <w:rFonts w:ascii="Arial" w:eastAsia="Arial Unicode MS" w:hAnsi="Arial" w:cs="Arial"/>
          <w:color w:val="272727"/>
          <w:sz w:val="24"/>
          <w:szCs w:val="24"/>
          <w:lang w:val="en-US"/>
        </w:rPr>
      </w:pPr>
    </w:p>
    <w:p w14:paraId="0DB7B694" w14:textId="77777777" w:rsidR="002B1EE2" w:rsidRPr="00847F52" w:rsidRDefault="002B1EE2" w:rsidP="0039136E">
      <w:pPr>
        <w:spacing w:line="360" w:lineRule="auto"/>
        <w:rPr>
          <w:rFonts w:ascii="Arial" w:eastAsia="Arial Unicode MS" w:hAnsi="Arial" w:cs="Arial"/>
          <w:color w:val="272727"/>
          <w:sz w:val="24"/>
          <w:szCs w:val="24"/>
          <w:lang w:val="en-US"/>
        </w:rPr>
      </w:pPr>
    </w:p>
    <w:p w14:paraId="71634450" w14:textId="77777777" w:rsidR="008C7E7D" w:rsidRDefault="0088424E" w:rsidP="00381921">
      <w:pPr>
        <w:pStyle w:val="Heading1"/>
        <w:spacing w:line="360" w:lineRule="auto"/>
        <w:rPr>
          <w:lang w:val="en-US"/>
        </w:rPr>
        <w:sectPr w:rsidR="008C7E7D" w:rsidSect="005C52C7">
          <w:headerReference w:type="default" r:id="rId24"/>
          <w:pgSz w:w="11900" w:h="16840"/>
          <w:pgMar w:top="1701" w:right="1701" w:bottom="1418" w:left="1701" w:header="709" w:footer="709" w:gutter="0"/>
          <w:cols w:space="708"/>
          <w:docGrid w:linePitch="360"/>
        </w:sectPr>
      </w:pPr>
      <w:r w:rsidRPr="00847F52">
        <w:rPr>
          <w:lang w:val="en-US"/>
        </w:rPr>
        <w:br w:type="page"/>
      </w:r>
    </w:p>
    <w:p w14:paraId="37EA6C70" w14:textId="77777777" w:rsidR="008C7E7D" w:rsidRDefault="008C7E7D" w:rsidP="008C7E7D">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374ECB0C" w14:textId="77777777" w:rsidR="008C7E7D" w:rsidRDefault="008C7E7D" w:rsidP="008C7E7D">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64D05456" w14:textId="77777777" w:rsidR="008C7E7D" w:rsidRDefault="008C7E7D" w:rsidP="008C7E7D">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2740644D" w14:textId="77777777" w:rsidR="008C7E7D" w:rsidRDefault="008C7E7D" w:rsidP="008C7E7D">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6C549784" w14:textId="77777777" w:rsidR="008C7E7D" w:rsidRDefault="008C7E7D" w:rsidP="008C7E7D">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04458FFA" w14:textId="77777777" w:rsidR="008C7E7D" w:rsidRDefault="008C7E7D" w:rsidP="008C7E7D">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7BB12862" w14:textId="77777777" w:rsidR="008C7E7D" w:rsidRDefault="008C7E7D" w:rsidP="008C7E7D">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56672B24" w14:textId="77777777" w:rsidR="008C7E7D" w:rsidRDefault="008C7E7D" w:rsidP="008C7E7D">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4EEEE183" w14:textId="77777777" w:rsidR="008C7E7D" w:rsidRDefault="008C7E7D" w:rsidP="008C7E7D">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3D4E4BD6" w14:textId="77777777" w:rsidR="008C7E7D" w:rsidRDefault="008C7E7D" w:rsidP="008C7E7D">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7FC02422" w14:textId="77777777" w:rsidR="008C7E7D" w:rsidRDefault="008C7E7D" w:rsidP="008C7E7D">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093732ED" w14:textId="77777777" w:rsidR="008C7E7D" w:rsidRDefault="008C7E7D" w:rsidP="008C7E7D">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25A96A44" w14:textId="77777777" w:rsidR="008C7E7D" w:rsidRDefault="008C7E7D" w:rsidP="008C7E7D">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6F5E8712" w14:textId="77777777" w:rsidR="008C7E7D" w:rsidRDefault="008C7E7D" w:rsidP="008C7E7D">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1870AB9D" w14:textId="77777777" w:rsidR="008C7E7D" w:rsidRDefault="008C7E7D" w:rsidP="008C7E7D">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16B761B9" w14:textId="77777777" w:rsidR="008C7E7D" w:rsidRDefault="008C7E7D" w:rsidP="008C7E7D">
      <w:pPr>
        <w:pBdr>
          <w:bottom w:val="single" w:sz="18" w:space="1" w:color="auto"/>
        </w:pBdr>
        <w:autoSpaceDE w:val="0"/>
        <w:autoSpaceDN w:val="0"/>
        <w:adjustRightInd w:val="0"/>
        <w:jc w:val="right"/>
        <w:rPr>
          <w:rFonts w:ascii="Arial" w:eastAsia="?????? Pro W3" w:hAnsi="Arial" w:cs="Arial"/>
          <w:b/>
          <w:bCs/>
          <w:color w:val="000000"/>
          <w:sz w:val="48"/>
          <w:lang w:eastAsia="pt-BR"/>
        </w:rPr>
        <w:sectPr w:rsidR="008C7E7D" w:rsidSect="00570252">
          <w:headerReference w:type="default" r:id="rId25"/>
          <w:endnotePr>
            <w:numFmt w:val="decimal"/>
          </w:endnotePr>
          <w:pgSz w:w="11906" w:h="16838" w:code="9"/>
          <w:pgMar w:top="1701" w:right="1701" w:bottom="1418" w:left="1701" w:header="720" w:footer="720" w:gutter="0"/>
          <w:pgNumType w:start="6"/>
          <w:cols w:space="708"/>
          <w:docGrid w:linePitch="360"/>
        </w:sectPr>
      </w:pPr>
      <w:r>
        <w:rPr>
          <w:rFonts w:ascii="Arial" w:eastAsia="?????? Pro W3" w:hAnsi="Arial" w:cs="Arial"/>
          <w:b/>
          <w:bCs/>
          <w:color w:val="000000"/>
          <w:sz w:val="48"/>
          <w:lang w:eastAsia="pt-BR"/>
        </w:rPr>
        <w:t>Listas</w:t>
      </w:r>
    </w:p>
    <w:tbl>
      <w:tblPr>
        <w:tblW w:w="9073" w:type="dxa"/>
        <w:tblInd w:w="74" w:type="dxa"/>
        <w:tblLayout w:type="fixed"/>
        <w:tblLook w:val="0000" w:firstRow="0" w:lastRow="0" w:firstColumn="0" w:lastColumn="0" w:noHBand="0" w:noVBand="0"/>
      </w:tblPr>
      <w:tblGrid>
        <w:gridCol w:w="1422"/>
        <w:gridCol w:w="6826"/>
        <w:gridCol w:w="825"/>
      </w:tblGrid>
      <w:tr w:rsidR="00381921" w:rsidRPr="00DA2189" w14:paraId="2AD248C6" w14:textId="77777777" w:rsidTr="0006229B">
        <w:trPr>
          <w:trHeight w:val="576"/>
        </w:trPr>
        <w:tc>
          <w:tcPr>
            <w:tcW w:w="1422" w:type="dxa"/>
            <w:shd w:val="clear" w:color="000000" w:fill="FFFFFF"/>
          </w:tcPr>
          <w:p w14:paraId="1520E756" w14:textId="77777777" w:rsidR="00381921" w:rsidRPr="00DA2189" w:rsidRDefault="00381921" w:rsidP="00570252">
            <w:pPr>
              <w:autoSpaceDE w:val="0"/>
              <w:autoSpaceDN w:val="0"/>
              <w:adjustRightInd w:val="0"/>
              <w:spacing w:before="40" w:after="40"/>
              <w:ind w:right="-533"/>
              <w:rPr>
                <w:rFonts w:ascii="Arial" w:eastAsia="Calibri" w:hAnsi="Arial" w:cs="Arial"/>
                <w:lang w:val="pt"/>
              </w:rPr>
            </w:pPr>
            <w:r w:rsidRPr="00DA2189">
              <w:rPr>
                <w:rFonts w:ascii="Arial" w:eastAsia="Calibri" w:hAnsi="Arial" w:cs="Arial"/>
                <w:b/>
                <w:bCs/>
                <w:sz w:val="24"/>
                <w:szCs w:val="24"/>
                <w:lang w:val="pt"/>
              </w:rPr>
              <w:lastRenderedPageBreak/>
              <w:t>Gráfico</w:t>
            </w:r>
            <w:r w:rsidRPr="00DA2189">
              <w:rPr>
                <w:rFonts w:ascii="Arial" w:eastAsia="Calibri" w:hAnsi="Arial" w:cs="Arial"/>
                <w:b/>
                <w:bCs/>
                <w:caps/>
                <w:sz w:val="24"/>
                <w:szCs w:val="24"/>
                <w:lang w:val="pt"/>
              </w:rPr>
              <w:t xml:space="preserve"> 1</w:t>
            </w:r>
          </w:p>
        </w:tc>
        <w:tc>
          <w:tcPr>
            <w:tcW w:w="6826" w:type="dxa"/>
            <w:shd w:val="clear" w:color="000000" w:fill="FFFFFF"/>
          </w:tcPr>
          <w:p w14:paraId="2A578F22" w14:textId="77777777" w:rsidR="00381921" w:rsidRPr="0037095F" w:rsidRDefault="00381921" w:rsidP="00570252">
            <w:pPr>
              <w:autoSpaceDE w:val="0"/>
              <w:autoSpaceDN w:val="0"/>
              <w:adjustRightInd w:val="0"/>
              <w:spacing w:before="40" w:after="40" w:line="360" w:lineRule="auto"/>
              <w:ind w:right="-108"/>
              <w:jc w:val="both"/>
              <w:rPr>
                <w:rFonts w:ascii="Arial" w:eastAsia="Calibri" w:hAnsi="Arial" w:cs="Arial"/>
                <w:sz w:val="24"/>
                <w:szCs w:val="24"/>
                <w:lang w:val="pt"/>
              </w:rPr>
            </w:pPr>
            <w:r w:rsidRPr="0037095F">
              <w:rPr>
                <w:rFonts w:ascii="Arial" w:hAnsi="Arial" w:cs="Arial"/>
                <w:noProof/>
                <w:sz w:val="24"/>
                <w:szCs w:val="24"/>
                <w:lang w:val="en-US"/>
              </w:rPr>
              <w:t>Frequência de nefrectomia de 2002 a 2008 nos EUA</w:t>
            </w:r>
            <w:r>
              <w:rPr>
                <w:rFonts w:ascii="Arial" w:hAnsi="Arial" w:cs="Arial"/>
                <w:noProof/>
                <w:sz w:val="24"/>
                <w:szCs w:val="24"/>
                <w:lang w:val="en-US"/>
              </w:rPr>
              <w:t>………….</w:t>
            </w:r>
          </w:p>
        </w:tc>
        <w:tc>
          <w:tcPr>
            <w:tcW w:w="825" w:type="dxa"/>
            <w:shd w:val="clear" w:color="000000" w:fill="FFFFFF"/>
          </w:tcPr>
          <w:p w14:paraId="7C1ACA5D" w14:textId="070A14EC" w:rsidR="00381921" w:rsidRPr="00DA2189"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07</w:t>
            </w:r>
          </w:p>
        </w:tc>
      </w:tr>
      <w:tr w:rsidR="00381921" w:rsidRPr="00DA2189" w14:paraId="7BDE8EDC" w14:textId="77777777" w:rsidTr="0006229B">
        <w:trPr>
          <w:trHeight w:val="583"/>
        </w:trPr>
        <w:tc>
          <w:tcPr>
            <w:tcW w:w="1422" w:type="dxa"/>
            <w:shd w:val="clear" w:color="000000" w:fill="FFFFFF"/>
          </w:tcPr>
          <w:p w14:paraId="603E987D" w14:textId="77777777" w:rsidR="00381921" w:rsidRPr="00DA2189" w:rsidRDefault="00381921" w:rsidP="00570252">
            <w:pPr>
              <w:autoSpaceDE w:val="0"/>
              <w:autoSpaceDN w:val="0"/>
              <w:adjustRightInd w:val="0"/>
              <w:spacing w:before="40" w:after="40"/>
              <w:rPr>
                <w:rFonts w:ascii="Calibri" w:eastAsia="Calibri" w:hAnsi="Calibri" w:cs="Calibri"/>
                <w:lang w:val="pt"/>
              </w:rPr>
            </w:pPr>
            <w:r w:rsidRPr="00DA2189">
              <w:rPr>
                <w:rFonts w:ascii="Arial" w:eastAsia="Calibri" w:hAnsi="Arial" w:cs="Arial"/>
                <w:b/>
                <w:bCs/>
                <w:sz w:val="24"/>
                <w:szCs w:val="24"/>
                <w:lang w:val="pt"/>
              </w:rPr>
              <w:t>Gráfico</w:t>
            </w:r>
            <w:r w:rsidRPr="00DA2189">
              <w:rPr>
                <w:rFonts w:ascii="Arial" w:eastAsia="Calibri" w:hAnsi="Arial" w:cs="Arial"/>
                <w:b/>
                <w:bCs/>
                <w:caps/>
                <w:sz w:val="24"/>
                <w:szCs w:val="24"/>
                <w:lang w:val="pt"/>
              </w:rPr>
              <w:t xml:space="preserve"> 2</w:t>
            </w:r>
          </w:p>
        </w:tc>
        <w:tc>
          <w:tcPr>
            <w:tcW w:w="6826" w:type="dxa"/>
            <w:shd w:val="clear" w:color="000000" w:fill="FFFFFF"/>
          </w:tcPr>
          <w:p w14:paraId="5C6CD4F7" w14:textId="77777777" w:rsidR="00381921" w:rsidRPr="0037095F" w:rsidRDefault="00381921" w:rsidP="00570252">
            <w:pPr>
              <w:autoSpaceDE w:val="0"/>
              <w:autoSpaceDN w:val="0"/>
              <w:adjustRightInd w:val="0"/>
              <w:spacing w:line="360" w:lineRule="auto"/>
              <w:ind w:left="34" w:hanging="34"/>
              <w:jc w:val="both"/>
              <w:rPr>
                <w:rFonts w:ascii="Arial" w:eastAsia="Calibri" w:hAnsi="Arial" w:cs="Arial"/>
                <w:sz w:val="24"/>
                <w:szCs w:val="24"/>
                <w:lang w:val="pt"/>
              </w:rPr>
            </w:pPr>
            <w:r w:rsidRPr="0037095F">
              <w:rPr>
                <w:rFonts w:ascii="Arial" w:hAnsi="Arial" w:cs="Arial"/>
                <w:noProof/>
                <w:sz w:val="24"/>
                <w:szCs w:val="24"/>
              </w:rPr>
              <w:t>Curva ROC: RENAL x taxa de conversão</w:t>
            </w:r>
            <w:r>
              <w:rPr>
                <w:rFonts w:ascii="Arial" w:hAnsi="Arial" w:cs="Arial"/>
                <w:noProof/>
                <w:sz w:val="24"/>
                <w:szCs w:val="24"/>
              </w:rPr>
              <w:t>.................................</w:t>
            </w:r>
          </w:p>
        </w:tc>
        <w:tc>
          <w:tcPr>
            <w:tcW w:w="825" w:type="dxa"/>
            <w:shd w:val="clear" w:color="000000" w:fill="FFFFFF"/>
          </w:tcPr>
          <w:p w14:paraId="5632F49A" w14:textId="28D1640C" w:rsidR="00381921" w:rsidRPr="00DA2189"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33</w:t>
            </w:r>
          </w:p>
        </w:tc>
      </w:tr>
      <w:tr w:rsidR="00381921" w:rsidRPr="00DA2189" w14:paraId="2F16CD4C" w14:textId="77777777" w:rsidTr="0006229B">
        <w:trPr>
          <w:trHeight w:val="583"/>
        </w:trPr>
        <w:tc>
          <w:tcPr>
            <w:tcW w:w="1422" w:type="dxa"/>
            <w:shd w:val="clear" w:color="000000" w:fill="FFFFFF"/>
          </w:tcPr>
          <w:p w14:paraId="241B82BD" w14:textId="77777777" w:rsidR="00381921" w:rsidRPr="00DA2189" w:rsidRDefault="00381921" w:rsidP="00570252">
            <w:pPr>
              <w:autoSpaceDE w:val="0"/>
              <w:autoSpaceDN w:val="0"/>
              <w:adjustRightInd w:val="0"/>
              <w:spacing w:before="40" w:after="40"/>
              <w:rPr>
                <w:rFonts w:ascii="Arial" w:eastAsia="Calibri" w:hAnsi="Arial" w:cs="Arial"/>
                <w:b/>
                <w:bCs/>
                <w:sz w:val="24"/>
                <w:szCs w:val="24"/>
                <w:lang w:val="pt"/>
              </w:rPr>
            </w:pPr>
            <w:r w:rsidRPr="00DA2189">
              <w:rPr>
                <w:rFonts w:ascii="Arial" w:eastAsia="Calibri" w:hAnsi="Arial" w:cs="Arial"/>
                <w:b/>
                <w:bCs/>
                <w:sz w:val="24"/>
                <w:szCs w:val="24"/>
                <w:lang w:val="pt"/>
              </w:rPr>
              <w:t>Gráfico</w:t>
            </w:r>
            <w:r w:rsidRPr="00DA2189">
              <w:rPr>
                <w:rFonts w:ascii="Arial" w:eastAsia="Calibri" w:hAnsi="Arial" w:cs="Arial"/>
                <w:b/>
                <w:bCs/>
                <w:caps/>
                <w:sz w:val="24"/>
                <w:szCs w:val="24"/>
                <w:lang w:val="pt"/>
              </w:rPr>
              <w:t xml:space="preserve"> 3</w:t>
            </w:r>
          </w:p>
        </w:tc>
        <w:tc>
          <w:tcPr>
            <w:tcW w:w="6826" w:type="dxa"/>
            <w:shd w:val="clear" w:color="000000" w:fill="FFFFFF"/>
          </w:tcPr>
          <w:p w14:paraId="4E734707" w14:textId="77777777" w:rsidR="00381921" w:rsidRPr="0037095F" w:rsidRDefault="00381921" w:rsidP="00570252">
            <w:pPr>
              <w:autoSpaceDE w:val="0"/>
              <w:autoSpaceDN w:val="0"/>
              <w:adjustRightInd w:val="0"/>
              <w:spacing w:line="360" w:lineRule="auto"/>
              <w:ind w:left="34" w:hanging="34"/>
              <w:jc w:val="both"/>
              <w:rPr>
                <w:rFonts w:ascii="Arial" w:eastAsia="Arial" w:hAnsi="Arial" w:cs="Arial"/>
                <w:sz w:val="24"/>
                <w:szCs w:val="24"/>
              </w:rPr>
            </w:pPr>
            <w:r w:rsidRPr="0058104D">
              <w:rPr>
                <w:rFonts w:ascii="Arial" w:hAnsi="Arial" w:cs="Arial"/>
                <w:sz w:val="24"/>
                <w:szCs w:val="24"/>
              </w:rPr>
              <w:t>Curva ROC: RENAL x tempo de clapeamento</w:t>
            </w:r>
            <w:r>
              <w:rPr>
                <w:rFonts w:ascii="Arial" w:hAnsi="Arial" w:cs="Arial"/>
                <w:noProof/>
                <w:sz w:val="24"/>
                <w:szCs w:val="24"/>
              </w:rPr>
              <w:t>..........................</w:t>
            </w:r>
          </w:p>
        </w:tc>
        <w:tc>
          <w:tcPr>
            <w:tcW w:w="825" w:type="dxa"/>
            <w:shd w:val="clear" w:color="000000" w:fill="FFFFFF"/>
          </w:tcPr>
          <w:p w14:paraId="3778C47D" w14:textId="03F7F0B0" w:rsidR="00381921" w:rsidRPr="00DA2189"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35</w:t>
            </w:r>
          </w:p>
        </w:tc>
      </w:tr>
      <w:tr w:rsidR="00381921" w:rsidRPr="00DA2189" w14:paraId="6AD4C9DF" w14:textId="77777777" w:rsidTr="0006229B">
        <w:trPr>
          <w:trHeight w:val="583"/>
        </w:trPr>
        <w:tc>
          <w:tcPr>
            <w:tcW w:w="1422" w:type="dxa"/>
            <w:shd w:val="clear" w:color="000000" w:fill="FFFFFF"/>
          </w:tcPr>
          <w:p w14:paraId="18CEA6F1" w14:textId="77777777" w:rsidR="00381921" w:rsidRPr="00DA2189" w:rsidRDefault="00381921" w:rsidP="00570252">
            <w:pPr>
              <w:autoSpaceDE w:val="0"/>
              <w:autoSpaceDN w:val="0"/>
              <w:adjustRightInd w:val="0"/>
              <w:spacing w:before="40" w:after="40"/>
              <w:rPr>
                <w:rFonts w:ascii="Arial" w:eastAsia="Calibri" w:hAnsi="Arial" w:cs="Arial"/>
                <w:b/>
                <w:bCs/>
                <w:sz w:val="24"/>
                <w:szCs w:val="24"/>
                <w:lang w:val="pt"/>
              </w:rPr>
            </w:pPr>
            <w:r w:rsidRPr="00DA2189">
              <w:rPr>
                <w:rFonts w:ascii="Arial" w:eastAsia="Calibri" w:hAnsi="Arial" w:cs="Arial"/>
                <w:b/>
                <w:bCs/>
                <w:sz w:val="24"/>
                <w:szCs w:val="24"/>
                <w:lang w:val="pt"/>
              </w:rPr>
              <w:t>Gráfico</w:t>
            </w:r>
            <w:r w:rsidRPr="00DA2189">
              <w:rPr>
                <w:rFonts w:ascii="Arial" w:eastAsia="Calibri" w:hAnsi="Arial" w:cs="Arial"/>
                <w:b/>
                <w:bCs/>
                <w:caps/>
                <w:sz w:val="24"/>
                <w:szCs w:val="24"/>
                <w:lang w:val="pt"/>
              </w:rPr>
              <w:t xml:space="preserve"> 4</w:t>
            </w:r>
          </w:p>
        </w:tc>
        <w:tc>
          <w:tcPr>
            <w:tcW w:w="6826" w:type="dxa"/>
            <w:shd w:val="clear" w:color="000000" w:fill="FFFFFF"/>
          </w:tcPr>
          <w:p w14:paraId="4AE72638" w14:textId="77777777" w:rsidR="00381921" w:rsidRPr="0037095F" w:rsidRDefault="00381921" w:rsidP="00570252">
            <w:pPr>
              <w:autoSpaceDE w:val="0"/>
              <w:autoSpaceDN w:val="0"/>
              <w:adjustRightInd w:val="0"/>
              <w:spacing w:line="360" w:lineRule="auto"/>
              <w:ind w:left="34" w:hanging="34"/>
              <w:jc w:val="both"/>
              <w:rPr>
                <w:rFonts w:ascii="Arial" w:eastAsia="Arial" w:hAnsi="Arial" w:cs="Arial"/>
                <w:sz w:val="24"/>
                <w:szCs w:val="24"/>
              </w:rPr>
            </w:pPr>
            <w:r w:rsidRPr="0037095F">
              <w:rPr>
                <w:rFonts w:ascii="Arial" w:hAnsi="Arial" w:cs="Arial"/>
                <w:noProof/>
                <w:sz w:val="24"/>
                <w:szCs w:val="24"/>
              </w:rPr>
              <w:t xml:space="preserve">Curva ROC entre RENAL e tempo de cirurgia </w:t>
            </w:r>
            <w:r w:rsidRPr="0037095F">
              <w:rPr>
                <w:rFonts w:ascii="Arial" w:hAnsi="Arial" w:cs="Arial"/>
                <w:noProof/>
                <w:sz w:val="24"/>
                <w:szCs w:val="24"/>
                <w:u w:val="single"/>
              </w:rPr>
              <w:t>&gt;</w:t>
            </w:r>
            <w:r w:rsidRPr="0037095F">
              <w:rPr>
                <w:rFonts w:ascii="Arial" w:hAnsi="Arial" w:cs="Arial"/>
                <w:noProof/>
                <w:sz w:val="24"/>
                <w:szCs w:val="24"/>
              </w:rPr>
              <w:t xml:space="preserve"> 180 min</w:t>
            </w:r>
            <w:r>
              <w:rPr>
                <w:rFonts w:ascii="Arial" w:hAnsi="Arial" w:cs="Arial"/>
                <w:noProof/>
                <w:sz w:val="24"/>
                <w:szCs w:val="24"/>
              </w:rPr>
              <w:t>.........</w:t>
            </w:r>
          </w:p>
        </w:tc>
        <w:tc>
          <w:tcPr>
            <w:tcW w:w="825" w:type="dxa"/>
            <w:shd w:val="clear" w:color="000000" w:fill="FFFFFF"/>
          </w:tcPr>
          <w:p w14:paraId="20B214CD" w14:textId="59D9389F" w:rsidR="00381921" w:rsidRPr="00DA2189"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36</w:t>
            </w:r>
          </w:p>
        </w:tc>
      </w:tr>
      <w:tr w:rsidR="00381921" w:rsidRPr="00DA2189" w14:paraId="2005DD25" w14:textId="77777777" w:rsidTr="0006229B">
        <w:trPr>
          <w:trHeight w:val="583"/>
        </w:trPr>
        <w:tc>
          <w:tcPr>
            <w:tcW w:w="1422" w:type="dxa"/>
            <w:shd w:val="clear" w:color="000000" w:fill="FFFFFF"/>
          </w:tcPr>
          <w:p w14:paraId="00516235" w14:textId="77777777" w:rsidR="00381921" w:rsidRPr="00DA2189" w:rsidRDefault="00381921" w:rsidP="00570252">
            <w:pPr>
              <w:autoSpaceDE w:val="0"/>
              <w:autoSpaceDN w:val="0"/>
              <w:adjustRightInd w:val="0"/>
              <w:spacing w:before="40" w:after="40"/>
              <w:rPr>
                <w:rFonts w:ascii="Arial" w:eastAsia="Calibri" w:hAnsi="Arial" w:cs="Arial"/>
                <w:b/>
                <w:bCs/>
                <w:sz w:val="24"/>
                <w:szCs w:val="24"/>
                <w:lang w:val="pt"/>
              </w:rPr>
            </w:pPr>
            <w:r w:rsidRPr="00DA2189">
              <w:rPr>
                <w:rFonts w:ascii="Arial" w:eastAsia="Calibri" w:hAnsi="Arial" w:cs="Arial"/>
                <w:b/>
                <w:bCs/>
                <w:sz w:val="24"/>
                <w:szCs w:val="24"/>
                <w:lang w:val="pt"/>
              </w:rPr>
              <w:t>Gráfico 5</w:t>
            </w:r>
          </w:p>
        </w:tc>
        <w:tc>
          <w:tcPr>
            <w:tcW w:w="6826" w:type="dxa"/>
            <w:shd w:val="clear" w:color="000000" w:fill="FFFFFF"/>
          </w:tcPr>
          <w:p w14:paraId="4D3137D6" w14:textId="77777777" w:rsidR="00381921" w:rsidRPr="0037095F" w:rsidRDefault="00381921" w:rsidP="00570252">
            <w:pPr>
              <w:autoSpaceDE w:val="0"/>
              <w:autoSpaceDN w:val="0"/>
              <w:adjustRightInd w:val="0"/>
              <w:spacing w:line="360" w:lineRule="auto"/>
              <w:ind w:left="34" w:hanging="34"/>
              <w:jc w:val="both"/>
              <w:rPr>
                <w:rFonts w:ascii="Arial" w:eastAsia="Cambria Math" w:hAnsi="Arial" w:cs="Arial"/>
                <w:sz w:val="24"/>
                <w:szCs w:val="24"/>
              </w:rPr>
            </w:pPr>
            <w:r w:rsidRPr="0037095F">
              <w:rPr>
                <w:rFonts w:ascii="Arial" w:hAnsi="Arial" w:cs="Arial"/>
                <w:noProof/>
                <w:sz w:val="24"/>
                <w:szCs w:val="24"/>
              </w:rPr>
              <w:t>Sangramento segundo escore RENAL: baixa, média e alta complexidade</w:t>
            </w:r>
            <w:r>
              <w:rPr>
                <w:rFonts w:ascii="Arial" w:hAnsi="Arial" w:cs="Arial"/>
                <w:noProof/>
                <w:sz w:val="24"/>
                <w:szCs w:val="24"/>
              </w:rPr>
              <w:t>..........................................................................</w:t>
            </w:r>
          </w:p>
        </w:tc>
        <w:tc>
          <w:tcPr>
            <w:tcW w:w="825" w:type="dxa"/>
            <w:shd w:val="clear" w:color="000000" w:fill="FFFFFF"/>
          </w:tcPr>
          <w:p w14:paraId="1EAA2CD9" w14:textId="77777777" w:rsidR="0006229B" w:rsidRDefault="0006229B" w:rsidP="00570252">
            <w:pPr>
              <w:autoSpaceDE w:val="0"/>
              <w:autoSpaceDN w:val="0"/>
              <w:adjustRightInd w:val="0"/>
              <w:spacing w:before="40" w:after="40"/>
              <w:rPr>
                <w:rFonts w:ascii="Arial" w:eastAsia="Calibri" w:hAnsi="Arial" w:cs="Arial"/>
                <w:sz w:val="24"/>
                <w:szCs w:val="24"/>
                <w:lang w:val="pt"/>
              </w:rPr>
            </w:pPr>
          </w:p>
          <w:p w14:paraId="7437E981" w14:textId="7D5E1DCD" w:rsidR="00381921" w:rsidRPr="00DA2189"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37</w:t>
            </w:r>
          </w:p>
        </w:tc>
      </w:tr>
    </w:tbl>
    <w:p w14:paraId="47105516" w14:textId="2CD69BFF" w:rsidR="00381921" w:rsidRDefault="00381921" w:rsidP="008C7E7D">
      <w:pPr>
        <w:pStyle w:val="Heading1"/>
        <w:tabs>
          <w:tab w:val="clear" w:pos="567"/>
          <w:tab w:val="right" w:pos="8498"/>
        </w:tabs>
        <w:spacing w:line="360" w:lineRule="auto"/>
        <w:rPr>
          <w:lang w:val="en-US"/>
        </w:rPr>
      </w:pPr>
      <w:r w:rsidRPr="00847F52">
        <w:rPr>
          <w:lang w:val="en-US"/>
        </w:rPr>
        <w:t xml:space="preserve"> </w:t>
      </w:r>
      <w:r w:rsidR="008C7E7D">
        <w:rPr>
          <w:lang w:val="en-US"/>
        </w:rPr>
        <w:tab/>
      </w:r>
    </w:p>
    <w:p w14:paraId="402B48FF" w14:textId="77777777" w:rsidR="008C7E7D" w:rsidRDefault="008C7E7D" w:rsidP="008C7E7D">
      <w:pPr>
        <w:rPr>
          <w:lang w:val="en-US"/>
        </w:rPr>
      </w:pPr>
    </w:p>
    <w:p w14:paraId="579C43CA" w14:textId="77777777" w:rsidR="008C7E7D" w:rsidRDefault="008C7E7D" w:rsidP="008C7E7D">
      <w:pPr>
        <w:rPr>
          <w:lang w:val="en-US"/>
        </w:rPr>
      </w:pPr>
    </w:p>
    <w:p w14:paraId="20E17E77" w14:textId="77777777" w:rsidR="008C7E7D" w:rsidRDefault="008C7E7D" w:rsidP="008C7E7D">
      <w:pPr>
        <w:rPr>
          <w:lang w:val="en-US"/>
        </w:rPr>
      </w:pPr>
    </w:p>
    <w:p w14:paraId="05BD6C28" w14:textId="77777777" w:rsidR="008C7E7D" w:rsidRDefault="008C7E7D" w:rsidP="008C7E7D">
      <w:pPr>
        <w:rPr>
          <w:lang w:val="en-US"/>
        </w:rPr>
      </w:pPr>
    </w:p>
    <w:p w14:paraId="4EEAF49A" w14:textId="77777777" w:rsidR="008C7E7D" w:rsidRDefault="008C7E7D" w:rsidP="008C7E7D">
      <w:pPr>
        <w:rPr>
          <w:lang w:val="en-US"/>
        </w:rPr>
      </w:pPr>
    </w:p>
    <w:p w14:paraId="26B68905" w14:textId="77777777" w:rsidR="008C7E7D" w:rsidRDefault="008C7E7D" w:rsidP="008C7E7D">
      <w:pPr>
        <w:rPr>
          <w:lang w:val="en-US"/>
        </w:rPr>
      </w:pPr>
    </w:p>
    <w:p w14:paraId="43B34CD3" w14:textId="77777777" w:rsidR="008C7E7D" w:rsidRDefault="008C7E7D" w:rsidP="008C7E7D">
      <w:pPr>
        <w:rPr>
          <w:lang w:val="en-US"/>
        </w:rPr>
      </w:pPr>
    </w:p>
    <w:p w14:paraId="5097037B" w14:textId="77777777" w:rsidR="008C7E7D" w:rsidRDefault="008C7E7D" w:rsidP="008C7E7D">
      <w:pPr>
        <w:rPr>
          <w:lang w:val="en-US"/>
        </w:rPr>
      </w:pPr>
    </w:p>
    <w:p w14:paraId="4C6D74CD" w14:textId="77777777" w:rsidR="008C7E7D" w:rsidRDefault="008C7E7D" w:rsidP="008C7E7D">
      <w:pPr>
        <w:rPr>
          <w:lang w:val="en-US"/>
        </w:rPr>
      </w:pPr>
    </w:p>
    <w:p w14:paraId="1E26C4A0" w14:textId="77777777" w:rsidR="008C7E7D" w:rsidRDefault="008C7E7D" w:rsidP="008C7E7D">
      <w:pPr>
        <w:rPr>
          <w:lang w:val="en-US"/>
        </w:rPr>
      </w:pPr>
    </w:p>
    <w:p w14:paraId="5051F408" w14:textId="77777777" w:rsidR="008C7E7D" w:rsidRPr="008C7E7D" w:rsidRDefault="008C7E7D" w:rsidP="008C7E7D">
      <w:pPr>
        <w:rPr>
          <w:lang w:val="en-US"/>
        </w:rPr>
      </w:pPr>
    </w:p>
    <w:p w14:paraId="706F21D2" w14:textId="77777777" w:rsidR="008C7E7D" w:rsidRDefault="004F1E50" w:rsidP="0039136E">
      <w:pPr>
        <w:pStyle w:val="Heading1"/>
        <w:spacing w:line="360" w:lineRule="auto"/>
        <w:rPr>
          <w:lang w:val="en-US"/>
        </w:rPr>
        <w:sectPr w:rsidR="008C7E7D" w:rsidSect="005C52C7">
          <w:headerReference w:type="default" r:id="rId26"/>
          <w:pgSz w:w="11900" w:h="16840"/>
          <w:pgMar w:top="1701" w:right="1701" w:bottom="1418" w:left="1701" w:header="709" w:footer="709" w:gutter="0"/>
          <w:cols w:space="708"/>
          <w:docGrid w:linePitch="360"/>
        </w:sectPr>
      </w:pPr>
      <w:r w:rsidRPr="00847F52">
        <w:rPr>
          <w:lang w:val="en-US"/>
        </w:rPr>
        <w:br w:type="page"/>
      </w:r>
    </w:p>
    <w:tbl>
      <w:tblPr>
        <w:tblW w:w="9021" w:type="dxa"/>
        <w:tblInd w:w="74" w:type="dxa"/>
        <w:tblLayout w:type="fixed"/>
        <w:tblLook w:val="0000" w:firstRow="0" w:lastRow="0" w:firstColumn="0" w:lastColumn="0" w:noHBand="0" w:noVBand="0"/>
      </w:tblPr>
      <w:tblGrid>
        <w:gridCol w:w="1418"/>
        <w:gridCol w:w="6804"/>
        <w:gridCol w:w="799"/>
      </w:tblGrid>
      <w:tr w:rsidR="006C1C7C" w:rsidRPr="00F86FF7" w14:paraId="6933B0F5" w14:textId="77777777" w:rsidTr="00A61941">
        <w:trPr>
          <w:trHeight w:val="563"/>
        </w:trPr>
        <w:tc>
          <w:tcPr>
            <w:tcW w:w="1418" w:type="dxa"/>
            <w:shd w:val="clear" w:color="000000" w:fill="FFFFFF"/>
          </w:tcPr>
          <w:p w14:paraId="744BC6C4" w14:textId="77777777" w:rsidR="006C1C7C" w:rsidRPr="00F86FF7" w:rsidRDefault="006C1C7C" w:rsidP="00570252">
            <w:pPr>
              <w:autoSpaceDE w:val="0"/>
              <w:autoSpaceDN w:val="0"/>
              <w:adjustRightInd w:val="0"/>
              <w:spacing w:before="40" w:after="40" w:line="360" w:lineRule="auto"/>
              <w:rPr>
                <w:rFonts w:ascii="Arial" w:eastAsia="Calibri" w:hAnsi="Arial" w:cs="Arial"/>
                <w:lang w:val="pt"/>
              </w:rPr>
            </w:pPr>
            <w:r w:rsidRPr="00F86FF7">
              <w:rPr>
                <w:rFonts w:ascii="Arial" w:eastAsia="Calibri" w:hAnsi="Arial" w:cs="Arial"/>
                <w:b/>
                <w:bCs/>
                <w:sz w:val="24"/>
                <w:szCs w:val="24"/>
                <w:lang w:val="pt"/>
              </w:rPr>
              <w:lastRenderedPageBreak/>
              <w:t>Tabela 1</w:t>
            </w:r>
          </w:p>
        </w:tc>
        <w:tc>
          <w:tcPr>
            <w:tcW w:w="6804" w:type="dxa"/>
            <w:shd w:val="clear" w:color="000000" w:fill="FFFFFF"/>
          </w:tcPr>
          <w:p w14:paraId="1A15441E" w14:textId="77777777" w:rsidR="006C1C7C" w:rsidRPr="001D1616" w:rsidRDefault="006C1C7C" w:rsidP="00570252">
            <w:pPr>
              <w:autoSpaceDE w:val="0"/>
              <w:autoSpaceDN w:val="0"/>
              <w:adjustRightInd w:val="0"/>
              <w:spacing w:before="40" w:line="360" w:lineRule="auto"/>
              <w:ind w:right="-108"/>
              <w:jc w:val="both"/>
              <w:rPr>
                <w:rFonts w:ascii="Arial" w:eastAsia="Calibri" w:hAnsi="Arial" w:cs="Arial"/>
                <w:sz w:val="24"/>
                <w:szCs w:val="24"/>
                <w:lang w:val="pt"/>
              </w:rPr>
            </w:pPr>
            <w:r w:rsidRPr="001D1616">
              <w:rPr>
                <w:rFonts w:ascii="Arial" w:hAnsi="Arial" w:cs="Arial"/>
                <w:sz w:val="24"/>
                <w:szCs w:val="24"/>
              </w:rPr>
              <w:t>Resultados de nefrectomias parciais para tumores renais unilaterais com rim contralateral normal</w:t>
            </w:r>
            <w:r>
              <w:rPr>
                <w:rFonts w:ascii="Arial" w:hAnsi="Arial" w:cs="Arial"/>
                <w:sz w:val="24"/>
                <w:szCs w:val="24"/>
              </w:rPr>
              <w:t>...................................</w:t>
            </w:r>
          </w:p>
        </w:tc>
        <w:tc>
          <w:tcPr>
            <w:tcW w:w="799" w:type="dxa"/>
            <w:shd w:val="clear" w:color="000000" w:fill="FFFFFF"/>
          </w:tcPr>
          <w:p w14:paraId="3C9DB8F9" w14:textId="77777777" w:rsidR="0006229B" w:rsidRDefault="0006229B" w:rsidP="00570252">
            <w:pPr>
              <w:autoSpaceDE w:val="0"/>
              <w:autoSpaceDN w:val="0"/>
              <w:adjustRightInd w:val="0"/>
              <w:spacing w:before="40" w:after="40"/>
              <w:rPr>
                <w:rFonts w:ascii="Arial" w:eastAsia="Calibri" w:hAnsi="Arial" w:cs="Arial"/>
                <w:sz w:val="24"/>
                <w:szCs w:val="24"/>
                <w:lang w:val="pt"/>
              </w:rPr>
            </w:pPr>
          </w:p>
          <w:p w14:paraId="3CE2F091" w14:textId="01873F8D" w:rsidR="006C1C7C" w:rsidRPr="00F86FF7"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04</w:t>
            </w:r>
          </w:p>
        </w:tc>
      </w:tr>
      <w:tr w:rsidR="006C1C7C" w:rsidRPr="00F86FF7" w14:paraId="482D473B" w14:textId="77777777" w:rsidTr="00A61941">
        <w:trPr>
          <w:trHeight w:val="1"/>
        </w:trPr>
        <w:tc>
          <w:tcPr>
            <w:tcW w:w="1418" w:type="dxa"/>
            <w:shd w:val="clear" w:color="000000" w:fill="FFFFFF"/>
          </w:tcPr>
          <w:p w14:paraId="7F188F60" w14:textId="77777777" w:rsidR="006C1C7C" w:rsidRPr="00F86FF7" w:rsidRDefault="006C1C7C" w:rsidP="00570252">
            <w:pPr>
              <w:autoSpaceDE w:val="0"/>
              <w:autoSpaceDN w:val="0"/>
              <w:adjustRightInd w:val="0"/>
              <w:spacing w:before="40" w:after="40" w:line="360" w:lineRule="auto"/>
              <w:rPr>
                <w:rFonts w:ascii="Calibri" w:eastAsia="Calibri" w:hAnsi="Calibri" w:cs="Calibri"/>
                <w:lang w:val="pt"/>
              </w:rPr>
            </w:pPr>
            <w:r w:rsidRPr="00F86FF7">
              <w:rPr>
                <w:rFonts w:ascii="Arial" w:eastAsia="Calibri" w:hAnsi="Arial" w:cs="Arial"/>
                <w:b/>
                <w:bCs/>
                <w:sz w:val="24"/>
                <w:szCs w:val="24"/>
                <w:lang w:val="pt"/>
              </w:rPr>
              <w:t>Tabela 2</w:t>
            </w:r>
          </w:p>
        </w:tc>
        <w:tc>
          <w:tcPr>
            <w:tcW w:w="6804" w:type="dxa"/>
            <w:shd w:val="clear" w:color="000000" w:fill="FFFFFF"/>
          </w:tcPr>
          <w:p w14:paraId="6C41570D" w14:textId="77777777" w:rsidR="006C1C7C" w:rsidRPr="001D1616" w:rsidRDefault="006C1C7C" w:rsidP="00570252">
            <w:pPr>
              <w:autoSpaceDE w:val="0"/>
              <w:autoSpaceDN w:val="0"/>
              <w:adjustRightInd w:val="0"/>
              <w:spacing w:line="360" w:lineRule="auto"/>
              <w:jc w:val="both"/>
              <w:rPr>
                <w:rFonts w:ascii="Arial" w:eastAsia="Calibri" w:hAnsi="Arial" w:cs="Arial"/>
                <w:sz w:val="24"/>
                <w:szCs w:val="24"/>
                <w:lang w:val="pt"/>
              </w:rPr>
            </w:pPr>
            <w:r w:rsidRPr="001D1616">
              <w:rPr>
                <w:rFonts w:ascii="Arial" w:hAnsi="Arial" w:cs="Arial"/>
                <w:sz w:val="24"/>
                <w:szCs w:val="24"/>
              </w:rPr>
              <w:t>Avaliação da concordância entre os 2 observadores do escore RENAL – estudo piloto</w:t>
            </w:r>
            <w:r>
              <w:rPr>
                <w:rFonts w:ascii="Arial" w:hAnsi="Arial" w:cs="Arial"/>
                <w:sz w:val="24"/>
                <w:szCs w:val="24"/>
              </w:rPr>
              <w:t>..................................................</w:t>
            </w:r>
          </w:p>
        </w:tc>
        <w:tc>
          <w:tcPr>
            <w:tcW w:w="799" w:type="dxa"/>
            <w:shd w:val="clear" w:color="000000" w:fill="FFFFFF"/>
          </w:tcPr>
          <w:p w14:paraId="3E830306" w14:textId="77777777" w:rsidR="0006229B" w:rsidRDefault="0006229B" w:rsidP="00570252">
            <w:pPr>
              <w:autoSpaceDE w:val="0"/>
              <w:autoSpaceDN w:val="0"/>
              <w:adjustRightInd w:val="0"/>
              <w:spacing w:before="40" w:after="40"/>
              <w:rPr>
                <w:rFonts w:ascii="Arial" w:eastAsia="Calibri" w:hAnsi="Arial" w:cs="Arial"/>
                <w:sz w:val="24"/>
                <w:szCs w:val="24"/>
                <w:lang w:val="pt"/>
              </w:rPr>
            </w:pPr>
          </w:p>
          <w:p w14:paraId="21B56D42" w14:textId="09CDFD81" w:rsidR="006C1C7C" w:rsidRPr="00F86FF7"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17</w:t>
            </w:r>
          </w:p>
        </w:tc>
      </w:tr>
      <w:tr w:rsidR="006C1C7C" w:rsidRPr="00F86FF7" w14:paraId="43374993" w14:textId="77777777" w:rsidTr="00A61941">
        <w:trPr>
          <w:trHeight w:val="1"/>
        </w:trPr>
        <w:tc>
          <w:tcPr>
            <w:tcW w:w="1418" w:type="dxa"/>
            <w:shd w:val="clear" w:color="000000" w:fill="FFFFFF"/>
          </w:tcPr>
          <w:p w14:paraId="0C127C80" w14:textId="77777777" w:rsidR="006C1C7C" w:rsidRPr="00F86FF7" w:rsidRDefault="006C1C7C" w:rsidP="00570252">
            <w:pPr>
              <w:autoSpaceDE w:val="0"/>
              <w:autoSpaceDN w:val="0"/>
              <w:adjustRightInd w:val="0"/>
              <w:spacing w:before="40" w:after="40" w:line="360" w:lineRule="auto"/>
              <w:rPr>
                <w:rFonts w:ascii="Calibri" w:eastAsia="Calibri" w:hAnsi="Calibri" w:cs="Calibri"/>
                <w:lang w:val="pt"/>
              </w:rPr>
            </w:pPr>
            <w:r w:rsidRPr="00F86FF7">
              <w:rPr>
                <w:rFonts w:ascii="Arial" w:eastAsia="Calibri" w:hAnsi="Arial" w:cs="Arial"/>
                <w:b/>
                <w:bCs/>
                <w:sz w:val="24"/>
                <w:szCs w:val="24"/>
                <w:lang w:val="pt"/>
              </w:rPr>
              <w:t>Tabela 3</w:t>
            </w:r>
          </w:p>
        </w:tc>
        <w:tc>
          <w:tcPr>
            <w:tcW w:w="6804" w:type="dxa"/>
            <w:shd w:val="clear" w:color="000000" w:fill="FFFFFF"/>
          </w:tcPr>
          <w:p w14:paraId="3C3EFAB7" w14:textId="77777777" w:rsidR="006C1C7C" w:rsidRPr="001D1616" w:rsidRDefault="006C1C7C" w:rsidP="00570252">
            <w:pPr>
              <w:autoSpaceDE w:val="0"/>
              <w:autoSpaceDN w:val="0"/>
              <w:adjustRightInd w:val="0"/>
              <w:spacing w:before="40" w:after="40" w:line="360" w:lineRule="auto"/>
              <w:ind w:right="-108"/>
              <w:jc w:val="both"/>
              <w:rPr>
                <w:rFonts w:ascii="Arial" w:eastAsia="Calibri" w:hAnsi="Arial" w:cs="Arial"/>
                <w:sz w:val="24"/>
                <w:szCs w:val="24"/>
                <w:lang w:val="pt"/>
              </w:rPr>
            </w:pPr>
            <w:r w:rsidRPr="001D1616">
              <w:rPr>
                <w:rFonts w:ascii="Arial" w:hAnsi="Arial" w:cs="Arial"/>
                <w:sz w:val="24"/>
                <w:szCs w:val="24"/>
              </w:rPr>
              <w:t xml:space="preserve">RENAL </w:t>
            </w:r>
            <w:r w:rsidRPr="001D1616">
              <w:rPr>
                <w:rFonts w:ascii="Arial" w:hAnsi="Arial" w:cs="Arial"/>
                <w:i/>
                <w:sz w:val="24"/>
                <w:szCs w:val="24"/>
              </w:rPr>
              <w:t xml:space="preserve">versus </w:t>
            </w:r>
            <w:r w:rsidRPr="001D1616">
              <w:rPr>
                <w:rFonts w:ascii="Arial" w:hAnsi="Arial" w:cs="Arial"/>
                <w:sz w:val="24"/>
                <w:szCs w:val="24"/>
              </w:rPr>
              <w:t>tempo de isquemia – Estudo piloto</w:t>
            </w:r>
            <w:r>
              <w:rPr>
                <w:rFonts w:ascii="Arial" w:hAnsi="Arial" w:cs="Arial"/>
                <w:sz w:val="24"/>
                <w:szCs w:val="24"/>
              </w:rPr>
              <w:t>....................</w:t>
            </w:r>
          </w:p>
        </w:tc>
        <w:tc>
          <w:tcPr>
            <w:tcW w:w="799" w:type="dxa"/>
            <w:shd w:val="clear" w:color="000000" w:fill="FFFFFF"/>
          </w:tcPr>
          <w:p w14:paraId="57250B81" w14:textId="4317C9C2" w:rsidR="006C1C7C" w:rsidRPr="00F86FF7"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17</w:t>
            </w:r>
          </w:p>
        </w:tc>
      </w:tr>
      <w:tr w:rsidR="006C1C7C" w:rsidRPr="00F86FF7" w14:paraId="45FCFFEB" w14:textId="77777777" w:rsidTr="00A61941">
        <w:trPr>
          <w:trHeight w:val="1"/>
        </w:trPr>
        <w:tc>
          <w:tcPr>
            <w:tcW w:w="1418" w:type="dxa"/>
            <w:shd w:val="clear" w:color="000000" w:fill="FFFFFF"/>
          </w:tcPr>
          <w:p w14:paraId="3B0E73F4" w14:textId="77777777" w:rsidR="006C1C7C" w:rsidRPr="00F86FF7" w:rsidRDefault="006C1C7C" w:rsidP="00570252">
            <w:pPr>
              <w:autoSpaceDE w:val="0"/>
              <w:autoSpaceDN w:val="0"/>
              <w:adjustRightInd w:val="0"/>
              <w:spacing w:before="40" w:after="40" w:line="360" w:lineRule="auto"/>
              <w:rPr>
                <w:rFonts w:ascii="Calibri" w:eastAsia="Calibri" w:hAnsi="Calibri" w:cs="Calibri"/>
                <w:lang w:val="pt"/>
              </w:rPr>
            </w:pPr>
            <w:r w:rsidRPr="00F86FF7">
              <w:rPr>
                <w:rFonts w:ascii="Arial" w:eastAsia="Calibri" w:hAnsi="Arial" w:cs="Arial"/>
                <w:b/>
                <w:bCs/>
                <w:sz w:val="24"/>
                <w:szCs w:val="24"/>
                <w:lang w:val="pt"/>
              </w:rPr>
              <w:t>Tabela 4</w:t>
            </w:r>
          </w:p>
        </w:tc>
        <w:tc>
          <w:tcPr>
            <w:tcW w:w="6804" w:type="dxa"/>
            <w:shd w:val="clear" w:color="000000" w:fill="FFFFFF"/>
          </w:tcPr>
          <w:p w14:paraId="34833288" w14:textId="77777777" w:rsidR="006C1C7C" w:rsidRPr="001D1616" w:rsidRDefault="006C1C7C" w:rsidP="00570252">
            <w:pPr>
              <w:tabs>
                <w:tab w:val="left" w:pos="0"/>
              </w:tabs>
              <w:spacing w:after="0" w:line="360" w:lineRule="auto"/>
              <w:jc w:val="both"/>
              <w:rPr>
                <w:rFonts w:ascii="Arial" w:eastAsia="Calibri" w:hAnsi="Arial" w:cs="Arial"/>
                <w:sz w:val="24"/>
                <w:szCs w:val="24"/>
                <w:lang w:val="pt"/>
              </w:rPr>
            </w:pPr>
            <w:r w:rsidRPr="001D1616">
              <w:rPr>
                <w:rFonts w:ascii="Arial" w:hAnsi="Arial" w:cs="Arial"/>
                <w:sz w:val="24"/>
                <w:szCs w:val="24"/>
              </w:rPr>
              <w:t>Motivo da exclusão dos casos do estudo</w:t>
            </w:r>
            <w:r>
              <w:rPr>
                <w:rFonts w:ascii="Arial" w:hAnsi="Arial" w:cs="Arial"/>
                <w:sz w:val="24"/>
                <w:szCs w:val="24"/>
              </w:rPr>
              <w:t>.................................</w:t>
            </w:r>
          </w:p>
        </w:tc>
        <w:tc>
          <w:tcPr>
            <w:tcW w:w="799" w:type="dxa"/>
            <w:shd w:val="clear" w:color="000000" w:fill="FFFFFF"/>
          </w:tcPr>
          <w:p w14:paraId="28364B8C" w14:textId="02A3E362" w:rsidR="006C1C7C" w:rsidRPr="00F86FF7"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27</w:t>
            </w:r>
          </w:p>
        </w:tc>
      </w:tr>
      <w:tr w:rsidR="006C1C7C" w:rsidRPr="00F86FF7" w14:paraId="58E04F6B" w14:textId="77777777" w:rsidTr="00A61941">
        <w:trPr>
          <w:trHeight w:val="1"/>
        </w:trPr>
        <w:tc>
          <w:tcPr>
            <w:tcW w:w="1418" w:type="dxa"/>
            <w:shd w:val="clear" w:color="000000" w:fill="FFFFFF"/>
          </w:tcPr>
          <w:p w14:paraId="15F2ADD8" w14:textId="77777777" w:rsidR="006C1C7C" w:rsidRPr="00F86FF7" w:rsidRDefault="006C1C7C" w:rsidP="00570252">
            <w:pPr>
              <w:autoSpaceDE w:val="0"/>
              <w:autoSpaceDN w:val="0"/>
              <w:adjustRightInd w:val="0"/>
              <w:spacing w:before="40" w:after="40" w:line="360" w:lineRule="auto"/>
              <w:rPr>
                <w:rFonts w:ascii="Calibri" w:eastAsia="Calibri" w:hAnsi="Calibri" w:cs="Calibri"/>
                <w:lang w:val="pt"/>
              </w:rPr>
            </w:pPr>
            <w:r w:rsidRPr="00F86FF7">
              <w:rPr>
                <w:rFonts w:ascii="Arial" w:eastAsia="Calibri" w:hAnsi="Arial" w:cs="Arial"/>
                <w:b/>
                <w:bCs/>
                <w:sz w:val="24"/>
                <w:szCs w:val="24"/>
                <w:lang w:val="pt"/>
              </w:rPr>
              <w:t xml:space="preserve">Tabela 5 </w:t>
            </w:r>
          </w:p>
        </w:tc>
        <w:tc>
          <w:tcPr>
            <w:tcW w:w="6804" w:type="dxa"/>
            <w:shd w:val="clear" w:color="000000" w:fill="FFFFFF"/>
          </w:tcPr>
          <w:p w14:paraId="1A03F849" w14:textId="77777777" w:rsidR="006C1C7C" w:rsidRPr="001D1616" w:rsidRDefault="006C1C7C" w:rsidP="00570252">
            <w:pPr>
              <w:autoSpaceDE w:val="0"/>
              <w:autoSpaceDN w:val="0"/>
              <w:adjustRightInd w:val="0"/>
              <w:spacing w:before="40" w:after="40" w:line="360" w:lineRule="auto"/>
              <w:ind w:right="-108"/>
              <w:jc w:val="both"/>
              <w:rPr>
                <w:rFonts w:ascii="Arial" w:eastAsia="Calibri" w:hAnsi="Arial" w:cs="Arial"/>
                <w:sz w:val="24"/>
                <w:szCs w:val="24"/>
                <w:lang w:val="pt"/>
              </w:rPr>
            </w:pPr>
            <w:r w:rsidRPr="001D1616">
              <w:rPr>
                <w:rFonts w:ascii="Arial" w:hAnsi="Arial" w:cs="Arial"/>
                <w:sz w:val="24"/>
                <w:szCs w:val="24"/>
              </w:rPr>
              <w:t>Características clínicas da população estudada</w:t>
            </w:r>
            <w:r>
              <w:rPr>
                <w:rFonts w:ascii="Arial" w:hAnsi="Arial" w:cs="Arial"/>
                <w:sz w:val="24"/>
                <w:szCs w:val="24"/>
              </w:rPr>
              <w:t>........................</w:t>
            </w:r>
          </w:p>
        </w:tc>
        <w:tc>
          <w:tcPr>
            <w:tcW w:w="799" w:type="dxa"/>
            <w:shd w:val="clear" w:color="000000" w:fill="FFFFFF"/>
          </w:tcPr>
          <w:p w14:paraId="2558C091" w14:textId="6456DA26" w:rsidR="006C1C7C" w:rsidRPr="00F86FF7"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28</w:t>
            </w:r>
          </w:p>
        </w:tc>
      </w:tr>
      <w:tr w:rsidR="006C1C7C" w:rsidRPr="00F86FF7" w14:paraId="6141355F" w14:textId="77777777" w:rsidTr="00A61941">
        <w:trPr>
          <w:trHeight w:val="1"/>
        </w:trPr>
        <w:tc>
          <w:tcPr>
            <w:tcW w:w="1418" w:type="dxa"/>
            <w:shd w:val="clear" w:color="000000" w:fill="FFFFFF"/>
          </w:tcPr>
          <w:p w14:paraId="3053A66C" w14:textId="77777777" w:rsidR="006C1C7C" w:rsidRPr="00F86FF7" w:rsidRDefault="006C1C7C" w:rsidP="00570252">
            <w:pPr>
              <w:autoSpaceDE w:val="0"/>
              <w:autoSpaceDN w:val="0"/>
              <w:adjustRightInd w:val="0"/>
              <w:spacing w:before="40" w:after="40" w:line="360" w:lineRule="auto"/>
              <w:rPr>
                <w:rFonts w:ascii="Calibri" w:eastAsia="Calibri" w:hAnsi="Calibri" w:cs="Calibri"/>
                <w:lang w:val="pt"/>
              </w:rPr>
            </w:pPr>
            <w:r w:rsidRPr="00F86FF7">
              <w:rPr>
                <w:rFonts w:ascii="Arial" w:eastAsia="Calibri" w:hAnsi="Arial" w:cs="Arial"/>
                <w:b/>
                <w:bCs/>
                <w:sz w:val="24"/>
                <w:szCs w:val="24"/>
                <w:lang w:val="pt"/>
              </w:rPr>
              <w:t xml:space="preserve">Tabela 6 </w:t>
            </w:r>
          </w:p>
        </w:tc>
        <w:tc>
          <w:tcPr>
            <w:tcW w:w="6804" w:type="dxa"/>
            <w:shd w:val="clear" w:color="000000" w:fill="FFFFFF"/>
          </w:tcPr>
          <w:p w14:paraId="14243BF4" w14:textId="77777777" w:rsidR="006C1C7C" w:rsidRPr="001D1616" w:rsidRDefault="006C1C7C" w:rsidP="00570252">
            <w:pPr>
              <w:autoSpaceDE w:val="0"/>
              <w:autoSpaceDN w:val="0"/>
              <w:adjustRightInd w:val="0"/>
              <w:spacing w:before="40" w:after="40" w:line="360" w:lineRule="auto"/>
              <w:ind w:right="-108"/>
              <w:jc w:val="both"/>
              <w:rPr>
                <w:rFonts w:ascii="Arial" w:eastAsia="Calibri" w:hAnsi="Arial" w:cs="Arial"/>
                <w:sz w:val="24"/>
                <w:szCs w:val="24"/>
                <w:lang w:val="pt"/>
              </w:rPr>
            </w:pPr>
            <w:r w:rsidRPr="001D1616">
              <w:rPr>
                <w:rFonts w:ascii="Arial" w:hAnsi="Arial" w:cs="Arial"/>
                <w:sz w:val="24"/>
                <w:szCs w:val="24"/>
              </w:rPr>
              <w:t>Características anatômicas e patológicas dos tumores operados</w:t>
            </w:r>
            <w:r>
              <w:rPr>
                <w:rFonts w:ascii="Arial" w:hAnsi="Arial" w:cs="Arial"/>
                <w:sz w:val="24"/>
                <w:szCs w:val="24"/>
              </w:rPr>
              <w:t>..................................................................................</w:t>
            </w:r>
          </w:p>
        </w:tc>
        <w:tc>
          <w:tcPr>
            <w:tcW w:w="799" w:type="dxa"/>
            <w:shd w:val="clear" w:color="000000" w:fill="FFFFFF"/>
          </w:tcPr>
          <w:p w14:paraId="44390B78" w14:textId="77777777" w:rsidR="0006229B" w:rsidRDefault="0006229B" w:rsidP="00570252">
            <w:pPr>
              <w:autoSpaceDE w:val="0"/>
              <w:autoSpaceDN w:val="0"/>
              <w:adjustRightInd w:val="0"/>
              <w:spacing w:before="40" w:after="40"/>
              <w:rPr>
                <w:rFonts w:ascii="Arial" w:eastAsia="Calibri" w:hAnsi="Arial" w:cs="Arial"/>
                <w:sz w:val="24"/>
                <w:szCs w:val="24"/>
                <w:lang w:val="pt"/>
              </w:rPr>
            </w:pPr>
          </w:p>
          <w:p w14:paraId="4D1CB464" w14:textId="72FBE2CF" w:rsidR="006C1C7C" w:rsidRPr="00F86FF7"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29</w:t>
            </w:r>
          </w:p>
        </w:tc>
      </w:tr>
      <w:tr w:rsidR="006C1C7C" w:rsidRPr="00F86FF7" w14:paraId="7FA6412F" w14:textId="77777777" w:rsidTr="00A61941">
        <w:trPr>
          <w:trHeight w:val="1"/>
        </w:trPr>
        <w:tc>
          <w:tcPr>
            <w:tcW w:w="1418" w:type="dxa"/>
            <w:shd w:val="clear" w:color="000000" w:fill="FFFFFF"/>
          </w:tcPr>
          <w:p w14:paraId="1DA95D92" w14:textId="77777777" w:rsidR="006C1C7C" w:rsidRPr="00F86FF7" w:rsidRDefault="006C1C7C" w:rsidP="00570252">
            <w:pPr>
              <w:autoSpaceDE w:val="0"/>
              <w:autoSpaceDN w:val="0"/>
              <w:adjustRightInd w:val="0"/>
              <w:spacing w:before="40" w:after="40" w:line="360" w:lineRule="auto"/>
              <w:rPr>
                <w:rFonts w:ascii="Arial" w:eastAsia="Calibri" w:hAnsi="Arial" w:cs="Arial"/>
                <w:b/>
                <w:bCs/>
                <w:sz w:val="24"/>
                <w:szCs w:val="24"/>
                <w:lang w:val="pt"/>
              </w:rPr>
            </w:pPr>
            <w:r w:rsidRPr="00F86FF7">
              <w:rPr>
                <w:rFonts w:ascii="Arial" w:eastAsia="Calibri" w:hAnsi="Arial" w:cs="Arial"/>
                <w:b/>
                <w:bCs/>
                <w:sz w:val="24"/>
                <w:szCs w:val="24"/>
                <w:lang w:val="pt"/>
              </w:rPr>
              <w:t>Tabela 7</w:t>
            </w:r>
          </w:p>
        </w:tc>
        <w:tc>
          <w:tcPr>
            <w:tcW w:w="6804" w:type="dxa"/>
            <w:shd w:val="clear" w:color="000000" w:fill="FFFFFF"/>
          </w:tcPr>
          <w:p w14:paraId="05777EA3" w14:textId="77777777" w:rsidR="006C1C7C" w:rsidRPr="001D1616" w:rsidRDefault="006C1C7C" w:rsidP="00570252">
            <w:pPr>
              <w:autoSpaceDE w:val="0"/>
              <w:autoSpaceDN w:val="0"/>
              <w:adjustRightInd w:val="0"/>
              <w:spacing w:before="40" w:after="40" w:line="360" w:lineRule="auto"/>
              <w:ind w:right="-108"/>
              <w:jc w:val="both"/>
              <w:rPr>
                <w:rFonts w:ascii="Arial" w:eastAsia="Arial" w:hAnsi="Arial" w:cs="Arial"/>
                <w:sz w:val="24"/>
                <w:szCs w:val="24"/>
              </w:rPr>
            </w:pPr>
            <w:r w:rsidRPr="001D1616">
              <w:rPr>
                <w:rFonts w:ascii="Arial" w:hAnsi="Arial" w:cs="Arial"/>
                <w:sz w:val="24"/>
                <w:szCs w:val="24"/>
              </w:rPr>
              <w:t>Distribuição das variáveis conforme escore RENAL</w:t>
            </w:r>
            <w:r>
              <w:rPr>
                <w:rFonts w:ascii="Arial" w:hAnsi="Arial" w:cs="Arial"/>
                <w:sz w:val="24"/>
                <w:szCs w:val="24"/>
              </w:rPr>
              <w:t>..................</w:t>
            </w:r>
          </w:p>
        </w:tc>
        <w:tc>
          <w:tcPr>
            <w:tcW w:w="799" w:type="dxa"/>
            <w:shd w:val="clear" w:color="000000" w:fill="FFFFFF"/>
          </w:tcPr>
          <w:p w14:paraId="5441E976" w14:textId="5B79E690" w:rsidR="006C1C7C" w:rsidRPr="00F86FF7"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30</w:t>
            </w:r>
          </w:p>
        </w:tc>
      </w:tr>
      <w:tr w:rsidR="006C1C7C" w:rsidRPr="00F86FF7" w14:paraId="77DE2E67" w14:textId="77777777" w:rsidTr="00A61941">
        <w:trPr>
          <w:trHeight w:val="1"/>
        </w:trPr>
        <w:tc>
          <w:tcPr>
            <w:tcW w:w="1418" w:type="dxa"/>
            <w:shd w:val="clear" w:color="000000" w:fill="FFFFFF"/>
          </w:tcPr>
          <w:p w14:paraId="281FA8CE" w14:textId="77777777" w:rsidR="006C1C7C" w:rsidRPr="00F86FF7" w:rsidRDefault="006C1C7C" w:rsidP="00570252">
            <w:pPr>
              <w:autoSpaceDE w:val="0"/>
              <w:autoSpaceDN w:val="0"/>
              <w:adjustRightInd w:val="0"/>
              <w:spacing w:before="40" w:after="40" w:line="360" w:lineRule="auto"/>
              <w:rPr>
                <w:rFonts w:ascii="Calibri" w:eastAsia="Calibri" w:hAnsi="Calibri" w:cs="Calibri"/>
                <w:lang w:val="pt"/>
              </w:rPr>
            </w:pPr>
            <w:r w:rsidRPr="00F86FF7">
              <w:rPr>
                <w:rFonts w:ascii="Arial" w:eastAsia="Calibri" w:hAnsi="Arial" w:cs="Arial"/>
                <w:b/>
                <w:bCs/>
                <w:sz w:val="24"/>
                <w:szCs w:val="24"/>
                <w:lang w:val="pt"/>
              </w:rPr>
              <w:t xml:space="preserve">Tabela 8 </w:t>
            </w:r>
          </w:p>
        </w:tc>
        <w:tc>
          <w:tcPr>
            <w:tcW w:w="6804" w:type="dxa"/>
            <w:shd w:val="clear" w:color="000000" w:fill="FFFFFF"/>
          </w:tcPr>
          <w:p w14:paraId="619B9C8F" w14:textId="77777777" w:rsidR="006C1C7C" w:rsidRPr="001D1616" w:rsidRDefault="006C1C7C" w:rsidP="00570252">
            <w:pPr>
              <w:autoSpaceDE w:val="0"/>
              <w:autoSpaceDN w:val="0"/>
              <w:adjustRightInd w:val="0"/>
              <w:spacing w:before="40" w:after="40" w:line="360" w:lineRule="auto"/>
              <w:ind w:right="-108"/>
              <w:jc w:val="both"/>
              <w:rPr>
                <w:rFonts w:ascii="Arial" w:eastAsia="Calibri" w:hAnsi="Arial" w:cs="Arial"/>
                <w:sz w:val="24"/>
                <w:szCs w:val="24"/>
                <w:lang w:val="pt"/>
              </w:rPr>
            </w:pPr>
            <w:r w:rsidRPr="001D1616">
              <w:rPr>
                <w:rFonts w:ascii="Arial" w:hAnsi="Arial" w:cs="Arial"/>
                <w:sz w:val="24"/>
                <w:szCs w:val="24"/>
              </w:rPr>
              <w:t>Via de acesso cirúrgica</w:t>
            </w:r>
            <w:r>
              <w:rPr>
                <w:rFonts w:ascii="Arial" w:hAnsi="Arial" w:cs="Arial"/>
                <w:sz w:val="24"/>
                <w:szCs w:val="24"/>
              </w:rPr>
              <w:t>............................................................</w:t>
            </w:r>
          </w:p>
        </w:tc>
        <w:tc>
          <w:tcPr>
            <w:tcW w:w="799" w:type="dxa"/>
            <w:shd w:val="clear" w:color="000000" w:fill="FFFFFF"/>
          </w:tcPr>
          <w:p w14:paraId="29D1FCDB" w14:textId="6E8F18B2" w:rsidR="006C1C7C" w:rsidRPr="00F86FF7"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31</w:t>
            </w:r>
          </w:p>
        </w:tc>
      </w:tr>
      <w:tr w:rsidR="006C1C7C" w:rsidRPr="00F86FF7" w14:paraId="79649EB0" w14:textId="77777777" w:rsidTr="00A61941">
        <w:trPr>
          <w:trHeight w:val="1"/>
        </w:trPr>
        <w:tc>
          <w:tcPr>
            <w:tcW w:w="1418" w:type="dxa"/>
            <w:shd w:val="clear" w:color="000000" w:fill="FFFFFF"/>
          </w:tcPr>
          <w:p w14:paraId="21A7253F" w14:textId="77777777" w:rsidR="006C1C7C" w:rsidRPr="00F86FF7" w:rsidRDefault="006C1C7C" w:rsidP="00570252">
            <w:pPr>
              <w:autoSpaceDE w:val="0"/>
              <w:autoSpaceDN w:val="0"/>
              <w:adjustRightInd w:val="0"/>
              <w:spacing w:before="40" w:after="40" w:line="360" w:lineRule="auto"/>
              <w:rPr>
                <w:rFonts w:ascii="Calibri" w:eastAsia="Calibri" w:hAnsi="Calibri" w:cs="Calibri"/>
                <w:lang w:val="pt"/>
              </w:rPr>
            </w:pPr>
            <w:r w:rsidRPr="00F86FF7">
              <w:rPr>
                <w:rFonts w:ascii="Arial" w:eastAsia="Calibri" w:hAnsi="Arial" w:cs="Arial"/>
                <w:b/>
                <w:bCs/>
                <w:sz w:val="24"/>
                <w:szCs w:val="24"/>
                <w:lang w:val="pt"/>
              </w:rPr>
              <w:t xml:space="preserve">Tabela 9 </w:t>
            </w:r>
          </w:p>
        </w:tc>
        <w:tc>
          <w:tcPr>
            <w:tcW w:w="6804" w:type="dxa"/>
            <w:shd w:val="clear" w:color="000000" w:fill="FFFFFF"/>
          </w:tcPr>
          <w:p w14:paraId="244CB715" w14:textId="77777777" w:rsidR="006C1C7C" w:rsidRPr="001D1616" w:rsidRDefault="006C1C7C" w:rsidP="00570252">
            <w:pPr>
              <w:autoSpaceDE w:val="0"/>
              <w:autoSpaceDN w:val="0"/>
              <w:adjustRightInd w:val="0"/>
              <w:spacing w:after="0" w:line="360" w:lineRule="auto"/>
              <w:jc w:val="both"/>
              <w:rPr>
                <w:rFonts w:ascii="Arial" w:eastAsia="Calibri" w:hAnsi="Arial" w:cs="Arial"/>
                <w:sz w:val="24"/>
                <w:szCs w:val="24"/>
                <w:lang w:val="pt"/>
              </w:rPr>
            </w:pPr>
            <w:r w:rsidRPr="001D1616">
              <w:rPr>
                <w:rFonts w:ascii="Arial" w:hAnsi="Arial" w:cs="Arial"/>
                <w:sz w:val="24"/>
                <w:szCs w:val="24"/>
                <w:lang w:val="en-US"/>
              </w:rPr>
              <w:t>Frequência de conversão segundo escore RENAL</w:t>
            </w:r>
            <w:r>
              <w:rPr>
                <w:rFonts w:ascii="Arial" w:hAnsi="Arial" w:cs="Arial"/>
                <w:sz w:val="24"/>
                <w:szCs w:val="24"/>
                <w:lang w:val="en-US"/>
              </w:rPr>
              <w:t>……………</w:t>
            </w:r>
          </w:p>
        </w:tc>
        <w:tc>
          <w:tcPr>
            <w:tcW w:w="799" w:type="dxa"/>
            <w:shd w:val="clear" w:color="000000" w:fill="FFFFFF"/>
          </w:tcPr>
          <w:p w14:paraId="2E186843" w14:textId="02B36492" w:rsidR="006C1C7C" w:rsidRPr="00F86FF7"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32</w:t>
            </w:r>
          </w:p>
        </w:tc>
      </w:tr>
      <w:tr w:rsidR="006C1C7C" w:rsidRPr="00F86FF7" w14:paraId="0073F3D6" w14:textId="77777777" w:rsidTr="00A61941">
        <w:trPr>
          <w:trHeight w:val="1"/>
        </w:trPr>
        <w:tc>
          <w:tcPr>
            <w:tcW w:w="1418" w:type="dxa"/>
            <w:shd w:val="clear" w:color="000000" w:fill="FFFFFF"/>
          </w:tcPr>
          <w:p w14:paraId="2428C9AA" w14:textId="77777777" w:rsidR="006C1C7C" w:rsidRPr="00F86FF7" w:rsidRDefault="006C1C7C" w:rsidP="00570252">
            <w:pPr>
              <w:autoSpaceDE w:val="0"/>
              <w:autoSpaceDN w:val="0"/>
              <w:adjustRightInd w:val="0"/>
              <w:spacing w:before="40" w:after="40" w:line="360" w:lineRule="auto"/>
              <w:rPr>
                <w:rFonts w:ascii="Arial" w:eastAsia="Calibri" w:hAnsi="Arial" w:cs="Arial"/>
                <w:b/>
                <w:bCs/>
                <w:sz w:val="24"/>
                <w:szCs w:val="24"/>
                <w:lang w:val="pt"/>
              </w:rPr>
            </w:pPr>
            <w:r>
              <w:rPr>
                <w:rFonts w:ascii="Arial" w:eastAsia="Calibri" w:hAnsi="Arial" w:cs="Arial"/>
                <w:b/>
                <w:bCs/>
                <w:sz w:val="24"/>
                <w:szCs w:val="24"/>
                <w:lang w:val="pt"/>
              </w:rPr>
              <w:t>Tabela 10</w:t>
            </w:r>
          </w:p>
        </w:tc>
        <w:tc>
          <w:tcPr>
            <w:tcW w:w="6804" w:type="dxa"/>
            <w:shd w:val="clear" w:color="000000" w:fill="FFFFFF"/>
          </w:tcPr>
          <w:p w14:paraId="4BCD3EAC" w14:textId="77777777" w:rsidR="006C1C7C" w:rsidRPr="001D1616" w:rsidRDefault="006C1C7C" w:rsidP="00570252">
            <w:pPr>
              <w:autoSpaceDE w:val="0"/>
              <w:autoSpaceDN w:val="0"/>
              <w:adjustRightInd w:val="0"/>
              <w:spacing w:after="0" w:line="360" w:lineRule="auto"/>
              <w:jc w:val="both"/>
              <w:rPr>
                <w:rFonts w:ascii="Arial" w:eastAsia="Calibri" w:hAnsi="Arial" w:cs="Arial"/>
                <w:sz w:val="24"/>
                <w:szCs w:val="24"/>
                <w:lang w:val="pt"/>
              </w:rPr>
            </w:pPr>
            <w:r w:rsidRPr="001D1616">
              <w:rPr>
                <w:rFonts w:ascii="Arial" w:hAnsi="Arial" w:cs="Arial"/>
                <w:sz w:val="24"/>
                <w:szCs w:val="24"/>
                <w:lang w:val="en-US"/>
              </w:rPr>
              <w:t xml:space="preserve">Frequência de conversão segundo escore RENAL </w:t>
            </w:r>
            <w:r w:rsidRPr="001D1616">
              <w:rPr>
                <w:rFonts w:ascii="Arial" w:hAnsi="Arial" w:cs="Arial"/>
                <w:sz w:val="24"/>
                <w:szCs w:val="24"/>
                <w:u w:val="single"/>
                <w:lang w:val="en-US"/>
              </w:rPr>
              <w:t>&gt;</w:t>
            </w:r>
            <w:r w:rsidRPr="001D1616">
              <w:rPr>
                <w:rFonts w:ascii="Arial" w:hAnsi="Arial" w:cs="Arial"/>
                <w:sz w:val="24"/>
                <w:szCs w:val="24"/>
                <w:lang w:val="en-US"/>
              </w:rPr>
              <w:t>9</w:t>
            </w:r>
            <w:r>
              <w:rPr>
                <w:rFonts w:ascii="Arial" w:hAnsi="Arial" w:cs="Arial"/>
                <w:sz w:val="24"/>
                <w:szCs w:val="24"/>
                <w:lang w:val="en-US"/>
              </w:rPr>
              <w:t>……..…</w:t>
            </w:r>
          </w:p>
        </w:tc>
        <w:tc>
          <w:tcPr>
            <w:tcW w:w="799" w:type="dxa"/>
            <w:shd w:val="clear" w:color="000000" w:fill="FFFFFF"/>
          </w:tcPr>
          <w:p w14:paraId="1BEA2401" w14:textId="3725EAEA" w:rsidR="006C1C7C" w:rsidRPr="00F86FF7"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32</w:t>
            </w:r>
          </w:p>
        </w:tc>
      </w:tr>
      <w:tr w:rsidR="006C1C7C" w:rsidRPr="00F86FF7" w14:paraId="060615F6" w14:textId="77777777" w:rsidTr="00A61941">
        <w:trPr>
          <w:trHeight w:val="1"/>
        </w:trPr>
        <w:tc>
          <w:tcPr>
            <w:tcW w:w="1418" w:type="dxa"/>
            <w:shd w:val="clear" w:color="000000" w:fill="FFFFFF"/>
          </w:tcPr>
          <w:p w14:paraId="7B5E186E" w14:textId="77777777" w:rsidR="006C1C7C" w:rsidRPr="00F86FF7" w:rsidRDefault="006C1C7C" w:rsidP="00570252">
            <w:pPr>
              <w:autoSpaceDE w:val="0"/>
              <w:autoSpaceDN w:val="0"/>
              <w:adjustRightInd w:val="0"/>
              <w:spacing w:before="40" w:after="40" w:line="360" w:lineRule="auto"/>
              <w:rPr>
                <w:rFonts w:ascii="Arial" w:eastAsia="Calibri" w:hAnsi="Arial" w:cs="Arial"/>
                <w:b/>
                <w:bCs/>
                <w:sz w:val="24"/>
                <w:szCs w:val="24"/>
                <w:lang w:val="pt"/>
              </w:rPr>
            </w:pPr>
            <w:r>
              <w:rPr>
                <w:rFonts w:ascii="Arial" w:eastAsia="Calibri" w:hAnsi="Arial" w:cs="Arial"/>
                <w:b/>
                <w:bCs/>
                <w:sz w:val="24"/>
                <w:szCs w:val="24"/>
                <w:lang w:val="pt"/>
              </w:rPr>
              <w:t>Tabela 11</w:t>
            </w:r>
          </w:p>
        </w:tc>
        <w:tc>
          <w:tcPr>
            <w:tcW w:w="6804" w:type="dxa"/>
            <w:shd w:val="clear" w:color="000000" w:fill="FFFFFF"/>
          </w:tcPr>
          <w:p w14:paraId="63DC1CEF" w14:textId="77777777" w:rsidR="006C1C7C" w:rsidRPr="001D1616" w:rsidRDefault="006C1C7C" w:rsidP="00570252">
            <w:pPr>
              <w:autoSpaceDE w:val="0"/>
              <w:autoSpaceDN w:val="0"/>
              <w:adjustRightInd w:val="0"/>
              <w:spacing w:after="0" w:line="360" w:lineRule="auto"/>
              <w:jc w:val="both"/>
              <w:rPr>
                <w:rFonts w:ascii="Arial" w:eastAsia="Calibri" w:hAnsi="Arial" w:cs="Arial"/>
                <w:sz w:val="24"/>
                <w:szCs w:val="24"/>
                <w:lang w:val="pt"/>
              </w:rPr>
            </w:pPr>
            <w:r w:rsidRPr="001D1616">
              <w:rPr>
                <w:rFonts w:ascii="Arial" w:hAnsi="Arial" w:cs="Arial"/>
                <w:sz w:val="24"/>
                <w:szCs w:val="24"/>
              </w:rPr>
              <w:t>Variáveis perioperatórias e via de acesso cirúrgica</w:t>
            </w:r>
            <w:r>
              <w:rPr>
                <w:rFonts w:ascii="Arial" w:hAnsi="Arial" w:cs="Arial"/>
                <w:sz w:val="24"/>
                <w:szCs w:val="24"/>
              </w:rPr>
              <w:t>..................</w:t>
            </w:r>
          </w:p>
        </w:tc>
        <w:tc>
          <w:tcPr>
            <w:tcW w:w="799" w:type="dxa"/>
            <w:shd w:val="clear" w:color="000000" w:fill="FFFFFF"/>
          </w:tcPr>
          <w:p w14:paraId="0E4EF47D" w14:textId="44B1DD7D" w:rsidR="006C1C7C" w:rsidRPr="00F86FF7"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34</w:t>
            </w:r>
          </w:p>
        </w:tc>
      </w:tr>
      <w:tr w:rsidR="006C1C7C" w:rsidRPr="00F86FF7" w14:paraId="22858D27" w14:textId="77777777" w:rsidTr="00A61941">
        <w:trPr>
          <w:trHeight w:val="1"/>
        </w:trPr>
        <w:tc>
          <w:tcPr>
            <w:tcW w:w="1418" w:type="dxa"/>
            <w:shd w:val="clear" w:color="000000" w:fill="FFFFFF"/>
          </w:tcPr>
          <w:p w14:paraId="32853AD6" w14:textId="77777777" w:rsidR="006C1C7C" w:rsidRDefault="006C1C7C" w:rsidP="00570252">
            <w:pPr>
              <w:autoSpaceDE w:val="0"/>
              <w:autoSpaceDN w:val="0"/>
              <w:adjustRightInd w:val="0"/>
              <w:spacing w:before="40" w:after="40" w:line="360" w:lineRule="auto"/>
              <w:rPr>
                <w:rFonts w:ascii="Arial" w:eastAsia="Calibri" w:hAnsi="Arial" w:cs="Arial"/>
                <w:b/>
                <w:bCs/>
                <w:sz w:val="24"/>
                <w:szCs w:val="24"/>
                <w:lang w:val="pt"/>
              </w:rPr>
            </w:pPr>
            <w:r>
              <w:rPr>
                <w:rFonts w:ascii="Arial" w:eastAsia="Calibri" w:hAnsi="Arial" w:cs="Arial"/>
                <w:b/>
                <w:bCs/>
                <w:sz w:val="24"/>
                <w:szCs w:val="24"/>
                <w:lang w:val="pt"/>
              </w:rPr>
              <w:t>Tabela 12</w:t>
            </w:r>
          </w:p>
        </w:tc>
        <w:tc>
          <w:tcPr>
            <w:tcW w:w="6804" w:type="dxa"/>
            <w:shd w:val="clear" w:color="000000" w:fill="FFFFFF"/>
          </w:tcPr>
          <w:p w14:paraId="3C2EED9F" w14:textId="77777777" w:rsidR="006C1C7C" w:rsidRPr="001D1616" w:rsidRDefault="006C1C7C" w:rsidP="00570252">
            <w:pPr>
              <w:pStyle w:val="Caption"/>
              <w:keepNext/>
              <w:spacing w:line="360" w:lineRule="auto"/>
              <w:jc w:val="both"/>
              <w:rPr>
                <w:rFonts w:cs="Arial"/>
                <w:b w:val="0"/>
                <w:szCs w:val="24"/>
              </w:rPr>
            </w:pPr>
            <w:r w:rsidRPr="001D1616">
              <w:rPr>
                <w:rFonts w:cs="Arial"/>
                <w:b w:val="0"/>
                <w:szCs w:val="24"/>
              </w:rPr>
              <w:t>RENAL versus tempo de isquemia renal</w:t>
            </w:r>
            <w:r>
              <w:rPr>
                <w:rFonts w:cs="Arial"/>
                <w:b w:val="0"/>
                <w:szCs w:val="24"/>
              </w:rPr>
              <w:t>..................................</w:t>
            </w:r>
          </w:p>
        </w:tc>
        <w:tc>
          <w:tcPr>
            <w:tcW w:w="799" w:type="dxa"/>
            <w:shd w:val="clear" w:color="000000" w:fill="FFFFFF"/>
          </w:tcPr>
          <w:p w14:paraId="6F5ECA58" w14:textId="768AE404" w:rsidR="006C1C7C" w:rsidRPr="00F86FF7"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35</w:t>
            </w:r>
          </w:p>
        </w:tc>
      </w:tr>
      <w:tr w:rsidR="006C1C7C" w:rsidRPr="00F86FF7" w14:paraId="4C97FAE6" w14:textId="77777777" w:rsidTr="00A61941">
        <w:trPr>
          <w:trHeight w:val="1"/>
        </w:trPr>
        <w:tc>
          <w:tcPr>
            <w:tcW w:w="1418" w:type="dxa"/>
            <w:shd w:val="clear" w:color="000000" w:fill="FFFFFF"/>
          </w:tcPr>
          <w:p w14:paraId="7884DC51" w14:textId="77777777" w:rsidR="006C1C7C" w:rsidRDefault="006C1C7C" w:rsidP="00570252">
            <w:pPr>
              <w:autoSpaceDE w:val="0"/>
              <w:autoSpaceDN w:val="0"/>
              <w:adjustRightInd w:val="0"/>
              <w:spacing w:before="40" w:after="40" w:line="360" w:lineRule="auto"/>
              <w:rPr>
                <w:rFonts w:ascii="Arial" w:eastAsia="Calibri" w:hAnsi="Arial" w:cs="Arial"/>
                <w:b/>
                <w:bCs/>
                <w:sz w:val="24"/>
                <w:szCs w:val="24"/>
                <w:lang w:val="pt"/>
              </w:rPr>
            </w:pPr>
            <w:r>
              <w:rPr>
                <w:rFonts w:ascii="Arial" w:eastAsia="Calibri" w:hAnsi="Arial" w:cs="Arial"/>
                <w:b/>
                <w:bCs/>
                <w:sz w:val="24"/>
                <w:szCs w:val="24"/>
                <w:lang w:val="pt"/>
              </w:rPr>
              <w:t>Tabela 13</w:t>
            </w:r>
          </w:p>
        </w:tc>
        <w:tc>
          <w:tcPr>
            <w:tcW w:w="6804" w:type="dxa"/>
            <w:shd w:val="clear" w:color="000000" w:fill="FFFFFF"/>
          </w:tcPr>
          <w:p w14:paraId="1C0516C0" w14:textId="77777777" w:rsidR="006C1C7C" w:rsidRPr="001D1616" w:rsidRDefault="006C1C7C" w:rsidP="00570252">
            <w:pPr>
              <w:autoSpaceDE w:val="0"/>
              <w:autoSpaceDN w:val="0"/>
              <w:adjustRightInd w:val="0"/>
              <w:spacing w:after="0" w:line="360" w:lineRule="auto"/>
              <w:jc w:val="both"/>
              <w:rPr>
                <w:rFonts w:ascii="Arial" w:hAnsi="Arial" w:cs="Arial"/>
                <w:sz w:val="24"/>
                <w:szCs w:val="24"/>
              </w:rPr>
            </w:pPr>
            <w:r w:rsidRPr="001D1616">
              <w:rPr>
                <w:rFonts w:ascii="Arial" w:hAnsi="Arial" w:cs="Arial"/>
                <w:sz w:val="24"/>
                <w:szCs w:val="24"/>
              </w:rPr>
              <w:t>Análise univariada dos componentes do RENAL individualmente e tempo de cirurgia</w:t>
            </w:r>
            <w:r>
              <w:rPr>
                <w:rFonts w:ascii="Arial" w:hAnsi="Arial" w:cs="Arial"/>
                <w:sz w:val="24"/>
                <w:szCs w:val="24"/>
              </w:rPr>
              <w:t>.........................................</w:t>
            </w:r>
          </w:p>
        </w:tc>
        <w:tc>
          <w:tcPr>
            <w:tcW w:w="799" w:type="dxa"/>
            <w:shd w:val="clear" w:color="000000" w:fill="FFFFFF"/>
          </w:tcPr>
          <w:p w14:paraId="2BE026C8" w14:textId="77777777" w:rsidR="0006229B" w:rsidRDefault="0006229B" w:rsidP="00570252">
            <w:pPr>
              <w:autoSpaceDE w:val="0"/>
              <w:autoSpaceDN w:val="0"/>
              <w:adjustRightInd w:val="0"/>
              <w:spacing w:before="40" w:after="40"/>
              <w:rPr>
                <w:rFonts w:ascii="Arial" w:eastAsia="Calibri" w:hAnsi="Arial" w:cs="Arial"/>
                <w:sz w:val="24"/>
                <w:szCs w:val="24"/>
                <w:lang w:val="pt"/>
              </w:rPr>
            </w:pPr>
          </w:p>
          <w:p w14:paraId="0A4678E1" w14:textId="495A64F7" w:rsidR="006C1C7C" w:rsidRPr="00F86FF7"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39</w:t>
            </w:r>
          </w:p>
        </w:tc>
      </w:tr>
      <w:tr w:rsidR="006C1C7C" w:rsidRPr="00F86FF7" w14:paraId="1C5CADA5" w14:textId="77777777" w:rsidTr="00A61941">
        <w:trPr>
          <w:trHeight w:val="1"/>
        </w:trPr>
        <w:tc>
          <w:tcPr>
            <w:tcW w:w="1418" w:type="dxa"/>
            <w:shd w:val="clear" w:color="000000" w:fill="FFFFFF"/>
          </w:tcPr>
          <w:p w14:paraId="7D811501" w14:textId="77777777" w:rsidR="006C1C7C" w:rsidRDefault="006C1C7C" w:rsidP="00570252">
            <w:pPr>
              <w:autoSpaceDE w:val="0"/>
              <w:autoSpaceDN w:val="0"/>
              <w:adjustRightInd w:val="0"/>
              <w:spacing w:before="40" w:after="40" w:line="360" w:lineRule="auto"/>
              <w:rPr>
                <w:rFonts w:ascii="Arial" w:eastAsia="Calibri" w:hAnsi="Arial" w:cs="Arial"/>
                <w:b/>
                <w:bCs/>
                <w:sz w:val="24"/>
                <w:szCs w:val="24"/>
                <w:lang w:val="pt"/>
              </w:rPr>
            </w:pPr>
            <w:r>
              <w:rPr>
                <w:rFonts w:ascii="Arial" w:eastAsia="Calibri" w:hAnsi="Arial" w:cs="Arial"/>
                <w:b/>
                <w:bCs/>
                <w:sz w:val="24"/>
                <w:szCs w:val="24"/>
                <w:lang w:val="pt"/>
              </w:rPr>
              <w:t>Tabela 14</w:t>
            </w:r>
          </w:p>
        </w:tc>
        <w:tc>
          <w:tcPr>
            <w:tcW w:w="6804" w:type="dxa"/>
            <w:shd w:val="clear" w:color="000000" w:fill="FFFFFF"/>
          </w:tcPr>
          <w:p w14:paraId="5C0FC431" w14:textId="77777777" w:rsidR="006C1C7C" w:rsidRPr="001D1616" w:rsidRDefault="006C1C7C" w:rsidP="00570252">
            <w:pPr>
              <w:pStyle w:val="Caption"/>
              <w:keepNext/>
              <w:spacing w:line="360" w:lineRule="auto"/>
              <w:jc w:val="both"/>
              <w:rPr>
                <w:rFonts w:cs="Arial"/>
                <w:b w:val="0"/>
                <w:bCs w:val="0"/>
                <w:color w:val="000000"/>
                <w:szCs w:val="24"/>
              </w:rPr>
            </w:pPr>
            <w:r w:rsidRPr="001D1616">
              <w:rPr>
                <w:rFonts w:cs="Arial"/>
                <w:b w:val="0"/>
                <w:szCs w:val="24"/>
              </w:rPr>
              <w:t>Análise univariada dos componentes do RENAL individualmente e tempo de isquemia</w:t>
            </w:r>
            <w:r>
              <w:rPr>
                <w:rFonts w:cs="Arial"/>
                <w:b w:val="0"/>
                <w:szCs w:val="24"/>
              </w:rPr>
              <w:t>.......................................</w:t>
            </w:r>
          </w:p>
        </w:tc>
        <w:tc>
          <w:tcPr>
            <w:tcW w:w="799" w:type="dxa"/>
            <w:shd w:val="clear" w:color="000000" w:fill="FFFFFF"/>
          </w:tcPr>
          <w:p w14:paraId="1BC6B241" w14:textId="77777777" w:rsidR="0006229B" w:rsidRDefault="0006229B" w:rsidP="00570252">
            <w:pPr>
              <w:autoSpaceDE w:val="0"/>
              <w:autoSpaceDN w:val="0"/>
              <w:adjustRightInd w:val="0"/>
              <w:spacing w:before="40" w:after="40"/>
              <w:rPr>
                <w:rFonts w:ascii="Arial" w:eastAsia="Calibri" w:hAnsi="Arial" w:cs="Arial"/>
                <w:sz w:val="24"/>
                <w:szCs w:val="24"/>
                <w:lang w:val="pt"/>
              </w:rPr>
            </w:pPr>
          </w:p>
          <w:p w14:paraId="63E67D2A" w14:textId="513C9255" w:rsidR="006C1C7C" w:rsidRPr="00F86FF7"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40</w:t>
            </w:r>
          </w:p>
        </w:tc>
      </w:tr>
      <w:tr w:rsidR="006C1C7C" w:rsidRPr="00F86FF7" w14:paraId="13328E75" w14:textId="77777777" w:rsidTr="00A61941">
        <w:trPr>
          <w:trHeight w:val="1"/>
        </w:trPr>
        <w:tc>
          <w:tcPr>
            <w:tcW w:w="1418" w:type="dxa"/>
            <w:shd w:val="clear" w:color="000000" w:fill="FFFFFF"/>
          </w:tcPr>
          <w:p w14:paraId="2A7E504F" w14:textId="77777777" w:rsidR="006C1C7C" w:rsidRDefault="006C1C7C" w:rsidP="00570252">
            <w:pPr>
              <w:autoSpaceDE w:val="0"/>
              <w:autoSpaceDN w:val="0"/>
              <w:adjustRightInd w:val="0"/>
              <w:spacing w:before="40" w:after="40" w:line="360" w:lineRule="auto"/>
              <w:rPr>
                <w:rFonts w:ascii="Arial" w:eastAsia="Calibri" w:hAnsi="Arial" w:cs="Arial"/>
                <w:b/>
                <w:bCs/>
                <w:sz w:val="24"/>
                <w:szCs w:val="24"/>
                <w:lang w:val="pt"/>
              </w:rPr>
            </w:pPr>
            <w:r>
              <w:rPr>
                <w:rFonts w:ascii="Arial" w:eastAsia="Calibri" w:hAnsi="Arial" w:cs="Arial"/>
                <w:b/>
                <w:bCs/>
                <w:sz w:val="24"/>
                <w:szCs w:val="24"/>
                <w:lang w:val="pt"/>
              </w:rPr>
              <w:t>Tabela 15</w:t>
            </w:r>
          </w:p>
        </w:tc>
        <w:tc>
          <w:tcPr>
            <w:tcW w:w="6804" w:type="dxa"/>
            <w:shd w:val="clear" w:color="000000" w:fill="FFFFFF"/>
          </w:tcPr>
          <w:p w14:paraId="4ADBB779" w14:textId="77777777" w:rsidR="006C1C7C" w:rsidRPr="001D1616" w:rsidRDefault="006C1C7C" w:rsidP="00570252">
            <w:pPr>
              <w:pStyle w:val="Caption"/>
              <w:keepNext/>
              <w:spacing w:line="360" w:lineRule="auto"/>
              <w:jc w:val="both"/>
              <w:rPr>
                <w:rFonts w:cs="Arial"/>
                <w:b w:val="0"/>
                <w:szCs w:val="24"/>
              </w:rPr>
            </w:pPr>
            <w:r w:rsidRPr="001D1616">
              <w:rPr>
                <w:rFonts w:cs="Arial"/>
                <w:b w:val="0"/>
                <w:szCs w:val="24"/>
              </w:rPr>
              <w:t>Análise univariada dos componentes do RENAL individualmente e sangramento</w:t>
            </w:r>
            <w:r>
              <w:rPr>
                <w:rFonts w:cs="Arial"/>
                <w:b w:val="0"/>
                <w:szCs w:val="24"/>
              </w:rPr>
              <w:t>................................................</w:t>
            </w:r>
          </w:p>
        </w:tc>
        <w:tc>
          <w:tcPr>
            <w:tcW w:w="799" w:type="dxa"/>
            <w:shd w:val="clear" w:color="000000" w:fill="FFFFFF"/>
          </w:tcPr>
          <w:p w14:paraId="17155FC3" w14:textId="77777777" w:rsidR="0006229B" w:rsidRDefault="0006229B" w:rsidP="00570252">
            <w:pPr>
              <w:autoSpaceDE w:val="0"/>
              <w:autoSpaceDN w:val="0"/>
              <w:adjustRightInd w:val="0"/>
              <w:spacing w:before="40" w:after="40"/>
              <w:rPr>
                <w:rFonts w:ascii="Arial" w:eastAsia="Calibri" w:hAnsi="Arial" w:cs="Arial"/>
                <w:sz w:val="24"/>
                <w:szCs w:val="24"/>
                <w:lang w:val="pt"/>
              </w:rPr>
            </w:pPr>
          </w:p>
          <w:p w14:paraId="6A1A6F73" w14:textId="30B12641" w:rsidR="006C1C7C" w:rsidRPr="00F86FF7"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41</w:t>
            </w:r>
          </w:p>
        </w:tc>
      </w:tr>
      <w:tr w:rsidR="006C1C7C" w:rsidRPr="00F86FF7" w14:paraId="5A9C2308" w14:textId="77777777" w:rsidTr="00A61941">
        <w:trPr>
          <w:trHeight w:val="1"/>
        </w:trPr>
        <w:tc>
          <w:tcPr>
            <w:tcW w:w="1418" w:type="dxa"/>
            <w:shd w:val="clear" w:color="000000" w:fill="FFFFFF"/>
          </w:tcPr>
          <w:p w14:paraId="158FE5C3" w14:textId="77777777" w:rsidR="006C1C7C" w:rsidRDefault="006C1C7C" w:rsidP="00570252">
            <w:pPr>
              <w:autoSpaceDE w:val="0"/>
              <w:autoSpaceDN w:val="0"/>
              <w:adjustRightInd w:val="0"/>
              <w:spacing w:before="40" w:after="40" w:line="360" w:lineRule="auto"/>
              <w:rPr>
                <w:rFonts w:ascii="Arial" w:eastAsia="Calibri" w:hAnsi="Arial" w:cs="Arial"/>
                <w:b/>
                <w:bCs/>
                <w:sz w:val="24"/>
                <w:szCs w:val="24"/>
                <w:lang w:val="pt"/>
              </w:rPr>
            </w:pPr>
            <w:r>
              <w:rPr>
                <w:rFonts w:ascii="Arial" w:eastAsia="Calibri" w:hAnsi="Arial" w:cs="Arial"/>
                <w:b/>
                <w:bCs/>
                <w:sz w:val="24"/>
                <w:szCs w:val="24"/>
                <w:lang w:val="pt"/>
              </w:rPr>
              <w:t>Tabela 16</w:t>
            </w:r>
          </w:p>
        </w:tc>
        <w:tc>
          <w:tcPr>
            <w:tcW w:w="6804" w:type="dxa"/>
            <w:shd w:val="clear" w:color="000000" w:fill="FFFFFF"/>
          </w:tcPr>
          <w:p w14:paraId="4C6E39B7" w14:textId="77777777" w:rsidR="006C1C7C" w:rsidRPr="001D1616" w:rsidRDefault="006C1C7C" w:rsidP="00570252">
            <w:pPr>
              <w:pStyle w:val="Caption"/>
              <w:keepNext/>
              <w:spacing w:line="360" w:lineRule="auto"/>
              <w:jc w:val="both"/>
              <w:rPr>
                <w:rFonts w:cs="Arial"/>
                <w:b w:val="0"/>
                <w:szCs w:val="24"/>
              </w:rPr>
            </w:pPr>
            <w:r w:rsidRPr="001D1616">
              <w:rPr>
                <w:rFonts w:cs="Arial"/>
                <w:b w:val="0"/>
                <w:szCs w:val="24"/>
              </w:rPr>
              <w:t>Desfechos intra operatórios e localização hilar do tumor renal</w:t>
            </w:r>
          </w:p>
        </w:tc>
        <w:tc>
          <w:tcPr>
            <w:tcW w:w="799" w:type="dxa"/>
            <w:shd w:val="clear" w:color="000000" w:fill="FFFFFF"/>
          </w:tcPr>
          <w:p w14:paraId="3BA8ED15" w14:textId="2A076EA5" w:rsidR="006C1C7C" w:rsidRPr="00F86FF7"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42</w:t>
            </w:r>
          </w:p>
        </w:tc>
      </w:tr>
      <w:tr w:rsidR="006C1C7C" w:rsidRPr="00F86FF7" w14:paraId="19332FB3" w14:textId="77777777" w:rsidTr="00A61941">
        <w:trPr>
          <w:trHeight w:val="1"/>
        </w:trPr>
        <w:tc>
          <w:tcPr>
            <w:tcW w:w="1418" w:type="dxa"/>
            <w:shd w:val="clear" w:color="000000" w:fill="FFFFFF"/>
          </w:tcPr>
          <w:p w14:paraId="32F8D308" w14:textId="77777777" w:rsidR="006C1C7C" w:rsidRDefault="006C1C7C" w:rsidP="00570252">
            <w:pPr>
              <w:autoSpaceDE w:val="0"/>
              <w:autoSpaceDN w:val="0"/>
              <w:adjustRightInd w:val="0"/>
              <w:spacing w:before="40" w:after="40" w:line="360" w:lineRule="auto"/>
              <w:rPr>
                <w:rFonts w:ascii="Arial" w:eastAsia="Calibri" w:hAnsi="Arial" w:cs="Arial"/>
                <w:b/>
                <w:bCs/>
                <w:sz w:val="24"/>
                <w:szCs w:val="24"/>
                <w:lang w:val="pt"/>
              </w:rPr>
            </w:pPr>
            <w:r>
              <w:rPr>
                <w:rFonts w:ascii="Arial" w:eastAsia="Calibri" w:hAnsi="Arial" w:cs="Arial"/>
                <w:b/>
                <w:bCs/>
                <w:sz w:val="24"/>
                <w:szCs w:val="24"/>
                <w:lang w:val="pt"/>
              </w:rPr>
              <w:t>Tabela 17</w:t>
            </w:r>
          </w:p>
        </w:tc>
        <w:tc>
          <w:tcPr>
            <w:tcW w:w="6804" w:type="dxa"/>
            <w:shd w:val="clear" w:color="000000" w:fill="FFFFFF"/>
          </w:tcPr>
          <w:p w14:paraId="0EC4ADAE" w14:textId="77777777" w:rsidR="006C1C7C" w:rsidRPr="001D1616" w:rsidRDefault="006C1C7C" w:rsidP="00570252">
            <w:pPr>
              <w:pStyle w:val="Caption"/>
              <w:keepNext/>
              <w:spacing w:line="360" w:lineRule="auto"/>
              <w:jc w:val="both"/>
              <w:rPr>
                <w:rFonts w:cs="Arial"/>
                <w:b w:val="0"/>
                <w:szCs w:val="24"/>
              </w:rPr>
            </w:pPr>
            <w:r w:rsidRPr="001D1616">
              <w:rPr>
                <w:rFonts w:cs="Arial"/>
                <w:b w:val="0"/>
                <w:szCs w:val="24"/>
              </w:rPr>
              <w:t>Variáveis preditoras de Clavien &gt;3</w:t>
            </w:r>
            <w:r>
              <w:rPr>
                <w:rFonts w:cs="Arial"/>
                <w:b w:val="0"/>
                <w:szCs w:val="24"/>
              </w:rPr>
              <w:t>...........................................</w:t>
            </w:r>
          </w:p>
        </w:tc>
        <w:tc>
          <w:tcPr>
            <w:tcW w:w="799" w:type="dxa"/>
            <w:shd w:val="clear" w:color="000000" w:fill="FFFFFF"/>
          </w:tcPr>
          <w:p w14:paraId="2A47A289" w14:textId="7A2C6942" w:rsidR="006C1C7C" w:rsidRPr="00F86FF7"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43</w:t>
            </w:r>
          </w:p>
        </w:tc>
      </w:tr>
    </w:tbl>
    <w:p w14:paraId="253D21E5" w14:textId="77777777" w:rsidR="008C7E7D" w:rsidRDefault="004F1E50" w:rsidP="0039136E">
      <w:pPr>
        <w:spacing w:after="0" w:line="360" w:lineRule="auto"/>
        <w:rPr>
          <w:rFonts w:ascii="Arial" w:eastAsia="Arial Unicode MS" w:hAnsi="Arial" w:cs="Arial"/>
          <w:color w:val="272727"/>
          <w:sz w:val="24"/>
          <w:szCs w:val="24"/>
          <w:lang w:val="en-US"/>
        </w:rPr>
        <w:sectPr w:rsidR="008C7E7D" w:rsidSect="005C52C7">
          <w:headerReference w:type="default" r:id="rId27"/>
          <w:pgSz w:w="11900" w:h="16840"/>
          <w:pgMar w:top="1701" w:right="1701" w:bottom="1418" w:left="1701" w:header="709" w:footer="709" w:gutter="0"/>
          <w:cols w:space="708"/>
          <w:docGrid w:linePitch="360"/>
        </w:sectPr>
      </w:pPr>
      <w:r w:rsidRPr="00F312F2">
        <w:rPr>
          <w:rFonts w:ascii="Arial" w:eastAsia="Arial Unicode MS" w:hAnsi="Arial" w:cs="Arial"/>
          <w:color w:val="272727"/>
          <w:sz w:val="24"/>
          <w:szCs w:val="24"/>
          <w:lang w:val="en-US"/>
        </w:rPr>
        <w:br w:type="page"/>
      </w:r>
    </w:p>
    <w:tbl>
      <w:tblPr>
        <w:tblW w:w="9073" w:type="dxa"/>
        <w:tblInd w:w="74" w:type="dxa"/>
        <w:tblLayout w:type="fixed"/>
        <w:tblLook w:val="0000" w:firstRow="0" w:lastRow="0" w:firstColumn="0" w:lastColumn="0" w:noHBand="0" w:noVBand="0"/>
      </w:tblPr>
      <w:tblGrid>
        <w:gridCol w:w="1422"/>
        <w:gridCol w:w="6826"/>
        <w:gridCol w:w="825"/>
      </w:tblGrid>
      <w:tr w:rsidR="0062174D" w:rsidRPr="00DA2189" w14:paraId="7E4E65BD" w14:textId="77777777" w:rsidTr="0006229B">
        <w:trPr>
          <w:trHeight w:val="576"/>
        </w:trPr>
        <w:tc>
          <w:tcPr>
            <w:tcW w:w="1422" w:type="dxa"/>
            <w:shd w:val="clear" w:color="000000" w:fill="FFFFFF"/>
          </w:tcPr>
          <w:p w14:paraId="0797A7AF" w14:textId="77777777" w:rsidR="0062174D" w:rsidRDefault="0062174D" w:rsidP="00570252">
            <w:pPr>
              <w:autoSpaceDE w:val="0"/>
              <w:autoSpaceDN w:val="0"/>
              <w:adjustRightInd w:val="0"/>
              <w:spacing w:before="40" w:after="40"/>
              <w:ind w:right="-533"/>
              <w:rPr>
                <w:rFonts w:ascii="Arial" w:eastAsia="Calibri" w:hAnsi="Arial" w:cs="Arial"/>
                <w:b/>
                <w:bCs/>
                <w:sz w:val="24"/>
                <w:szCs w:val="24"/>
                <w:lang w:val="pt"/>
              </w:rPr>
            </w:pPr>
            <w:r>
              <w:rPr>
                <w:rFonts w:ascii="Arial" w:eastAsia="Calibri" w:hAnsi="Arial" w:cs="Arial"/>
                <w:b/>
                <w:bCs/>
                <w:sz w:val="24"/>
                <w:szCs w:val="24"/>
                <w:lang w:val="pt"/>
              </w:rPr>
              <w:lastRenderedPageBreak/>
              <w:t>Figura</w:t>
            </w:r>
            <w:r w:rsidRPr="00DA2189">
              <w:rPr>
                <w:rFonts w:ascii="Arial" w:eastAsia="Calibri" w:hAnsi="Arial" w:cs="Arial"/>
                <w:b/>
                <w:bCs/>
                <w:caps/>
                <w:sz w:val="24"/>
                <w:szCs w:val="24"/>
                <w:lang w:val="pt"/>
              </w:rPr>
              <w:t xml:space="preserve"> 1</w:t>
            </w:r>
          </w:p>
        </w:tc>
        <w:tc>
          <w:tcPr>
            <w:tcW w:w="6826" w:type="dxa"/>
            <w:shd w:val="clear" w:color="000000" w:fill="FFFFFF"/>
          </w:tcPr>
          <w:p w14:paraId="6008A6B2" w14:textId="77777777" w:rsidR="0062174D" w:rsidRPr="007C1FC8" w:rsidRDefault="0062174D" w:rsidP="00570252">
            <w:pPr>
              <w:autoSpaceDE w:val="0"/>
              <w:autoSpaceDN w:val="0"/>
              <w:adjustRightInd w:val="0"/>
              <w:spacing w:before="40" w:after="40" w:line="360" w:lineRule="auto"/>
              <w:ind w:right="-108"/>
              <w:jc w:val="both"/>
              <w:rPr>
                <w:rFonts w:ascii="Arial" w:eastAsia="Calibri" w:hAnsi="Arial" w:cs="Arial"/>
                <w:sz w:val="24"/>
                <w:szCs w:val="24"/>
                <w:lang w:val="pt"/>
              </w:rPr>
            </w:pPr>
            <w:r w:rsidRPr="007C1FC8">
              <w:rPr>
                <w:noProof/>
                <w:sz w:val="24"/>
                <w:szCs w:val="24"/>
              </w:rPr>
              <w:t>Ilustração do escore RENAL</w:t>
            </w:r>
          </w:p>
        </w:tc>
        <w:tc>
          <w:tcPr>
            <w:tcW w:w="825" w:type="dxa"/>
            <w:shd w:val="clear" w:color="000000" w:fill="FFFFFF"/>
          </w:tcPr>
          <w:p w14:paraId="46EFF31C" w14:textId="0939BCBB" w:rsidR="0062174D" w:rsidRPr="00DA2189"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10</w:t>
            </w:r>
          </w:p>
        </w:tc>
      </w:tr>
    </w:tbl>
    <w:p w14:paraId="09753D06" w14:textId="77777777" w:rsidR="008C7E7D" w:rsidRDefault="008C7E7D" w:rsidP="0039136E">
      <w:pPr>
        <w:spacing w:after="0" w:line="360" w:lineRule="auto"/>
        <w:rPr>
          <w:rFonts w:ascii="Arial" w:hAnsi="Arial" w:cs="Arial"/>
          <w:sz w:val="24"/>
          <w:szCs w:val="24"/>
          <w:lang w:val="en-US"/>
        </w:rPr>
        <w:sectPr w:rsidR="008C7E7D" w:rsidSect="005C52C7">
          <w:headerReference w:type="default" r:id="rId28"/>
          <w:pgSz w:w="11900" w:h="16840"/>
          <w:pgMar w:top="1701" w:right="1701" w:bottom="1418" w:left="1701" w:header="709" w:footer="709" w:gutter="0"/>
          <w:cols w:space="708"/>
          <w:docGrid w:linePitch="360"/>
        </w:sectPr>
      </w:pPr>
    </w:p>
    <w:p w14:paraId="11CE8CAA" w14:textId="71B2CD71" w:rsidR="0062174D" w:rsidRDefault="0062174D" w:rsidP="0039136E">
      <w:pPr>
        <w:spacing w:after="0" w:line="360" w:lineRule="auto"/>
        <w:rPr>
          <w:rFonts w:ascii="Arial" w:hAnsi="Arial" w:cs="Arial"/>
          <w:sz w:val="24"/>
          <w:szCs w:val="24"/>
          <w:lang w:val="en-US"/>
        </w:rPr>
      </w:pPr>
    </w:p>
    <w:tbl>
      <w:tblPr>
        <w:tblW w:w="9073" w:type="dxa"/>
        <w:tblInd w:w="74" w:type="dxa"/>
        <w:tblLayout w:type="fixed"/>
        <w:tblLook w:val="0000" w:firstRow="0" w:lastRow="0" w:firstColumn="0" w:lastColumn="0" w:noHBand="0" w:noVBand="0"/>
      </w:tblPr>
      <w:tblGrid>
        <w:gridCol w:w="1422"/>
        <w:gridCol w:w="6826"/>
        <w:gridCol w:w="825"/>
      </w:tblGrid>
      <w:tr w:rsidR="0062174D" w:rsidRPr="00DA2189" w14:paraId="7727799D" w14:textId="77777777" w:rsidTr="0006229B">
        <w:trPr>
          <w:trHeight w:val="576"/>
        </w:trPr>
        <w:tc>
          <w:tcPr>
            <w:tcW w:w="1422" w:type="dxa"/>
            <w:shd w:val="clear" w:color="000000" w:fill="FFFFFF"/>
          </w:tcPr>
          <w:p w14:paraId="0A0EBA66" w14:textId="5D6C37DD" w:rsidR="0062174D" w:rsidRDefault="0062174D" w:rsidP="00570252">
            <w:pPr>
              <w:autoSpaceDE w:val="0"/>
              <w:autoSpaceDN w:val="0"/>
              <w:adjustRightInd w:val="0"/>
              <w:spacing w:before="40" w:after="40"/>
              <w:ind w:right="-533"/>
              <w:rPr>
                <w:rFonts w:ascii="Arial" w:eastAsia="Calibri" w:hAnsi="Arial" w:cs="Arial"/>
                <w:b/>
                <w:bCs/>
                <w:sz w:val="24"/>
                <w:szCs w:val="24"/>
                <w:lang w:val="pt"/>
              </w:rPr>
            </w:pPr>
            <w:r>
              <w:rPr>
                <w:rFonts w:ascii="Arial" w:hAnsi="Arial" w:cs="Arial"/>
                <w:sz w:val="24"/>
                <w:szCs w:val="24"/>
                <w:lang w:val="en-US"/>
              </w:rPr>
              <w:br w:type="page"/>
            </w:r>
            <w:r>
              <w:rPr>
                <w:rFonts w:ascii="Arial" w:eastAsia="Calibri" w:hAnsi="Arial" w:cs="Arial"/>
                <w:b/>
                <w:bCs/>
                <w:sz w:val="24"/>
                <w:szCs w:val="24"/>
                <w:lang w:val="pt"/>
              </w:rPr>
              <w:t>Quadro</w:t>
            </w:r>
            <w:r w:rsidRPr="00DA2189">
              <w:rPr>
                <w:rFonts w:ascii="Arial" w:eastAsia="Calibri" w:hAnsi="Arial" w:cs="Arial"/>
                <w:b/>
                <w:bCs/>
                <w:caps/>
                <w:sz w:val="24"/>
                <w:szCs w:val="24"/>
                <w:lang w:val="pt"/>
              </w:rPr>
              <w:t xml:space="preserve"> 1</w:t>
            </w:r>
          </w:p>
        </w:tc>
        <w:tc>
          <w:tcPr>
            <w:tcW w:w="6826" w:type="dxa"/>
            <w:shd w:val="clear" w:color="000000" w:fill="FFFFFF"/>
          </w:tcPr>
          <w:p w14:paraId="72118397" w14:textId="77777777" w:rsidR="0062174D" w:rsidRPr="00781521" w:rsidRDefault="0062174D" w:rsidP="00570252">
            <w:pPr>
              <w:autoSpaceDE w:val="0"/>
              <w:autoSpaceDN w:val="0"/>
              <w:adjustRightInd w:val="0"/>
              <w:spacing w:before="40" w:after="40" w:line="360" w:lineRule="auto"/>
              <w:ind w:right="-108"/>
              <w:jc w:val="both"/>
              <w:rPr>
                <w:rFonts w:ascii="Arial" w:eastAsia="Calibri" w:hAnsi="Arial" w:cs="Arial"/>
                <w:sz w:val="24"/>
                <w:szCs w:val="24"/>
                <w:lang w:val="pt"/>
              </w:rPr>
            </w:pPr>
            <w:r w:rsidRPr="00F312F2">
              <w:rPr>
                <w:rFonts w:ascii="Arial" w:hAnsi="Arial" w:cs="Arial"/>
                <w:b/>
                <w:sz w:val="24"/>
                <w:szCs w:val="24"/>
              </w:rPr>
              <w:t>Escore RENAL</w:t>
            </w:r>
          </w:p>
        </w:tc>
        <w:tc>
          <w:tcPr>
            <w:tcW w:w="825" w:type="dxa"/>
            <w:shd w:val="clear" w:color="000000" w:fill="FFFFFF"/>
          </w:tcPr>
          <w:p w14:paraId="24F21BF6" w14:textId="1B1B813D" w:rsidR="0062174D" w:rsidRPr="00DA2189" w:rsidRDefault="0006229B" w:rsidP="00570252">
            <w:pPr>
              <w:autoSpaceDE w:val="0"/>
              <w:autoSpaceDN w:val="0"/>
              <w:adjustRightInd w:val="0"/>
              <w:spacing w:before="40" w:after="40"/>
              <w:rPr>
                <w:rFonts w:ascii="Arial" w:eastAsia="Calibri" w:hAnsi="Arial" w:cs="Arial"/>
                <w:sz w:val="24"/>
                <w:szCs w:val="24"/>
                <w:lang w:val="pt"/>
              </w:rPr>
            </w:pPr>
            <w:r>
              <w:rPr>
                <w:rFonts w:ascii="Arial" w:eastAsia="Calibri" w:hAnsi="Arial" w:cs="Arial"/>
                <w:sz w:val="24"/>
                <w:szCs w:val="24"/>
                <w:lang w:val="pt"/>
              </w:rPr>
              <w:t>09</w:t>
            </w:r>
          </w:p>
        </w:tc>
      </w:tr>
    </w:tbl>
    <w:p w14:paraId="7F4259B3" w14:textId="2F781905" w:rsidR="0062174D" w:rsidRDefault="0062174D">
      <w:pPr>
        <w:spacing w:after="0" w:line="240" w:lineRule="auto"/>
        <w:rPr>
          <w:rFonts w:ascii="Arial" w:hAnsi="Arial" w:cs="Arial"/>
          <w:sz w:val="24"/>
          <w:szCs w:val="24"/>
          <w:lang w:val="en-US"/>
        </w:rPr>
      </w:pPr>
    </w:p>
    <w:p w14:paraId="5496BA08" w14:textId="77777777" w:rsidR="006C2A4B" w:rsidRPr="006C2A4B" w:rsidRDefault="006C2A4B" w:rsidP="0039136E">
      <w:pPr>
        <w:spacing w:after="0" w:line="360" w:lineRule="auto"/>
        <w:rPr>
          <w:rFonts w:ascii="Arial" w:eastAsiaTheme="majorEastAsia" w:hAnsi="Arial" w:cs="Arial"/>
          <w:b/>
          <w:bCs/>
          <w:sz w:val="24"/>
          <w:szCs w:val="24"/>
          <w:lang w:val="en-US"/>
        </w:rPr>
      </w:pPr>
    </w:p>
    <w:p w14:paraId="16157991" w14:textId="77777777" w:rsidR="0062174D" w:rsidRDefault="0062174D" w:rsidP="00B812D6">
      <w:pPr>
        <w:pStyle w:val="Heading1"/>
        <w:spacing w:line="360" w:lineRule="auto"/>
        <w:jc w:val="center"/>
        <w:rPr>
          <w:lang w:val="en-US"/>
        </w:rPr>
      </w:pPr>
      <w:bookmarkStart w:id="2" w:name="_Toc452469163"/>
    </w:p>
    <w:p w14:paraId="326AD810" w14:textId="77777777" w:rsidR="0062174D" w:rsidRDefault="0062174D" w:rsidP="0062174D">
      <w:pPr>
        <w:rPr>
          <w:lang w:val="en-US"/>
        </w:rPr>
      </w:pPr>
    </w:p>
    <w:p w14:paraId="47EF9DBA" w14:textId="77777777" w:rsidR="0062174D" w:rsidRPr="0062174D" w:rsidRDefault="0062174D" w:rsidP="0062174D">
      <w:pPr>
        <w:rPr>
          <w:lang w:val="en-US"/>
        </w:rPr>
      </w:pPr>
    </w:p>
    <w:p w14:paraId="50E565EC" w14:textId="77777777" w:rsidR="0062174D" w:rsidRDefault="0062174D" w:rsidP="00B812D6">
      <w:pPr>
        <w:pStyle w:val="Heading1"/>
        <w:spacing w:line="360" w:lineRule="auto"/>
        <w:jc w:val="center"/>
        <w:rPr>
          <w:lang w:val="en-US"/>
        </w:rPr>
      </w:pPr>
    </w:p>
    <w:p w14:paraId="61697F73" w14:textId="77777777" w:rsidR="0062174D" w:rsidRDefault="0062174D" w:rsidP="00B812D6">
      <w:pPr>
        <w:pStyle w:val="Heading1"/>
        <w:spacing w:line="360" w:lineRule="auto"/>
        <w:jc w:val="center"/>
        <w:rPr>
          <w:lang w:val="en-US"/>
        </w:rPr>
      </w:pPr>
    </w:p>
    <w:p w14:paraId="4E82C016" w14:textId="77777777" w:rsidR="0062174D" w:rsidRDefault="0062174D" w:rsidP="0062174D">
      <w:pPr>
        <w:rPr>
          <w:lang w:val="en-US"/>
        </w:rPr>
      </w:pPr>
    </w:p>
    <w:p w14:paraId="090FEBD4" w14:textId="77777777" w:rsidR="0062174D" w:rsidRPr="0062174D" w:rsidRDefault="0062174D" w:rsidP="0062174D">
      <w:pPr>
        <w:rPr>
          <w:lang w:val="en-US"/>
        </w:rPr>
      </w:pPr>
    </w:p>
    <w:p w14:paraId="274B3ADE" w14:textId="77777777" w:rsidR="0062174D" w:rsidRDefault="0062174D" w:rsidP="00B812D6">
      <w:pPr>
        <w:pStyle w:val="Heading1"/>
        <w:spacing w:line="360" w:lineRule="auto"/>
        <w:jc w:val="center"/>
        <w:rPr>
          <w:lang w:val="en-US"/>
        </w:rPr>
      </w:pPr>
    </w:p>
    <w:p w14:paraId="0C1E1332" w14:textId="77777777" w:rsidR="0062174D" w:rsidRDefault="0062174D" w:rsidP="00B812D6">
      <w:pPr>
        <w:pStyle w:val="Heading1"/>
        <w:spacing w:line="360" w:lineRule="auto"/>
        <w:jc w:val="center"/>
        <w:rPr>
          <w:lang w:val="en-US"/>
        </w:rPr>
      </w:pPr>
    </w:p>
    <w:p w14:paraId="78D30FA5" w14:textId="77777777" w:rsidR="0062174D" w:rsidRDefault="0062174D" w:rsidP="00B812D6">
      <w:pPr>
        <w:pStyle w:val="Heading1"/>
        <w:spacing w:line="360" w:lineRule="auto"/>
        <w:jc w:val="center"/>
        <w:rPr>
          <w:lang w:val="en-US"/>
        </w:rPr>
      </w:pPr>
    </w:p>
    <w:p w14:paraId="540C2CC5" w14:textId="77777777" w:rsidR="0062174D" w:rsidRDefault="0062174D" w:rsidP="00B812D6">
      <w:pPr>
        <w:pStyle w:val="Heading1"/>
        <w:spacing w:line="360" w:lineRule="auto"/>
        <w:jc w:val="center"/>
        <w:rPr>
          <w:lang w:val="en-US"/>
        </w:rPr>
      </w:pPr>
    </w:p>
    <w:p w14:paraId="721E56C2" w14:textId="77777777" w:rsidR="0062174D" w:rsidRDefault="0062174D" w:rsidP="00B812D6">
      <w:pPr>
        <w:pStyle w:val="Heading1"/>
        <w:spacing w:line="360" w:lineRule="auto"/>
        <w:jc w:val="center"/>
        <w:rPr>
          <w:lang w:val="en-US"/>
        </w:rPr>
      </w:pPr>
    </w:p>
    <w:p w14:paraId="10F33E79" w14:textId="77777777" w:rsidR="0062174D" w:rsidRDefault="0062174D" w:rsidP="00B812D6">
      <w:pPr>
        <w:pStyle w:val="Heading1"/>
        <w:spacing w:line="360" w:lineRule="auto"/>
        <w:jc w:val="center"/>
        <w:rPr>
          <w:lang w:val="en-US"/>
        </w:rPr>
      </w:pPr>
    </w:p>
    <w:p w14:paraId="5EB0744F" w14:textId="77777777" w:rsidR="0062174D" w:rsidRDefault="0062174D" w:rsidP="00B812D6">
      <w:pPr>
        <w:pStyle w:val="Heading1"/>
        <w:spacing w:line="360" w:lineRule="auto"/>
        <w:jc w:val="center"/>
        <w:rPr>
          <w:lang w:val="en-US"/>
        </w:rPr>
      </w:pPr>
    </w:p>
    <w:bookmarkEnd w:id="2"/>
    <w:p w14:paraId="4492C6F7" w14:textId="77777777" w:rsidR="002C3E51" w:rsidRDefault="002C3E51" w:rsidP="0039136E">
      <w:pPr>
        <w:spacing w:after="0" w:line="360" w:lineRule="auto"/>
        <w:rPr>
          <w:rFonts w:ascii="Arial" w:eastAsia="Arial Unicode MS" w:hAnsi="Arial" w:cs="Arial"/>
          <w:color w:val="272727"/>
          <w:sz w:val="24"/>
          <w:szCs w:val="24"/>
          <w:lang w:val="en-US"/>
        </w:rPr>
      </w:pPr>
    </w:p>
    <w:p w14:paraId="5E54B469" w14:textId="77777777" w:rsidR="008C7E7D" w:rsidRDefault="008C7E7D" w:rsidP="0039136E">
      <w:pPr>
        <w:spacing w:after="0" w:line="360" w:lineRule="auto"/>
        <w:rPr>
          <w:rFonts w:ascii="Arial" w:eastAsia="Arial Unicode MS" w:hAnsi="Arial" w:cs="Arial"/>
          <w:color w:val="272727"/>
          <w:sz w:val="24"/>
          <w:szCs w:val="24"/>
          <w:lang w:val="en-US"/>
        </w:rPr>
        <w:sectPr w:rsidR="008C7E7D" w:rsidSect="005C52C7">
          <w:headerReference w:type="default" r:id="rId29"/>
          <w:pgSz w:w="11900" w:h="16840"/>
          <w:pgMar w:top="1701" w:right="1701" w:bottom="1418" w:left="1701" w:header="709" w:footer="709" w:gutter="0"/>
          <w:cols w:space="708"/>
          <w:docGrid w:linePitch="360"/>
        </w:sectPr>
      </w:pPr>
    </w:p>
    <w:p w14:paraId="4DE7CE6B" w14:textId="77777777" w:rsidR="002C3E51" w:rsidRDefault="002C3E51" w:rsidP="0039136E">
      <w:pPr>
        <w:spacing w:after="0" w:line="360" w:lineRule="auto"/>
        <w:rPr>
          <w:rFonts w:ascii="Arial" w:eastAsia="Arial Unicode MS" w:hAnsi="Arial" w:cs="Arial"/>
          <w:color w:val="272727"/>
          <w:sz w:val="24"/>
          <w:szCs w:val="24"/>
          <w:lang w:val="en-US"/>
        </w:rPr>
      </w:pPr>
    </w:p>
    <w:p w14:paraId="087FFC2B" w14:textId="77A40B63" w:rsidR="0005237F" w:rsidRDefault="0005237F" w:rsidP="00B63772">
      <w:pPr>
        <w:spacing w:line="240" w:lineRule="auto"/>
        <w:rPr>
          <w:rFonts w:ascii="Arial" w:hAnsi="Arial"/>
          <w:sz w:val="24"/>
          <w:szCs w:val="24"/>
        </w:rPr>
      </w:pPr>
      <w:r>
        <w:rPr>
          <w:rFonts w:ascii="Arial" w:hAnsi="Arial"/>
          <w:sz w:val="24"/>
          <w:szCs w:val="24"/>
        </w:rPr>
        <w:t>ASA: American Society of Anesthesiologists physical classification system</w:t>
      </w:r>
    </w:p>
    <w:p w14:paraId="6B55CAF9" w14:textId="5558B5F5" w:rsidR="0005237F" w:rsidRDefault="0005237F" w:rsidP="00B63772">
      <w:pPr>
        <w:spacing w:line="240" w:lineRule="auto"/>
        <w:rPr>
          <w:rFonts w:ascii="Arial" w:hAnsi="Arial"/>
          <w:sz w:val="24"/>
          <w:szCs w:val="24"/>
        </w:rPr>
      </w:pPr>
      <w:r>
        <w:rPr>
          <w:rFonts w:ascii="Arial" w:hAnsi="Arial"/>
          <w:sz w:val="24"/>
          <w:szCs w:val="24"/>
        </w:rPr>
        <w:t>BMI: Body Mass Index</w:t>
      </w:r>
    </w:p>
    <w:p w14:paraId="1C1C0991" w14:textId="43EBBC74" w:rsidR="00FF1C63" w:rsidRPr="00FF1C63" w:rsidRDefault="00FF1C63" w:rsidP="00B63772">
      <w:pPr>
        <w:spacing w:line="240" w:lineRule="auto"/>
        <w:rPr>
          <w:rFonts w:ascii="Arial" w:hAnsi="Arial"/>
          <w:sz w:val="24"/>
          <w:szCs w:val="24"/>
        </w:rPr>
      </w:pPr>
      <w:r w:rsidRPr="00FF1C63">
        <w:rPr>
          <w:rFonts w:ascii="Arial" w:hAnsi="Arial"/>
          <w:sz w:val="24"/>
          <w:szCs w:val="24"/>
        </w:rPr>
        <w:t>ICESP: Instituto do Câncer do Estado de São Paulo</w:t>
      </w:r>
    </w:p>
    <w:p w14:paraId="7AA7C907" w14:textId="0A10D4F1" w:rsidR="00FF1C63" w:rsidRPr="00FF1C63" w:rsidRDefault="00FF1C63" w:rsidP="00B63772">
      <w:pPr>
        <w:spacing w:line="240" w:lineRule="auto"/>
        <w:rPr>
          <w:rFonts w:ascii="Arial" w:hAnsi="Arial"/>
          <w:sz w:val="24"/>
          <w:szCs w:val="24"/>
        </w:rPr>
      </w:pPr>
      <w:r>
        <w:rPr>
          <w:rFonts w:ascii="Arial" w:hAnsi="Arial"/>
          <w:sz w:val="24"/>
          <w:szCs w:val="24"/>
        </w:rPr>
        <w:t>WIT: W</w:t>
      </w:r>
      <w:r w:rsidRPr="00FF1C63">
        <w:rPr>
          <w:rFonts w:ascii="Arial" w:hAnsi="Arial"/>
          <w:sz w:val="24"/>
          <w:szCs w:val="24"/>
        </w:rPr>
        <w:t>arm ischemia time</w:t>
      </w:r>
    </w:p>
    <w:p w14:paraId="11D80B14" w14:textId="3A9E5E4F" w:rsidR="00FF1C63" w:rsidRPr="00FF1C63" w:rsidRDefault="00FF1C63" w:rsidP="00B63772">
      <w:pPr>
        <w:spacing w:line="240" w:lineRule="auto"/>
        <w:rPr>
          <w:rFonts w:ascii="Arial" w:hAnsi="Arial"/>
          <w:sz w:val="24"/>
          <w:szCs w:val="24"/>
        </w:rPr>
      </w:pPr>
      <w:r>
        <w:rPr>
          <w:rFonts w:ascii="Arial" w:hAnsi="Arial"/>
          <w:sz w:val="24"/>
          <w:szCs w:val="24"/>
        </w:rPr>
        <w:t>OT: O</w:t>
      </w:r>
      <w:r w:rsidRPr="00FF1C63">
        <w:rPr>
          <w:rFonts w:ascii="Arial" w:hAnsi="Arial"/>
          <w:sz w:val="24"/>
          <w:szCs w:val="24"/>
        </w:rPr>
        <w:t>perative time</w:t>
      </w:r>
    </w:p>
    <w:p w14:paraId="282DC9B8" w14:textId="32530E28" w:rsidR="00FF1C63" w:rsidRPr="00FF1C63" w:rsidRDefault="00FF1C63" w:rsidP="00B63772">
      <w:pPr>
        <w:spacing w:line="240" w:lineRule="auto"/>
        <w:rPr>
          <w:rFonts w:ascii="Arial" w:hAnsi="Arial"/>
          <w:sz w:val="24"/>
          <w:szCs w:val="24"/>
        </w:rPr>
      </w:pPr>
      <w:r>
        <w:rPr>
          <w:rFonts w:ascii="Arial" w:hAnsi="Arial"/>
          <w:sz w:val="24"/>
          <w:szCs w:val="24"/>
        </w:rPr>
        <w:t>EBL: E</w:t>
      </w:r>
      <w:r w:rsidRPr="00FF1C63">
        <w:rPr>
          <w:rFonts w:ascii="Arial" w:hAnsi="Arial"/>
          <w:sz w:val="24"/>
          <w:szCs w:val="24"/>
        </w:rPr>
        <w:t>stimated blood loss</w:t>
      </w:r>
    </w:p>
    <w:p w14:paraId="7FA06E4F" w14:textId="77777777" w:rsidR="00FF1C63" w:rsidRPr="00FF1C63" w:rsidRDefault="00FF1C63" w:rsidP="00B63772">
      <w:pPr>
        <w:spacing w:line="240" w:lineRule="auto"/>
        <w:rPr>
          <w:rFonts w:ascii="Arial" w:hAnsi="Arial"/>
          <w:sz w:val="24"/>
          <w:szCs w:val="24"/>
        </w:rPr>
      </w:pPr>
      <w:r w:rsidRPr="00FF1C63">
        <w:rPr>
          <w:rFonts w:ascii="Arial" w:hAnsi="Arial"/>
          <w:sz w:val="24"/>
          <w:szCs w:val="24"/>
        </w:rPr>
        <w:t>LOS: Lengh of stay</w:t>
      </w:r>
    </w:p>
    <w:p w14:paraId="48B4BE11" w14:textId="783CF4F5" w:rsidR="00FF1C63" w:rsidRPr="00FF1C63" w:rsidRDefault="00FF1C63" w:rsidP="00B63772">
      <w:pPr>
        <w:spacing w:line="240" w:lineRule="auto"/>
        <w:rPr>
          <w:rFonts w:ascii="Arial" w:hAnsi="Arial"/>
          <w:sz w:val="24"/>
          <w:szCs w:val="24"/>
        </w:rPr>
      </w:pPr>
      <w:r>
        <w:rPr>
          <w:rFonts w:ascii="Arial" w:hAnsi="Arial"/>
          <w:sz w:val="24"/>
          <w:szCs w:val="24"/>
        </w:rPr>
        <w:t>ROC curve: R</w:t>
      </w:r>
      <w:r w:rsidRPr="00FF1C63">
        <w:rPr>
          <w:rFonts w:ascii="Arial" w:hAnsi="Arial"/>
          <w:sz w:val="24"/>
          <w:szCs w:val="24"/>
        </w:rPr>
        <w:t>eceiving operating c</w:t>
      </w:r>
      <w:r w:rsidR="00B10860">
        <w:rPr>
          <w:rFonts w:ascii="Arial" w:hAnsi="Arial"/>
          <w:sz w:val="24"/>
          <w:szCs w:val="24"/>
        </w:rPr>
        <w:t>h</w:t>
      </w:r>
      <w:r w:rsidRPr="00FF1C63">
        <w:rPr>
          <w:rFonts w:ascii="Arial" w:hAnsi="Arial"/>
          <w:sz w:val="24"/>
          <w:szCs w:val="24"/>
        </w:rPr>
        <w:t>aracteristcs</w:t>
      </w:r>
    </w:p>
    <w:p w14:paraId="58EC6545" w14:textId="77777777" w:rsidR="00FF1C63" w:rsidRPr="00FF1C63" w:rsidRDefault="00FF1C63" w:rsidP="00B63772">
      <w:pPr>
        <w:spacing w:line="240" w:lineRule="auto"/>
        <w:rPr>
          <w:rFonts w:ascii="Arial" w:hAnsi="Arial"/>
          <w:sz w:val="24"/>
          <w:szCs w:val="24"/>
        </w:rPr>
      </w:pPr>
      <w:r w:rsidRPr="00FF1C63">
        <w:rPr>
          <w:rFonts w:ascii="Arial" w:hAnsi="Arial"/>
          <w:sz w:val="24"/>
          <w:szCs w:val="24"/>
        </w:rPr>
        <w:t>PN: Partial nephrectomy</w:t>
      </w:r>
    </w:p>
    <w:p w14:paraId="7FF5F2C3" w14:textId="77777777" w:rsidR="00FF1C63" w:rsidRPr="00FF1C63" w:rsidRDefault="00FF1C63" w:rsidP="00B63772">
      <w:pPr>
        <w:spacing w:line="240" w:lineRule="auto"/>
        <w:rPr>
          <w:rFonts w:ascii="Arial" w:hAnsi="Arial"/>
          <w:sz w:val="24"/>
          <w:szCs w:val="24"/>
        </w:rPr>
      </w:pPr>
      <w:r w:rsidRPr="00FF1C63">
        <w:rPr>
          <w:rFonts w:ascii="Arial" w:hAnsi="Arial"/>
          <w:sz w:val="24"/>
          <w:szCs w:val="24"/>
        </w:rPr>
        <w:t>LPN: Laparoscopic partial nephrectomy</w:t>
      </w:r>
    </w:p>
    <w:p w14:paraId="196F15DC" w14:textId="77777777" w:rsidR="00FF1C63" w:rsidRPr="00FF1C63" w:rsidRDefault="00FF1C63" w:rsidP="00B63772">
      <w:pPr>
        <w:spacing w:line="240" w:lineRule="auto"/>
        <w:rPr>
          <w:rFonts w:ascii="Arial" w:hAnsi="Arial"/>
          <w:sz w:val="24"/>
          <w:szCs w:val="24"/>
        </w:rPr>
      </w:pPr>
      <w:r w:rsidRPr="00FF1C63">
        <w:rPr>
          <w:rFonts w:ascii="Arial" w:hAnsi="Arial"/>
          <w:sz w:val="24"/>
          <w:szCs w:val="24"/>
        </w:rPr>
        <w:t>PI: Principal investigator</w:t>
      </w:r>
    </w:p>
    <w:p w14:paraId="55A64581" w14:textId="77777777" w:rsidR="00FF1C63" w:rsidRPr="00FF1C63" w:rsidRDefault="00FF1C63" w:rsidP="00B63772">
      <w:pPr>
        <w:spacing w:line="240" w:lineRule="auto"/>
        <w:rPr>
          <w:rFonts w:ascii="Arial" w:hAnsi="Arial"/>
          <w:sz w:val="24"/>
          <w:szCs w:val="24"/>
        </w:rPr>
      </w:pPr>
      <w:r w:rsidRPr="00FF1C63">
        <w:rPr>
          <w:rFonts w:ascii="Arial" w:hAnsi="Arial"/>
          <w:sz w:val="24"/>
          <w:szCs w:val="24"/>
        </w:rPr>
        <w:t>LC: Low complexity</w:t>
      </w:r>
    </w:p>
    <w:p w14:paraId="66C5429F" w14:textId="77777777" w:rsidR="00FF1C63" w:rsidRPr="00FF1C63" w:rsidRDefault="00FF1C63" w:rsidP="00B63772">
      <w:pPr>
        <w:spacing w:line="240" w:lineRule="auto"/>
        <w:rPr>
          <w:rFonts w:ascii="Arial" w:hAnsi="Arial"/>
          <w:sz w:val="24"/>
          <w:szCs w:val="24"/>
        </w:rPr>
      </w:pPr>
      <w:r w:rsidRPr="00FF1C63">
        <w:rPr>
          <w:rFonts w:ascii="Arial" w:hAnsi="Arial"/>
          <w:sz w:val="24"/>
          <w:szCs w:val="24"/>
        </w:rPr>
        <w:t>MC: Medium complexity</w:t>
      </w:r>
    </w:p>
    <w:p w14:paraId="3899C905" w14:textId="77777777" w:rsidR="00FF1C63" w:rsidRPr="00FF1C63" w:rsidRDefault="00FF1C63" w:rsidP="00B63772">
      <w:pPr>
        <w:spacing w:line="240" w:lineRule="auto"/>
        <w:rPr>
          <w:rFonts w:ascii="Arial" w:hAnsi="Arial"/>
          <w:sz w:val="24"/>
          <w:szCs w:val="24"/>
        </w:rPr>
      </w:pPr>
      <w:r w:rsidRPr="00FF1C63">
        <w:rPr>
          <w:rFonts w:ascii="Arial" w:hAnsi="Arial"/>
          <w:sz w:val="24"/>
          <w:szCs w:val="24"/>
        </w:rPr>
        <w:t>HC: High complexity</w:t>
      </w:r>
    </w:p>
    <w:p w14:paraId="7EC196EF" w14:textId="77777777" w:rsidR="00FF1C63" w:rsidRPr="00FF1C63" w:rsidRDefault="00FF1C63" w:rsidP="00B63772">
      <w:pPr>
        <w:spacing w:line="240" w:lineRule="auto"/>
        <w:rPr>
          <w:rFonts w:ascii="Arial" w:hAnsi="Arial"/>
          <w:sz w:val="24"/>
          <w:szCs w:val="24"/>
        </w:rPr>
      </w:pPr>
      <w:r w:rsidRPr="00FF1C63">
        <w:rPr>
          <w:rFonts w:ascii="Arial" w:hAnsi="Arial"/>
          <w:sz w:val="24"/>
          <w:szCs w:val="24"/>
        </w:rPr>
        <w:t>NPL: Nefrectomia parcial laparoscópica</w:t>
      </w:r>
    </w:p>
    <w:p w14:paraId="63C85206" w14:textId="77777777" w:rsidR="00FF1C63" w:rsidRPr="00FF1C63" w:rsidRDefault="00FF1C63" w:rsidP="00B63772">
      <w:pPr>
        <w:spacing w:line="240" w:lineRule="auto"/>
        <w:rPr>
          <w:rFonts w:ascii="Arial" w:hAnsi="Arial"/>
          <w:sz w:val="24"/>
          <w:szCs w:val="24"/>
        </w:rPr>
      </w:pPr>
      <w:r w:rsidRPr="00FF1C63">
        <w:rPr>
          <w:rFonts w:ascii="Arial" w:hAnsi="Arial"/>
          <w:sz w:val="24"/>
          <w:szCs w:val="24"/>
        </w:rPr>
        <w:t>NPA: Nefrectomia parcial aberta</w:t>
      </w:r>
    </w:p>
    <w:p w14:paraId="16FF8C1F" w14:textId="77777777" w:rsidR="00FF1C63" w:rsidRPr="00FF1C63" w:rsidRDefault="00FF1C63" w:rsidP="00B63772">
      <w:pPr>
        <w:spacing w:line="240" w:lineRule="auto"/>
        <w:rPr>
          <w:rFonts w:ascii="Arial" w:hAnsi="Arial"/>
          <w:sz w:val="24"/>
          <w:szCs w:val="24"/>
        </w:rPr>
      </w:pPr>
      <w:r w:rsidRPr="00FF1C63">
        <w:rPr>
          <w:rFonts w:ascii="Arial" w:hAnsi="Arial"/>
          <w:sz w:val="24"/>
          <w:szCs w:val="24"/>
        </w:rPr>
        <w:t>NTL: Nefrectomia total laparoscópica</w:t>
      </w:r>
    </w:p>
    <w:p w14:paraId="64AF2FDD" w14:textId="77777777" w:rsidR="00FF1C63" w:rsidRPr="00FF1C63" w:rsidRDefault="00FF1C63" w:rsidP="00B63772">
      <w:pPr>
        <w:spacing w:line="240" w:lineRule="auto"/>
        <w:rPr>
          <w:rFonts w:ascii="Arial" w:hAnsi="Arial"/>
          <w:sz w:val="24"/>
          <w:szCs w:val="24"/>
        </w:rPr>
      </w:pPr>
      <w:r w:rsidRPr="00FF1C63">
        <w:rPr>
          <w:rFonts w:ascii="Arial" w:hAnsi="Arial"/>
          <w:sz w:val="24"/>
          <w:szCs w:val="24"/>
        </w:rPr>
        <w:t>NTA: Nefrectomia total aberta</w:t>
      </w:r>
    </w:p>
    <w:p w14:paraId="2FCC30BD" w14:textId="77777777" w:rsidR="00FF1C63" w:rsidRPr="00FF1C63" w:rsidRDefault="00FF1C63" w:rsidP="00B63772">
      <w:pPr>
        <w:spacing w:line="240" w:lineRule="auto"/>
        <w:rPr>
          <w:rFonts w:ascii="Arial" w:hAnsi="Arial"/>
          <w:sz w:val="24"/>
          <w:szCs w:val="24"/>
        </w:rPr>
      </w:pPr>
      <w:r w:rsidRPr="00FF1C63">
        <w:rPr>
          <w:rFonts w:ascii="Arial" w:hAnsi="Arial"/>
          <w:sz w:val="24"/>
          <w:szCs w:val="24"/>
        </w:rPr>
        <w:t>NPR: Nefrectomia parcial robótica</w:t>
      </w:r>
    </w:p>
    <w:p w14:paraId="47769B60" w14:textId="77777777" w:rsidR="00FF1C63" w:rsidRPr="00FF1C63" w:rsidRDefault="00FF1C63" w:rsidP="00B63772">
      <w:pPr>
        <w:spacing w:line="240" w:lineRule="auto"/>
        <w:rPr>
          <w:rFonts w:ascii="Arial" w:hAnsi="Arial"/>
          <w:sz w:val="24"/>
          <w:szCs w:val="24"/>
        </w:rPr>
      </w:pPr>
      <w:r w:rsidRPr="00FF1C63">
        <w:rPr>
          <w:rFonts w:ascii="Arial" w:hAnsi="Arial"/>
          <w:sz w:val="24"/>
          <w:szCs w:val="24"/>
        </w:rPr>
        <w:t>NS: Não significativo</w:t>
      </w:r>
    </w:p>
    <w:p w14:paraId="2C338E1D" w14:textId="77777777" w:rsidR="00FF1C63" w:rsidRPr="00FF1C63" w:rsidRDefault="00FF1C63" w:rsidP="00B63772">
      <w:pPr>
        <w:spacing w:line="240" w:lineRule="auto"/>
        <w:rPr>
          <w:rFonts w:ascii="Arial" w:hAnsi="Arial"/>
          <w:sz w:val="24"/>
          <w:szCs w:val="24"/>
        </w:rPr>
      </w:pPr>
      <w:r w:rsidRPr="00FF1C63">
        <w:rPr>
          <w:rFonts w:ascii="Arial" w:hAnsi="Arial"/>
          <w:sz w:val="24"/>
          <w:szCs w:val="24"/>
        </w:rPr>
        <w:t>DM: Diabetes mellitus</w:t>
      </w:r>
    </w:p>
    <w:p w14:paraId="50DFB903" w14:textId="77777777" w:rsidR="00FF1C63" w:rsidRPr="00FF1C63" w:rsidRDefault="00FF1C63" w:rsidP="00B63772">
      <w:pPr>
        <w:spacing w:line="240" w:lineRule="auto"/>
        <w:rPr>
          <w:rFonts w:ascii="Arial" w:hAnsi="Arial"/>
          <w:sz w:val="24"/>
          <w:szCs w:val="24"/>
        </w:rPr>
      </w:pPr>
      <w:r w:rsidRPr="00FF1C63">
        <w:rPr>
          <w:rFonts w:ascii="Arial" w:hAnsi="Arial"/>
          <w:sz w:val="24"/>
          <w:szCs w:val="24"/>
        </w:rPr>
        <w:t>HAS: Hipertensão arterial sistêmica</w:t>
      </w:r>
    </w:p>
    <w:p w14:paraId="31C9970F" w14:textId="77777777" w:rsidR="00FF1C63" w:rsidRDefault="00FF1C63" w:rsidP="00B63772">
      <w:pPr>
        <w:spacing w:line="240" w:lineRule="auto"/>
        <w:rPr>
          <w:rFonts w:ascii="Arial" w:hAnsi="Arial"/>
          <w:sz w:val="24"/>
          <w:szCs w:val="24"/>
        </w:rPr>
      </w:pPr>
      <w:r w:rsidRPr="00FF1C63">
        <w:rPr>
          <w:rFonts w:ascii="Arial" w:hAnsi="Arial"/>
          <w:sz w:val="24"/>
          <w:szCs w:val="24"/>
        </w:rPr>
        <w:t>IMC: Índice de massa corpórea</w:t>
      </w:r>
    </w:p>
    <w:p w14:paraId="1EBAC29E" w14:textId="7462D5DA" w:rsidR="00B63772" w:rsidRDefault="00B63772" w:rsidP="00B63772">
      <w:pPr>
        <w:spacing w:line="240" w:lineRule="auto"/>
        <w:rPr>
          <w:rFonts w:ascii="Arial" w:hAnsi="Arial"/>
          <w:sz w:val="24"/>
          <w:szCs w:val="24"/>
        </w:rPr>
      </w:pPr>
      <w:r>
        <w:rPr>
          <w:rFonts w:ascii="Arial" w:hAnsi="Arial"/>
          <w:sz w:val="24"/>
          <w:szCs w:val="24"/>
        </w:rPr>
        <w:t>EUA: Estados Unidos da América</w:t>
      </w:r>
    </w:p>
    <w:p w14:paraId="35D7E3E3" w14:textId="77777777" w:rsidR="00AD71DE" w:rsidRDefault="00B63772" w:rsidP="00B63772">
      <w:pPr>
        <w:spacing w:after="0" w:line="240" w:lineRule="auto"/>
        <w:rPr>
          <w:rFonts w:ascii="Arial" w:hAnsi="Arial"/>
          <w:sz w:val="24"/>
          <w:szCs w:val="24"/>
        </w:rPr>
        <w:sectPr w:rsidR="00AD71DE" w:rsidSect="005C52C7">
          <w:headerReference w:type="default" r:id="rId30"/>
          <w:pgSz w:w="11900" w:h="16840"/>
          <w:pgMar w:top="1701" w:right="1701" w:bottom="1418" w:left="1701" w:header="709" w:footer="709" w:gutter="0"/>
          <w:cols w:space="708"/>
          <w:docGrid w:linePitch="360"/>
        </w:sectPr>
      </w:pPr>
      <w:r>
        <w:rPr>
          <w:rFonts w:ascii="Arial" w:hAnsi="Arial"/>
          <w:sz w:val="24"/>
          <w:szCs w:val="24"/>
        </w:rPr>
        <w:br w:type="page"/>
      </w:r>
    </w:p>
    <w:p w14:paraId="7AB35F9F"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4E684F05"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12AC6130"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7A193744"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346A1AD3"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6593D283"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72FFDED4"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5D1452CA"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6FB8FF40"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27251B5C"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55975B7B"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2A9D6D54"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7477FBB7"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3A009145"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42D1CC39"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5581E147"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sectPr w:rsidR="00AD71DE" w:rsidSect="00570252">
          <w:headerReference w:type="default" r:id="rId31"/>
          <w:endnotePr>
            <w:numFmt w:val="decimal"/>
          </w:endnotePr>
          <w:pgSz w:w="11906" w:h="16838" w:code="9"/>
          <w:pgMar w:top="1701" w:right="1701" w:bottom="1418" w:left="1701" w:header="720" w:footer="720" w:gutter="0"/>
          <w:pgNumType w:start="6"/>
          <w:cols w:space="708"/>
          <w:docGrid w:linePitch="360"/>
        </w:sectPr>
      </w:pPr>
      <w:r w:rsidRPr="00A9080D">
        <w:rPr>
          <w:rFonts w:ascii="Arial" w:eastAsia="?????? Pro W3" w:hAnsi="Arial" w:cs="Arial"/>
          <w:b/>
          <w:bCs/>
          <w:color w:val="000000"/>
          <w:sz w:val="48"/>
          <w:lang w:eastAsia="pt-BR"/>
        </w:rPr>
        <w:t>Resumo</w:t>
      </w:r>
    </w:p>
    <w:p w14:paraId="51F221B4" w14:textId="51111865" w:rsidR="009964D1" w:rsidRPr="000C6724" w:rsidRDefault="009964D1" w:rsidP="000C6724">
      <w:pPr>
        <w:spacing w:line="240" w:lineRule="auto"/>
        <w:jc w:val="both"/>
        <w:outlineLvl w:val="0"/>
        <w:rPr>
          <w:rFonts w:ascii="Arial" w:hAnsi="Arial" w:cs="Arial"/>
          <w:b/>
          <w:sz w:val="24"/>
          <w:szCs w:val="24"/>
        </w:rPr>
      </w:pPr>
      <w:r w:rsidRPr="00847F52">
        <w:rPr>
          <w:rFonts w:ascii="Arial" w:hAnsi="Arial" w:cs="Arial"/>
          <w:sz w:val="24"/>
          <w:szCs w:val="24"/>
        </w:rPr>
        <w:lastRenderedPageBreak/>
        <w:t xml:space="preserve">Costa-Matos A. </w:t>
      </w:r>
      <w:r w:rsidRPr="005B49A5">
        <w:rPr>
          <w:rFonts w:ascii="Arial" w:hAnsi="Arial" w:cs="Arial"/>
          <w:b/>
          <w:sz w:val="24"/>
          <w:szCs w:val="24"/>
        </w:rPr>
        <w:t>Dados</w:t>
      </w:r>
      <w:r>
        <w:rPr>
          <w:rFonts w:ascii="Arial" w:hAnsi="Arial" w:cs="Arial"/>
          <w:b/>
          <w:sz w:val="24"/>
          <w:szCs w:val="24"/>
        </w:rPr>
        <w:t xml:space="preserve"> anatômicos</w:t>
      </w:r>
      <w:r w:rsidRPr="005B49A5">
        <w:rPr>
          <w:rFonts w:ascii="Arial" w:hAnsi="Arial" w:cs="Arial"/>
          <w:b/>
          <w:sz w:val="24"/>
          <w:szCs w:val="24"/>
        </w:rPr>
        <w:t xml:space="preserve"> preditivos de desfechos cirúrgicos em nefrectomia parcial</w:t>
      </w:r>
      <w:r>
        <w:rPr>
          <w:rFonts w:ascii="Arial" w:hAnsi="Arial" w:cs="Arial"/>
          <w:b/>
          <w:sz w:val="24"/>
          <w:szCs w:val="24"/>
        </w:rPr>
        <w:t xml:space="preserve"> por tumor: análise prospectiva do escore R.E.N.A.L.</w:t>
      </w:r>
      <w:r w:rsidRPr="00847F52">
        <w:rPr>
          <w:rFonts w:ascii="Arial" w:hAnsi="Arial" w:cs="Arial"/>
          <w:sz w:val="24"/>
          <w:szCs w:val="24"/>
        </w:rPr>
        <w:t xml:space="preserve"> [tese]. São Paulo: Faculdade de Medicina, Universidade de São Paulo; 2016.</w:t>
      </w:r>
    </w:p>
    <w:p w14:paraId="5103DEEA" w14:textId="77777777" w:rsidR="009964D1" w:rsidRPr="00847F52" w:rsidRDefault="009964D1" w:rsidP="009964D1">
      <w:pPr>
        <w:spacing w:line="360" w:lineRule="auto"/>
        <w:jc w:val="both"/>
        <w:rPr>
          <w:rFonts w:ascii="Arial" w:hAnsi="Arial" w:cs="Arial"/>
          <w:b/>
          <w:sz w:val="24"/>
          <w:szCs w:val="24"/>
        </w:rPr>
      </w:pPr>
    </w:p>
    <w:p w14:paraId="1C8B9FC3" w14:textId="6B4F690C" w:rsidR="009964D1" w:rsidRPr="00A74845" w:rsidRDefault="009964D1" w:rsidP="009964D1">
      <w:pPr>
        <w:spacing w:line="360" w:lineRule="auto"/>
        <w:jc w:val="both"/>
        <w:rPr>
          <w:rFonts w:ascii="Arial" w:hAnsi="Arial" w:cs="Arial"/>
          <w:sz w:val="24"/>
          <w:szCs w:val="24"/>
          <w:lang w:val="en-US"/>
        </w:rPr>
      </w:pPr>
      <w:r w:rsidRPr="00847F52">
        <w:rPr>
          <w:rFonts w:ascii="Arial" w:hAnsi="Arial" w:cs="Arial"/>
          <w:b/>
          <w:sz w:val="24"/>
          <w:szCs w:val="24"/>
          <w:lang w:val="en-US"/>
        </w:rPr>
        <w:t>Introdução:</w:t>
      </w:r>
      <w:r w:rsidRPr="00847F52">
        <w:rPr>
          <w:rFonts w:ascii="Arial" w:hAnsi="Arial" w:cs="Arial"/>
          <w:sz w:val="24"/>
          <w:szCs w:val="24"/>
          <w:lang w:val="en-US"/>
        </w:rPr>
        <w:t xml:space="preserve"> A nefrometria tem sido utilizada para avaliação de complexidade anatômica de tumores renais de</w:t>
      </w:r>
      <w:r>
        <w:rPr>
          <w:rFonts w:ascii="Arial" w:hAnsi="Arial" w:cs="Arial"/>
          <w:sz w:val="24"/>
          <w:szCs w:val="24"/>
          <w:lang w:val="en-US"/>
        </w:rPr>
        <w:t>sde 2009. Foram descritos 03 escores para classificar a complexidade anatômica das massas renais: R.E.N.A.L.; PADUA; c-Index. Esses escores foram</w:t>
      </w:r>
      <w:r w:rsidRPr="00847F52">
        <w:rPr>
          <w:rFonts w:ascii="Arial" w:hAnsi="Arial" w:cs="Arial"/>
          <w:sz w:val="24"/>
          <w:szCs w:val="24"/>
          <w:lang w:val="en-US"/>
        </w:rPr>
        <w:t xml:space="preserve"> propostos em casuísticas de nefrectomia</w:t>
      </w:r>
      <w:r>
        <w:rPr>
          <w:rFonts w:ascii="Arial" w:hAnsi="Arial" w:cs="Arial"/>
          <w:sz w:val="24"/>
          <w:szCs w:val="24"/>
          <w:lang w:val="en-US"/>
        </w:rPr>
        <w:t xml:space="preserve"> parcial (aberta, laparoscópica ou</w:t>
      </w:r>
      <w:r w:rsidRPr="00847F52">
        <w:rPr>
          <w:rFonts w:ascii="Arial" w:hAnsi="Arial" w:cs="Arial"/>
          <w:sz w:val="24"/>
          <w:szCs w:val="24"/>
          <w:lang w:val="en-US"/>
        </w:rPr>
        <w:t xml:space="preserve"> robótica</w:t>
      </w:r>
      <w:r>
        <w:rPr>
          <w:rFonts w:ascii="Arial" w:hAnsi="Arial" w:cs="Arial"/>
          <w:sz w:val="24"/>
          <w:szCs w:val="24"/>
          <w:lang w:val="en-US"/>
        </w:rPr>
        <w:t>)</w:t>
      </w:r>
      <w:r w:rsidRPr="00847F52">
        <w:rPr>
          <w:rFonts w:ascii="Arial" w:hAnsi="Arial" w:cs="Arial"/>
          <w:sz w:val="24"/>
          <w:szCs w:val="24"/>
          <w:lang w:val="en-US"/>
        </w:rPr>
        <w:t xml:space="preserve"> </w:t>
      </w:r>
      <w:proofErr w:type="gramStart"/>
      <w:r w:rsidRPr="00847F52">
        <w:rPr>
          <w:rFonts w:ascii="Arial" w:hAnsi="Arial" w:cs="Arial"/>
          <w:sz w:val="24"/>
          <w:szCs w:val="24"/>
          <w:lang w:val="en-US"/>
        </w:rPr>
        <w:t>com</w:t>
      </w:r>
      <w:proofErr w:type="gramEnd"/>
      <w:r w:rsidRPr="00847F52">
        <w:rPr>
          <w:rFonts w:ascii="Arial" w:hAnsi="Arial" w:cs="Arial"/>
          <w:sz w:val="24"/>
          <w:szCs w:val="24"/>
          <w:lang w:val="en-US"/>
        </w:rPr>
        <w:t xml:space="preserve"> caráter retrospectivo, assim fatores de confusão podem explicar os resultados</w:t>
      </w:r>
      <w:r>
        <w:rPr>
          <w:rFonts w:ascii="Arial" w:hAnsi="Arial" w:cs="Arial"/>
          <w:sz w:val="24"/>
          <w:szCs w:val="24"/>
          <w:lang w:val="en-US"/>
        </w:rPr>
        <w:t xml:space="preserve"> observados na literatura</w:t>
      </w:r>
      <w:r w:rsidRPr="00847F52">
        <w:rPr>
          <w:rFonts w:ascii="Arial" w:hAnsi="Arial" w:cs="Arial"/>
          <w:sz w:val="24"/>
          <w:szCs w:val="24"/>
          <w:lang w:val="en-US"/>
        </w:rPr>
        <w:t xml:space="preserve">. </w:t>
      </w:r>
      <w:r>
        <w:rPr>
          <w:rFonts w:ascii="Arial" w:hAnsi="Arial" w:cs="Arial"/>
          <w:b/>
          <w:sz w:val="24"/>
          <w:szCs w:val="24"/>
          <w:lang w:val="en-US"/>
        </w:rPr>
        <w:t>O</w:t>
      </w:r>
      <w:r w:rsidRPr="001705DA">
        <w:rPr>
          <w:rFonts w:ascii="Arial" w:hAnsi="Arial" w:cs="Arial"/>
          <w:b/>
          <w:sz w:val="24"/>
          <w:szCs w:val="24"/>
          <w:lang w:val="en-US"/>
        </w:rPr>
        <w:t>bjetivo</w:t>
      </w:r>
      <w:r>
        <w:rPr>
          <w:rFonts w:ascii="Arial" w:hAnsi="Arial" w:cs="Arial"/>
          <w:b/>
          <w:sz w:val="24"/>
          <w:szCs w:val="24"/>
          <w:lang w:val="en-US"/>
        </w:rPr>
        <w:t>:</w:t>
      </w:r>
      <w:r>
        <w:rPr>
          <w:rFonts w:ascii="Arial" w:hAnsi="Arial" w:cs="Arial"/>
          <w:sz w:val="24"/>
          <w:szCs w:val="24"/>
          <w:lang w:val="en-US"/>
        </w:rPr>
        <w:t xml:space="preserve"> T</w:t>
      </w:r>
      <w:r w:rsidRPr="00847F52">
        <w:rPr>
          <w:rFonts w:ascii="Arial" w:hAnsi="Arial" w:cs="Arial"/>
          <w:sz w:val="24"/>
          <w:szCs w:val="24"/>
          <w:lang w:val="en-US"/>
        </w:rPr>
        <w:t xml:space="preserve">estar a acurácia do escore </w:t>
      </w:r>
      <w:r>
        <w:rPr>
          <w:rFonts w:ascii="Arial" w:hAnsi="Arial" w:cs="Arial"/>
          <w:sz w:val="24"/>
          <w:szCs w:val="24"/>
          <w:lang w:val="en-US"/>
        </w:rPr>
        <w:t>R.E.N.A.L.</w:t>
      </w:r>
      <w:r w:rsidRPr="00847F52">
        <w:rPr>
          <w:rFonts w:ascii="Arial" w:hAnsi="Arial" w:cs="Arial"/>
          <w:sz w:val="24"/>
          <w:szCs w:val="24"/>
          <w:lang w:val="en-US"/>
        </w:rPr>
        <w:t xml:space="preserve"> em predizer desfechos perioperatórios no tratamento cirúrgico de tumors renais </w:t>
      </w:r>
      <w:r w:rsidRPr="00847F52">
        <w:rPr>
          <w:rFonts w:ascii="Arial" w:hAnsi="Arial" w:cs="Arial"/>
          <w:sz w:val="24"/>
          <w:szCs w:val="24"/>
          <w:u w:val="single"/>
          <w:lang w:val="en-US"/>
        </w:rPr>
        <w:t>&lt;</w:t>
      </w:r>
      <w:r>
        <w:rPr>
          <w:rFonts w:ascii="Arial" w:hAnsi="Arial" w:cs="Arial"/>
          <w:sz w:val="24"/>
          <w:szCs w:val="24"/>
          <w:lang w:val="en-US"/>
        </w:rPr>
        <w:t>7,0cm em um</w:t>
      </w:r>
      <w:r w:rsidRPr="00847F52">
        <w:rPr>
          <w:rFonts w:ascii="Arial" w:hAnsi="Arial" w:cs="Arial"/>
          <w:sz w:val="24"/>
          <w:szCs w:val="24"/>
          <w:lang w:val="en-US"/>
        </w:rPr>
        <w:t xml:space="preserve"> modelo prospectivo. </w:t>
      </w:r>
      <w:r w:rsidRPr="00847F52">
        <w:rPr>
          <w:rFonts w:ascii="Arial" w:hAnsi="Arial" w:cs="Arial"/>
          <w:b/>
          <w:sz w:val="24"/>
          <w:szCs w:val="24"/>
          <w:lang w:val="en-US"/>
        </w:rPr>
        <w:t xml:space="preserve">Métodos: </w:t>
      </w:r>
      <w:r w:rsidRPr="00847F52">
        <w:rPr>
          <w:rFonts w:ascii="Arial" w:hAnsi="Arial" w:cs="Arial"/>
          <w:sz w:val="24"/>
          <w:szCs w:val="24"/>
          <w:lang w:val="en-US"/>
        </w:rPr>
        <w:t>Entre janeiro de 2010 a junho de 2012, 320 pacientes foram submetidos a</w:t>
      </w:r>
      <w:r>
        <w:rPr>
          <w:rFonts w:ascii="Arial" w:hAnsi="Arial" w:cs="Arial"/>
          <w:sz w:val="24"/>
          <w:szCs w:val="24"/>
          <w:lang w:val="en-US"/>
        </w:rPr>
        <w:t>o</w:t>
      </w:r>
      <w:r w:rsidRPr="00847F52">
        <w:rPr>
          <w:rFonts w:ascii="Arial" w:hAnsi="Arial" w:cs="Arial"/>
          <w:sz w:val="24"/>
          <w:szCs w:val="24"/>
          <w:lang w:val="en-US"/>
        </w:rPr>
        <w:t xml:space="preserve"> tratamento cirúrgico de tumor</w:t>
      </w:r>
      <w:r>
        <w:rPr>
          <w:rFonts w:ascii="Arial" w:hAnsi="Arial" w:cs="Arial"/>
          <w:sz w:val="24"/>
          <w:szCs w:val="24"/>
          <w:lang w:val="en-US"/>
        </w:rPr>
        <w:t>es renais no Instituto do Câncer do Estado de São Paulo</w:t>
      </w:r>
      <w:r w:rsidRPr="00847F52">
        <w:rPr>
          <w:rFonts w:ascii="Arial" w:hAnsi="Arial" w:cs="Arial"/>
          <w:sz w:val="24"/>
          <w:szCs w:val="24"/>
          <w:lang w:val="en-US"/>
        </w:rPr>
        <w:t>. Desses, 173</w:t>
      </w:r>
      <w:r>
        <w:rPr>
          <w:rFonts w:ascii="Arial" w:hAnsi="Arial" w:cs="Arial"/>
          <w:sz w:val="24"/>
          <w:szCs w:val="24"/>
          <w:lang w:val="en-US"/>
        </w:rPr>
        <w:t>(54,1%)</w:t>
      </w:r>
      <w:r w:rsidRPr="00847F52">
        <w:rPr>
          <w:rFonts w:ascii="Arial" w:hAnsi="Arial" w:cs="Arial"/>
          <w:sz w:val="24"/>
          <w:szCs w:val="24"/>
          <w:lang w:val="en-US"/>
        </w:rPr>
        <w:t xml:space="preserve"> tinham tumores </w:t>
      </w:r>
      <w:r w:rsidRPr="00847F52">
        <w:rPr>
          <w:rFonts w:ascii="Arial" w:hAnsi="Arial" w:cs="Arial"/>
          <w:sz w:val="24"/>
          <w:szCs w:val="24"/>
          <w:u w:val="single"/>
          <w:lang w:val="en-US"/>
        </w:rPr>
        <w:t>&lt;</w:t>
      </w:r>
      <w:r w:rsidRPr="00847F52">
        <w:rPr>
          <w:rFonts w:ascii="Arial" w:hAnsi="Arial" w:cs="Arial"/>
          <w:sz w:val="24"/>
          <w:szCs w:val="24"/>
          <w:lang w:val="en-US"/>
        </w:rPr>
        <w:t>7 cm</w:t>
      </w:r>
      <w:r>
        <w:rPr>
          <w:rFonts w:ascii="Arial" w:hAnsi="Arial" w:cs="Arial"/>
          <w:sz w:val="24"/>
          <w:szCs w:val="24"/>
          <w:lang w:val="en-US"/>
        </w:rPr>
        <w:t xml:space="preserve"> e 71(41%)</w:t>
      </w:r>
      <w:r w:rsidRPr="00847F52">
        <w:rPr>
          <w:rFonts w:ascii="Arial" w:hAnsi="Arial" w:cs="Arial"/>
          <w:sz w:val="24"/>
          <w:szCs w:val="24"/>
          <w:lang w:val="en-US"/>
        </w:rPr>
        <w:t xml:space="preserve"> foram estudados de acordo </w:t>
      </w:r>
      <w:proofErr w:type="gramStart"/>
      <w:r w:rsidRPr="00847F52">
        <w:rPr>
          <w:rFonts w:ascii="Arial" w:hAnsi="Arial" w:cs="Arial"/>
          <w:sz w:val="24"/>
          <w:szCs w:val="24"/>
          <w:lang w:val="en-US"/>
        </w:rPr>
        <w:t>com</w:t>
      </w:r>
      <w:proofErr w:type="gramEnd"/>
      <w:r w:rsidRPr="00847F52">
        <w:rPr>
          <w:rFonts w:ascii="Arial" w:hAnsi="Arial" w:cs="Arial"/>
          <w:sz w:val="24"/>
          <w:szCs w:val="24"/>
          <w:lang w:val="en-US"/>
        </w:rPr>
        <w:t xml:space="preserve"> os critérios de i</w:t>
      </w:r>
      <w:r w:rsidR="00DA4D0D">
        <w:rPr>
          <w:rFonts w:ascii="Arial" w:hAnsi="Arial" w:cs="Arial"/>
          <w:sz w:val="24"/>
          <w:szCs w:val="24"/>
          <w:lang w:val="en-US"/>
        </w:rPr>
        <w:t>nclusão e exclusão. Foram</w:t>
      </w:r>
      <w:r>
        <w:rPr>
          <w:rFonts w:ascii="Arial" w:hAnsi="Arial" w:cs="Arial"/>
          <w:sz w:val="24"/>
          <w:szCs w:val="24"/>
          <w:lang w:val="en-US"/>
        </w:rPr>
        <w:t xml:space="preserve"> avaliado</w:t>
      </w:r>
      <w:r w:rsidR="00DA4D0D">
        <w:rPr>
          <w:rFonts w:ascii="Arial" w:hAnsi="Arial" w:cs="Arial"/>
          <w:sz w:val="24"/>
          <w:szCs w:val="24"/>
          <w:lang w:val="en-US"/>
        </w:rPr>
        <w:t>s</w:t>
      </w:r>
      <w:r w:rsidRPr="00847F52">
        <w:rPr>
          <w:rFonts w:ascii="Arial" w:hAnsi="Arial" w:cs="Arial"/>
          <w:sz w:val="24"/>
          <w:szCs w:val="24"/>
          <w:lang w:val="en-US"/>
        </w:rPr>
        <w:t xml:space="preserve"> a acurárica do escore </w:t>
      </w:r>
      <w:r>
        <w:rPr>
          <w:rFonts w:ascii="Arial" w:hAnsi="Arial" w:cs="Arial"/>
          <w:sz w:val="24"/>
          <w:szCs w:val="24"/>
          <w:lang w:val="en-US"/>
        </w:rPr>
        <w:t>R.E.N.A.L.</w:t>
      </w:r>
      <w:r w:rsidRPr="00847F52">
        <w:rPr>
          <w:rFonts w:ascii="Arial" w:hAnsi="Arial" w:cs="Arial"/>
          <w:sz w:val="24"/>
          <w:szCs w:val="24"/>
          <w:lang w:val="en-US"/>
        </w:rPr>
        <w:t xml:space="preserve"> em prever desfechos per</w:t>
      </w:r>
      <w:r>
        <w:rPr>
          <w:rFonts w:ascii="Arial" w:hAnsi="Arial" w:cs="Arial"/>
          <w:sz w:val="24"/>
          <w:szCs w:val="24"/>
          <w:lang w:val="en-US"/>
        </w:rPr>
        <w:t>ioperatórios (tempo de isquemia; tempo operatório;</w:t>
      </w:r>
      <w:r w:rsidRPr="00847F52">
        <w:rPr>
          <w:rFonts w:ascii="Arial" w:hAnsi="Arial" w:cs="Arial"/>
          <w:sz w:val="24"/>
          <w:szCs w:val="24"/>
          <w:lang w:val="en-US"/>
        </w:rPr>
        <w:t xml:space="preserve"> perda sangu</w:t>
      </w:r>
      <w:r>
        <w:rPr>
          <w:rFonts w:ascii="Arial" w:hAnsi="Arial" w:cs="Arial"/>
          <w:sz w:val="24"/>
          <w:szCs w:val="24"/>
          <w:lang w:val="en-US"/>
        </w:rPr>
        <w:t>ínea;</w:t>
      </w:r>
      <w:r w:rsidRPr="00847F52">
        <w:rPr>
          <w:rFonts w:ascii="Arial" w:hAnsi="Arial" w:cs="Arial"/>
          <w:sz w:val="24"/>
          <w:szCs w:val="24"/>
          <w:lang w:val="en-US"/>
        </w:rPr>
        <w:t xml:space="preserve"> taxa de conversão para cirurgia aberta</w:t>
      </w:r>
      <w:r>
        <w:rPr>
          <w:rFonts w:ascii="Arial" w:hAnsi="Arial" w:cs="Arial"/>
          <w:sz w:val="24"/>
          <w:szCs w:val="24"/>
          <w:lang w:val="en-US"/>
        </w:rPr>
        <w:t xml:space="preserve"> ou totalização da nefrectomia;</w:t>
      </w:r>
      <w:r w:rsidRPr="00847F52">
        <w:rPr>
          <w:rFonts w:ascii="Arial" w:hAnsi="Arial" w:cs="Arial"/>
          <w:sz w:val="24"/>
          <w:szCs w:val="24"/>
          <w:lang w:val="en-US"/>
        </w:rPr>
        <w:t xml:space="preserve"> complicações</w:t>
      </w:r>
      <w:r>
        <w:rPr>
          <w:rFonts w:ascii="Arial" w:hAnsi="Arial" w:cs="Arial"/>
          <w:sz w:val="24"/>
          <w:szCs w:val="24"/>
          <w:lang w:val="en-US"/>
        </w:rPr>
        <w:t>; tempo de internação e margem cirúrgica</w:t>
      </w:r>
      <w:r w:rsidRPr="00847F52">
        <w:rPr>
          <w:rFonts w:ascii="Arial" w:hAnsi="Arial" w:cs="Arial"/>
          <w:sz w:val="24"/>
          <w:szCs w:val="24"/>
          <w:lang w:val="en-US"/>
        </w:rPr>
        <w:t>)</w:t>
      </w:r>
      <w:r>
        <w:rPr>
          <w:rFonts w:ascii="Arial" w:hAnsi="Arial" w:cs="Arial"/>
          <w:sz w:val="24"/>
          <w:szCs w:val="24"/>
          <w:lang w:val="en-US"/>
        </w:rPr>
        <w:t>,</w:t>
      </w:r>
      <w:r w:rsidRPr="00847F52">
        <w:rPr>
          <w:rFonts w:ascii="Arial" w:hAnsi="Arial" w:cs="Arial"/>
          <w:sz w:val="24"/>
          <w:szCs w:val="24"/>
          <w:lang w:val="en-US"/>
        </w:rPr>
        <w:t xml:space="preserve"> em </w:t>
      </w:r>
      <w:r>
        <w:rPr>
          <w:rFonts w:ascii="Arial" w:hAnsi="Arial" w:cs="Arial"/>
          <w:sz w:val="24"/>
          <w:szCs w:val="24"/>
          <w:lang w:val="en-US"/>
        </w:rPr>
        <w:t xml:space="preserve">nefrectomias parciais </w:t>
      </w:r>
      <w:proofErr w:type="gramStart"/>
      <w:r>
        <w:rPr>
          <w:rFonts w:ascii="Arial" w:hAnsi="Arial" w:cs="Arial"/>
          <w:sz w:val="24"/>
          <w:szCs w:val="24"/>
          <w:lang w:val="en-US"/>
        </w:rPr>
        <w:t>com</w:t>
      </w:r>
      <w:proofErr w:type="gramEnd"/>
      <w:r>
        <w:rPr>
          <w:rFonts w:ascii="Arial" w:hAnsi="Arial" w:cs="Arial"/>
          <w:sz w:val="24"/>
          <w:szCs w:val="24"/>
          <w:lang w:val="en-US"/>
        </w:rPr>
        <w:t xml:space="preserve"> uso</w:t>
      </w:r>
      <w:r w:rsidRPr="00847F52">
        <w:rPr>
          <w:rFonts w:ascii="Arial" w:hAnsi="Arial" w:cs="Arial"/>
          <w:sz w:val="24"/>
          <w:szCs w:val="24"/>
          <w:lang w:val="en-US"/>
        </w:rPr>
        <w:t xml:space="preserve"> </w:t>
      </w:r>
      <w:r>
        <w:rPr>
          <w:rFonts w:ascii="Arial" w:hAnsi="Arial" w:cs="Arial"/>
          <w:sz w:val="24"/>
          <w:szCs w:val="24"/>
          <w:lang w:val="en-US"/>
        </w:rPr>
        <w:t xml:space="preserve">de </w:t>
      </w:r>
      <w:r w:rsidRPr="00847F52">
        <w:rPr>
          <w:rFonts w:ascii="Arial" w:hAnsi="Arial" w:cs="Arial"/>
          <w:sz w:val="24"/>
          <w:szCs w:val="24"/>
          <w:lang w:val="en-US"/>
        </w:rPr>
        <w:t xml:space="preserve">curvas ROC, análises uni e multivariadas. </w:t>
      </w:r>
      <w:r w:rsidRPr="00847F52">
        <w:rPr>
          <w:rFonts w:ascii="Arial" w:hAnsi="Arial" w:cs="Arial"/>
          <w:b/>
          <w:sz w:val="24"/>
          <w:szCs w:val="24"/>
          <w:lang w:val="en-US"/>
        </w:rPr>
        <w:t>Resultados:</w:t>
      </w:r>
      <w:r>
        <w:rPr>
          <w:rFonts w:ascii="Arial" w:hAnsi="Arial" w:cs="Arial"/>
          <w:b/>
          <w:sz w:val="24"/>
          <w:szCs w:val="24"/>
          <w:lang w:val="en-US"/>
        </w:rPr>
        <w:t xml:space="preserve"> </w:t>
      </w:r>
      <w:r w:rsidRPr="0050442B">
        <w:rPr>
          <w:rFonts w:ascii="Arial" w:hAnsi="Arial" w:cs="Arial"/>
          <w:sz w:val="24"/>
          <w:szCs w:val="24"/>
          <w:lang w:val="en-US"/>
        </w:rPr>
        <w:t xml:space="preserve">Nenhum paciente no grupo de </w:t>
      </w:r>
      <w:r>
        <w:rPr>
          <w:rFonts w:ascii="Arial" w:hAnsi="Arial" w:cs="Arial"/>
          <w:sz w:val="24"/>
          <w:szCs w:val="24"/>
          <w:lang w:val="en-US"/>
        </w:rPr>
        <w:t>baixa complexidade (</w:t>
      </w:r>
      <w:r w:rsidRPr="0050442B">
        <w:rPr>
          <w:rFonts w:ascii="Arial" w:hAnsi="Arial" w:cs="Arial"/>
          <w:sz w:val="24"/>
          <w:szCs w:val="24"/>
          <w:lang w:val="en-US"/>
        </w:rPr>
        <w:t>BC</w:t>
      </w:r>
      <w:r>
        <w:rPr>
          <w:rFonts w:ascii="Arial" w:hAnsi="Arial" w:cs="Arial"/>
          <w:sz w:val="24"/>
          <w:szCs w:val="24"/>
          <w:lang w:val="en-US"/>
        </w:rPr>
        <w:t>)</w:t>
      </w:r>
      <w:r w:rsidRPr="0050442B">
        <w:rPr>
          <w:rFonts w:ascii="Arial" w:hAnsi="Arial" w:cs="Arial"/>
          <w:sz w:val="24"/>
          <w:szCs w:val="24"/>
          <w:lang w:val="en-US"/>
        </w:rPr>
        <w:t xml:space="preserve"> apresentou tempo de isq</w:t>
      </w:r>
      <w:r>
        <w:rPr>
          <w:rFonts w:ascii="Arial" w:hAnsi="Arial" w:cs="Arial"/>
          <w:sz w:val="24"/>
          <w:szCs w:val="24"/>
          <w:lang w:val="en-US"/>
        </w:rPr>
        <w:t>uemia &gt;</w:t>
      </w:r>
      <w:r w:rsidRPr="0050442B">
        <w:rPr>
          <w:rFonts w:ascii="Arial" w:hAnsi="Arial" w:cs="Arial"/>
          <w:sz w:val="24"/>
          <w:szCs w:val="24"/>
          <w:lang w:val="en-US"/>
        </w:rPr>
        <w:t xml:space="preserve">20 minutos, contra </w:t>
      </w:r>
      <w:r>
        <w:rPr>
          <w:rFonts w:ascii="Arial" w:hAnsi="Arial" w:cs="Arial"/>
          <w:sz w:val="24"/>
          <w:szCs w:val="24"/>
          <w:lang w:val="en-US"/>
        </w:rPr>
        <w:t>12(</w:t>
      </w:r>
      <w:r w:rsidRPr="0050442B">
        <w:rPr>
          <w:rFonts w:ascii="Arial" w:hAnsi="Arial" w:cs="Arial"/>
          <w:sz w:val="24"/>
          <w:szCs w:val="24"/>
          <w:lang w:val="en-US"/>
        </w:rPr>
        <w:t>41,4%</w:t>
      </w:r>
      <w:r>
        <w:rPr>
          <w:rFonts w:ascii="Arial" w:hAnsi="Arial" w:cs="Arial"/>
          <w:sz w:val="24"/>
          <w:szCs w:val="24"/>
          <w:lang w:val="en-US"/>
        </w:rPr>
        <w:t>)</w:t>
      </w:r>
      <w:r w:rsidRPr="0050442B">
        <w:rPr>
          <w:rFonts w:ascii="Arial" w:hAnsi="Arial" w:cs="Arial"/>
          <w:sz w:val="24"/>
          <w:szCs w:val="24"/>
          <w:lang w:val="en-US"/>
        </w:rPr>
        <w:t xml:space="preserve"> e </w:t>
      </w:r>
      <w:r>
        <w:rPr>
          <w:rFonts w:ascii="Arial" w:hAnsi="Arial" w:cs="Arial"/>
          <w:sz w:val="24"/>
          <w:szCs w:val="24"/>
          <w:lang w:val="en-US"/>
        </w:rPr>
        <w:t>9 (</w:t>
      </w:r>
      <w:r w:rsidRPr="0050442B">
        <w:rPr>
          <w:rFonts w:ascii="Arial" w:hAnsi="Arial" w:cs="Arial"/>
          <w:sz w:val="24"/>
          <w:szCs w:val="24"/>
          <w:lang w:val="en-US"/>
        </w:rPr>
        <w:t>64,3%</w:t>
      </w:r>
      <w:r>
        <w:rPr>
          <w:rFonts w:ascii="Arial" w:hAnsi="Arial" w:cs="Arial"/>
          <w:sz w:val="24"/>
          <w:szCs w:val="24"/>
          <w:lang w:val="en-US"/>
        </w:rPr>
        <w:t>),</w:t>
      </w:r>
      <w:r w:rsidRPr="0050442B">
        <w:rPr>
          <w:rFonts w:ascii="Arial" w:hAnsi="Arial" w:cs="Arial"/>
          <w:sz w:val="24"/>
          <w:szCs w:val="24"/>
          <w:lang w:val="en-US"/>
        </w:rPr>
        <w:t xml:space="preserve"> respectivamente nos grupos de </w:t>
      </w:r>
      <w:r>
        <w:rPr>
          <w:rFonts w:ascii="Arial" w:hAnsi="Arial" w:cs="Arial"/>
          <w:sz w:val="24"/>
          <w:szCs w:val="24"/>
          <w:lang w:val="en-US"/>
        </w:rPr>
        <w:t>media complexidade</w:t>
      </w:r>
      <w:r w:rsidRPr="0050442B">
        <w:rPr>
          <w:rFonts w:ascii="Arial" w:hAnsi="Arial" w:cs="Arial"/>
          <w:sz w:val="24"/>
          <w:szCs w:val="24"/>
          <w:lang w:val="en-US"/>
        </w:rPr>
        <w:t xml:space="preserve"> </w:t>
      </w:r>
      <w:r>
        <w:rPr>
          <w:rFonts w:ascii="Arial" w:hAnsi="Arial" w:cs="Arial"/>
          <w:sz w:val="24"/>
          <w:szCs w:val="24"/>
          <w:lang w:val="en-US"/>
        </w:rPr>
        <w:t>(</w:t>
      </w:r>
      <w:r w:rsidRPr="0050442B">
        <w:rPr>
          <w:rFonts w:ascii="Arial" w:hAnsi="Arial" w:cs="Arial"/>
          <w:sz w:val="24"/>
          <w:szCs w:val="24"/>
          <w:lang w:val="en-US"/>
        </w:rPr>
        <w:t>MC</w:t>
      </w:r>
      <w:r>
        <w:rPr>
          <w:rFonts w:ascii="Arial" w:hAnsi="Arial" w:cs="Arial"/>
          <w:sz w:val="24"/>
          <w:szCs w:val="24"/>
          <w:lang w:val="en-US"/>
        </w:rPr>
        <w:t>)</w:t>
      </w:r>
      <w:r w:rsidRPr="0050442B">
        <w:rPr>
          <w:rFonts w:ascii="Arial" w:hAnsi="Arial" w:cs="Arial"/>
          <w:sz w:val="24"/>
          <w:szCs w:val="24"/>
          <w:lang w:val="en-US"/>
        </w:rPr>
        <w:t xml:space="preserve"> e </w:t>
      </w:r>
      <w:r>
        <w:rPr>
          <w:rFonts w:ascii="Arial" w:hAnsi="Arial" w:cs="Arial"/>
          <w:sz w:val="24"/>
          <w:szCs w:val="24"/>
          <w:lang w:val="en-US"/>
        </w:rPr>
        <w:t>alta complexidade (</w:t>
      </w:r>
      <w:r w:rsidRPr="0050442B">
        <w:rPr>
          <w:rFonts w:ascii="Arial" w:hAnsi="Arial" w:cs="Arial"/>
          <w:sz w:val="24"/>
          <w:szCs w:val="24"/>
          <w:lang w:val="en-US"/>
        </w:rPr>
        <w:t>AC</w:t>
      </w:r>
      <w:r>
        <w:rPr>
          <w:rFonts w:ascii="Arial" w:hAnsi="Arial" w:cs="Arial"/>
          <w:sz w:val="24"/>
          <w:szCs w:val="24"/>
          <w:lang w:val="en-US"/>
        </w:rPr>
        <w:t xml:space="preserve">) (p=0,03); porém </w:t>
      </w:r>
      <w:proofErr w:type="gramStart"/>
      <w:r>
        <w:rPr>
          <w:rFonts w:ascii="Arial" w:hAnsi="Arial" w:cs="Arial"/>
          <w:sz w:val="24"/>
          <w:szCs w:val="24"/>
          <w:lang w:val="en-US"/>
        </w:rPr>
        <w:t>com</w:t>
      </w:r>
      <w:proofErr w:type="gramEnd"/>
      <w:r>
        <w:rPr>
          <w:rFonts w:ascii="Arial" w:hAnsi="Arial" w:cs="Arial"/>
          <w:sz w:val="24"/>
          <w:szCs w:val="24"/>
          <w:lang w:val="en-US"/>
        </w:rPr>
        <w:t xml:space="preserve"> acurácia não significativa: AUC=0,643 (p=0,07).</w:t>
      </w:r>
      <w:r w:rsidRPr="00847F52">
        <w:rPr>
          <w:rFonts w:ascii="Arial" w:hAnsi="Arial" w:cs="Arial"/>
          <w:b/>
          <w:sz w:val="24"/>
          <w:szCs w:val="24"/>
          <w:lang w:val="en-US"/>
        </w:rPr>
        <w:t xml:space="preserve"> </w:t>
      </w:r>
      <w:r>
        <w:rPr>
          <w:rFonts w:ascii="Arial" w:hAnsi="Arial" w:cs="Arial"/>
          <w:sz w:val="24"/>
          <w:szCs w:val="24"/>
          <w:lang w:val="en-US"/>
        </w:rPr>
        <w:t>O escore R.E.N.A.L. se associou a taxa de conversão (BC</w:t>
      </w:r>
      <w:proofErr w:type="gramStart"/>
      <w:r>
        <w:rPr>
          <w:rFonts w:ascii="Arial" w:hAnsi="Arial" w:cs="Arial"/>
          <w:sz w:val="24"/>
          <w:szCs w:val="24"/>
          <w:lang w:val="en-US"/>
        </w:rPr>
        <w:t>:28,6</w:t>
      </w:r>
      <w:proofErr w:type="gramEnd"/>
      <w:r>
        <w:rPr>
          <w:rFonts w:ascii="Arial" w:hAnsi="Arial" w:cs="Arial"/>
          <w:sz w:val="24"/>
          <w:szCs w:val="24"/>
          <w:lang w:val="en-US"/>
        </w:rPr>
        <w:t>%; M</w:t>
      </w:r>
      <w:r w:rsidRPr="001705DA">
        <w:rPr>
          <w:rFonts w:ascii="Arial" w:hAnsi="Arial" w:cs="Arial"/>
          <w:sz w:val="24"/>
          <w:szCs w:val="24"/>
          <w:lang w:val="en-US"/>
        </w:rPr>
        <w:t>C:47,6%; AC:77,3%,</w:t>
      </w:r>
      <w:r>
        <w:rPr>
          <w:rFonts w:ascii="Arial" w:hAnsi="Arial" w:cs="Arial"/>
          <w:sz w:val="24"/>
          <w:szCs w:val="24"/>
          <w:lang w:val="en-US"/>
        </w:rPr>
        <w:t xml:space="preserve"> p=</w:t>
      </w:r>
      <w:r w:rsidRPr="001705DA">
        <w:rPr>
          <w:rFonts w:ascii="Arial" w:hAnsi="Arial" w:cs="Arial"/>
          <w:sz w:val="24"/>
          <w:szCs w:val="24"/>
          <w:lang w:val="en-US"/>
        </w:rPr>
        <w:t xml:space="preserve">0,02). Pacientes </w:t>
      </w:r>
      <w:proofErr w:type="gramStart"/>
      <w:r w:rsidRPr="001705DA">
        <w:rPr>
          <w:rFonts w:ascii="Arial" w:hAnsi="Arial" w:cs="Arial"/>
          <w:sz w:val="24"/>
          <w:szCs w:val="24"/>
          <w:lang w:val="en-US"/>
        </w:rPr>
        <w:t>com</w:t>
      </w:r>
      <w:proofErr w:type="gramEnd"/>
      <w:r w:rsidRPr="001705DA">
        <w:rPr>
          <w:rFonts w:ascii="Arial" w:hAnsi="Arial" w:cs="Arial"/>
          <w:sz w:val="24"/>
          <w:szCs w:val="24"/>
          <w:lang w:val="en-US"/>
        </w:rPr>
        <w:t xml:space="preserve"> escore </w:t>
      </w:r>
      <w:r w:rsidRPr="001705DA">
        <w:rPr>
          <w:rFonts w:ascii="Arial" w:hAnsi="Arial" w:cs="Arial"/>
          <w:sz w:val="24"/>
          <w:szCs w:val="24"/>
          <w:u w:val="single"/>
          <w:lang w:val="en-US"/>
        </w:rPr>
        <w:t>&lt;</w:t>
      </w:r>
      <w:r w:rsidRPr="001705DA">
        <w:rPr>
          <w:rFonts w:ascii="Arial" w:hAnsi="Arial" w:cs="Arial"/>
          <w:sz w:val="24"/>
          <w:szCs w:val="24"/>
          <w:lang w:val="en-US"/>
        </w:rPr>
        <w:t>8 foram mais frequentemente submeti</w:t>
      </w:r>
      <w:r>
        <w:rPr>
          <w:rFonts w:ascii="Arial" w:hAnsi="Arial" w:cs="Arial"/>
          <w:sz w:val="24"/>
          <w:szCs w:val="24"/>
          <w:lang w:val="en-US"/>
        </w:rPr>
        <w:t>dos a nefrectomia parcial (93% vs. 72%, p=</w:t>
      </w:r>
      <w:r w:rsidRPr="001705DA">
        <w:rPr>
          <w:rFonts w:ascii="Arial" w:hAnsi="Arial" w:cs="Arial"/>
          <w:sz w:val="24"/>
          <w:szCs w:val="24"/>
          <w:lang w:val="en-US"/>
        </w:rPr>
        <w:t>0,03) e nefrectomia par</w:t>
      </w:r>
      <w:r>
        <w:rPr>
          <w:rFonts w:ascii="Arial" w:hAnsi="Arial" w:cs="Arial"/>
          <w:sz w:val="24"/>
          <w:szCs w:val="24"/>
          <w:lang w:val="en-US"/>
        </w:rPr>
        <w:t>cial videolaparoscópica (56,8% vs. 28%, p=0,02), com boa acurácia: AUC=</w:t>
      </w:r>
      <w:r w:rsidRPr="001705DA">
        <w:rPr>
          <w:rFonts w:ascii="Arial" w:hAnsi="Arial" w:cs="Arial"/>
          <w:sz w:val="24"/>
          <w:szCs w:val="24"/>
          <w:lang w:val="en-US"/>
        </w:rPr>
        <w:t>0,715;</w:t>
      </w:r>
      <w:r w:rsidRPr="001705DA">
        <w:rPr>
          <w:rFonts w:ascii="Arial" w:hAnsi="Arial" w:cs="Arial"/>
          <w:sz w:val="24"/>
          <w:szCs w:val="24"/>
        </w:rPr>
        <w:t>(p=0,002)</w:t>
      </w:r>
      <w:r w:rsidRPr="001705DA">
        <w:rPr>
          <w:rFonts w:ascii="Arial" w:hAnsi="Arial" w:cs="Arial"/>
          <w:sz w:val="24"/>
          <w:szCs w:val="24"/>
          <w:lang w:val="en-US"/>
        </w:rPr>
        <w:t>.  O escore R</w:t>
      </w:r>
      <w:r>
        <w:rPr>
          <w:rFonts w:ascii="Arial" w:hAnsi="Arial" w:cs="Arial"/>
          <w:sz w:val="24"/>
          <w:szCs w:val="24"/>
          <w:lang w:val="en-US"/>
        </w:rPr>
        <w:t>.</w:t>
      </w:r>
      <w:r w:rsidRPr="001705DA">
        <w:rPr>
          <w:rFonts w:ascii="Arial" w:hAnsi="Arial" w:cs="Arial"/>
          <w:sz w:val="24"/>
          <w:szCs w:val="24"/>
          <w:lang w:val="en-US"/>
        </w:rPr>
        <w:t>E</w:t>
      </w:r>
      <w:r>
        <w:rPr>
          <w:rFonts w:ascii="Arial" w:hAnsi="Arial" w:cs="Arial"/>
          <w:sz w:val="24"/>
          <w:szCs w:val="24"/>
          <w:lang w:val="en-US"/>
        </w:rPr>
        <w:t>.</w:t>
      </w:r>
      <w:r w:rsidRPr="001705DA">
        <w:rPr>
          <w:rFonts w:ascii="Arial" w:hAnsi="Arial" w:cs="Arial"/>
          <w:sz w:val="24"/>
          <w:szCs w:val="24"/>
          <w:lang w:val="en-US"/>
        </w:rPr>
        <w:t>N</w:t>
      </w:r>
      <w:r>
        <w:rPr>
          <w:rFonts w:ascii="Arial" w:hAnsi="Arial" w:cs="Arial"/>
          <w:sz w:val="24"/>
          <w:szCs w:val="24"/>
          <w:lang w:val="en-US"/>
        </w:rPr>
        <w:t>.</w:t>
      </w:r>
      <w:r w:rsidRPr="001705DA">
        <w:rPr>
          <w:rFonts w:ascii="Arial" w:hAnsi="Arial" w:cs="Arial"/>
          <w:sz w:val="24"/>
          <w:szCs w:val="24"/>
          <w:lang w:val="en-US"/>
        </w:rPr>
        <w:t>A</w:t>
      </w:r>
      <w:r>
        <w:rPr>
          <w:rFonts w:ascii="Arial" w:hAnsi="Arial" w:cs="Arial"/>
          <w:sz w:val="24"/>
          <w:szCs w:val="24"/>
          <w:lang w:val="en-US"/>
        </w:rPr>
        <w:t>.</w:t>
      </w:r>
      <w:r w:rsidRPr="001705DA">
        <w:rPr>
          <w:rFonts w:ascii="Arial" w:hAnsi="Arial" w:cs="Arial"/>
          <w:sz w:val="24"/>
          <w:szCs w:val="24"/>
          <w:lang w:val="en-US"/>
        </w:rPr>
        <w:t>L</w:t>
      </w:r>
      <w:r>
        <w:rPr>
          <w:rFonts w:ascii="Arial" w:hAnsi="Arial" w:cs="Arial"/>
          <w:sz w:val="24"/>
          <w:szCs w:val="24"/>
          <w:lang w:val="en-US"/>
        </w:rPr>
        <w:t>.</w:t>
      </w:r>
      <w:r w:rsidRPr="001705DA">
        <w:rPr>
          <w:rFonts w:ascii="Arial" w:hAnsi="Arial" w:cs="Arial"/>
          <w:sz w:val="24"/>
          <w:szCs w:val="24"/>
          <w:lang w:val="en-US"/>
        </w:rPr>
        <w:t xml:space="preserve"> também foi associado a tempo operatório. Pacientes </w:t>
      </w:r>
      <w:proofErr w:type="gramStart"/>
      <w:r w:rsidRPr="001705DA">
        <w:rPr>
          <w:rFonts w:ascii="Arial" w:hAnsi="Arial" w:cs="Arial"/>
          <w:sz w:val="24"/>
          <w:szCs w:val="24"/>
          <w:lang w:val="en-US"/>
        </w:rPr>
        <w:t>com</w:t>
      </w:r>
      <w:proofErr w:type="gramEnd"/>
      <w:r w:rsidRPr="001705DA">
        <w:rPr>
          <w:rFonts w:ascii="Arial" w:hAnsi="Arial" w:cs="Arial"/>
          <w:sz w:val="24"/>
          <w:szCs w:val="24"/>
          <w:lang w:val="en-US"/>
        </w:rPr>
        <w:t xml:space="preserve"> escore </w:t>
      </w:r>
      <w:r w:rsidRPr="001705DA">
        <w:rPr>
          <w:rFonts w:ascii="Arial" w:hAnsi="Arial" w:cs="Arial"/>
          <w:sz w:val="24"/>
          <w:szCs w:val="24"/>
          <w:u w:val="single"/>
          <w:lang w:val="en-US"/>
        </w:rPr>
        <w:t>&gt;</w:t>
      </w:r>
      <w:r w:rsidRPr="001705DA">
        <w:rPr>
          <w:rFonts w:ascii="Arial" w:hAnsi="Arial" w:cs="Arial"/>
          <w:sz w:val="24"/>
          <w:szCs w:val="24"/>
          <w:lang w:val="en-US"/>
        </w:rPr>
        <w:t xml:space="preserve">8 tiveram 6,06 vezes mais chances de terem tempo cirúrgico </w:t>
      </w:r>
      <w:r w:rsidRPr="001705DA">
        <w:rPr>
          <w:rFonts w:ascii="Arial" w:hAnsi="Arial" w:cs="Arial"/>
          <w:sz w:val="24"/>
          <w:szCs w:val="24"/>
          <w:u w:val="single"/>
          <w:lang w:val="en-US"/>
        </w:rPr>
        <w:t>&gt;</w:t>
      </w:r>
      <w:r w:rsidRPr="001705DA">
        <w:rPr>
          <w:rFonts w:ascii="Arial" w:hAnsi="Arial" w:cs="Arial"/>
          <w:sz w:val="24"/>
          <w:szCs w:val="24"/>
          <w:lang w:val="en-US"/>
        </w:rPr>
        <w:t>180 min</w:t>
      </w:r>
      <w:r>
        <w:rPr>
          <w:rFonts w:ascii="Arial" w:hAnsi="Arial" w:cs="Arial"/>
          <w:sz w:val="24"/>
          <w:szCs w:val="24"/>
          <w:lang w:val="en-US"/>
        </w:rPr>
        <w:t>.</w:t>
      </w:r>
      <w:r w:rsidRPr="001705DA">
        <w:rPr>
          <w:rFonts w:ascii="Arial" w:hAnsi="Arial" w:cs="Arial"/>
          <w:sz w:val="24"/>
          <w:szCs w:val="24"/>
          <w:lang w:val="en-US"/>
        </w:rPr>
        <w:t xml:space="preserve"> (p=0,017), </w:t>
      </w:r>
      <w:r>
        <w:rPr>
          <w:rFonts w:ascii="Arial" w:hAnsi="Arial" w:cs="Arial"/>
          <w:sz w:val="24"/>
          <w:szCs w:val="24"/>
        </w:rPr>
        <w:t>AUC de 0,63 (p=</w:t>
      </w:r>
      <w:r w:rsidRPr="001705DA">
        <w:rPr>
          <w:rFonts w:ascii="Arial" w:hAnsi="Arial" w:cs="Arial"/>
          <w:sz w:val="24"/>
          <w:szCs w:val="24"/>
        </w:rPr>
        <w:t xml:space="preserve">0,059). </w:t>
      </w:r>
      <w:r w:rsidRPr="001705DA">
        <w:rPr>
          <w:rFonts w:ascii="Arial" w:hAnsi="Arial" w:cs="Arial"/>
          <w:sz w:val="24"/>
          <w:szCs w:val="24"/>
          <w:lang w:val="en-US"/>
        </w:rPr>
        <w:t xml:space="preserve"> O escore </w:t>
      </w:r>
      <w:r>
        <w:rPr>
          <w:rFonts w:ascii="Arial" w:hAnsi="Arial" w:cs="Arial"/>
          <w:sz w:val="24"/>
          <w:szCs w:val="24"/>
          <w:lang w:val="en-US"/>
        </w:rPr>
        <w:t>R.E.N.A.L.</w:t>
      </w:r>
      <w:r w:rsidRPr="001705DA">
        <w:rPr>
          <w:rFonts w:ascii="Arial" w:hAnsi="Arial" w:cs="Arial"/>
          <w:sz w:val="24"/>
          <w:szCs w:val="24"/>
          <w:lang w:val="en-US"/>
        </w:rPr>
        <w:t xml:space="preserve"> não se correlacionou </w:t>
      </w:r>
      <w:r>
        <w:rPr>
          <w:rFonts w:ascii="Arial" w:hAnsi="Arial" w:cs="Arial"/>
          <w:sz w:val="24"/>
          <w:szCs w:val="24"/>
          <w:lang w:val="en-US"/>
        </w:rPr>
        <w:t xml:space="preserve">com </w:t>
      </w:r>
      <w:r w:rsidRPr="001705DA">
        <w:rPr>
          <w:rFonts w:ascii="Arial" w:hAnsi="Arial" w:cs="Arial"/>
          <w:sz w:val="24"/>
          <w:szCs w:val="24"/>
          <w:lang w:val="en-US"/>
        </w:rPr>
        <w:t xml:space="preserve">sangramento, complicações (Clavien &gt;3), tempo de internação ou margem </w:t>
      </w:r>
      <w:r w:rsidRPr="001705DA">
        <w:rPr>
          <w:rFonts w:ascii="Arial" w:hAnsi="Arial" w:cs="Arial"/>
          <w:sz w:val="24"/>
          <w:szCs w:val="24"/>
          <w:lang w:val="en-US"/>
        </w:rPr>
        <w:lastRenderedPageBreak/>
        <w:t>cirúgica comprometida</w:t>
      </w:r>
      <w:r>
        <w:rPr>
          <w:rFonts w:ascii="Arial" w:hAnsi="Arial" w:cs="Arial"/>
          <w:sz w:val="24"/>
          <w:szCs w:val="24"/>
          <w:lang w:val="en-US"/>
        </w:rPr>
        <w:t>.</w:t>
      </w:r>
      <w:r w:rsidRPr="001705DA">
        <w:rPr>
          <w:rFonts w:ascii="Arial" w:hAnsi="Arial" w:cs="Arial"/>
          <w:sz w:val="24"/>
          <w:szCs w:val="24"/>
          <w:lang w:val="en-US"/>
        </w:rPr>
        <w:t xml:space="preserve"> </w:t>
      </w:r>
      <w:r w:rsidRPr="001705DA">
        <w:rPr>
          <w:rFonts w:ascii="Arial" w:hAnsi="Arial" w:cs="Arial"/>
          <w:b/>
          <w:sz w:val="24"/>
          <w:szCs w:val="24"/>
          <w:lang w:val="en-US"/>
        </w:rPr>
        <w:t xml:space="preserve">Conclusões: </w:t>
      </w:r>
      <w:r>
        <w:rPr>
          <w:rFonts w:ascii="Arial" w:hAnsi="Arial" w:cs="Arial"/>
          <w:sz w:val="24"/>
          <w:szCs w:val="24"/>
          <w:lang w:val="en-US"/>
        </w:rPr>
        <w:t>O escore R.E.N.A.L., nesta casuística, mostrou-se ser</w:t>
      </w:r>
      <w:r w:rsidRPr="001705DA">
        <w:rPr>
          <w:rFonts w:ascii="Arial" w:hAnsi="Arial" w:cs="Arial"/>
          <w:sz w:val="24"/>
          <w:szCs w:val="24"/>
          <w:lang w:val="en-US"/>
        </w:rPr>
        <w:t xml:space="preserve"> bom método para prever acesso </w:t>
      </w:r>
      <w:r>
        <w:rPr>
          <w:rFonts w:ascii="Arial" w:hAnsi="Arial" w:cs="Arial"/>
          <w:sz w:val="24"/>
          <w:szCs w:val="24"/>
          <w:lang w:val="en-US"/>
        </w:rPr>
        <w:t>cirúrgico e tipo de nefrectomia; e t</w:t>
      </w:r>
      <w:r w:rsidRPr="001705DA">
        <w:rPr>
          <w:rFonts w:ascii="Arial" w:hAnsi="Arial" w:cs="Arial"/>
          <w:sz w:val="24"/>
          <w:szCs w:val="24"/>
          <w:lang w:val="en-US"/>
        </w:rPr>
        <w:t>ambém se correlacionou com tempo cirúrgico e de isquemia, porém com acurácia</w:t>
      </w:r>
      <w:r>
        <w:rPr>
          <w:rFonts w:ascii="Arial" w:hAnsi="Arial" w:cs="Arial"/>
          <w:sz w:val="24"/>
          <w:szCs w:val="24"/>
          <w:lang w:val="en-US"/>
        </w:rPr>
        <w:t>s baixas</w:t>
      </w:r>
      <w:r w:rsidRPr="001705DA">
        <w:rPr>
          <w:rFonts w:ascii="Arial" w:hAnsi="Arial" w:cs="Arial"/>
          <w:sz w:val="24"/>
          <w:szCs w:val="24"/>
          <w:lang w:val="en-US"/>
        </w:rPr>
        <w:t xml:space="preserve">.  </w:t>
      </w:r>
      <w:r>
        <w:rPr>
          <w:rFonts w:ascii="Arial" w:hAnsi="Arial" w:cs="Arial"/>
          <w:sz w:val="24"/>
          <w:szCs w:val="24"/>
          <w:lang w:val="en-US"/>
        </w:rPr>
        <w:t>Entretanto, o escore R.E.N.A.L. não se associou a Clavien &gt;</w:t>
      </w:r>
      <w:r w:rsidRPr="00847F52">
        <w:rPr>
          <w:rFonts w:ascii="Arial" w:hAnsi="Arial" w:cs="Arial"/>
          <w:sz w:val="24"/>
          <w:szCs w:val="24"/>
          <w:lang w:val="en-US"/>
        </w:rPr>
        <w:t>3</w:t>
      </w:r>
      <w:r>
        <w:rPr>
          <w:rFonts w:ascii="Arial" w:hAnsi="Arial" w:cs="Arial"/>
          <w:sz w:val="24"/>
          <w:szCs w:val="24"/>
          <w:lang w:val="en-US"/>
        </w:rPr>
        <w:t xml:space="preserve">, sangramento, </w:t>
      </w:r>
      <w:proofErr w:type="gramStart"/>
      <w:r>
        <w:rPr>
          <w:rFonts w:ascii="Arial" w:hAnsi="Arial" w:cs="Arial"/>
          <w:sz w:val="24"/>
          <w:szCs w:val="24"/>
          <w:lang w:val="en-US"/>
        </w:rPr>
        <w:t>dias</w:t>
      </w:r>
      <w:proofErr w:type="gramEnd"/>
      <w:r>
        <w:rPr>
          <w:rFonts w:ascii="Arial" w:hAnsi="Arial" w:cs="Arial"/>
          <w:sz w:val="24"/>
          <w:szCs w:val="24"/>
          <w:lang w:val="en-US"/>
        </w:rPr>
        <w:t xml:space="preserve"> de internação ou margens cirúrgicas comprometidas.</w:t>
      </w:r>
    </w:p>
    <w:p w14:paraId="337CACC5" w14:textId="77777777" w:rsidR="009964D1" w:rsidRPr="00847F52" w:rsidRDefault="009964D1" w:rsidP="009964D1">
      <w:pPr>
        <w:spacing w:line="360" w:lineRule="auto"/>
        <w:jc w:val="both"/>
        <w:rPr>
          <w:rFonts w:ascii="Arial" w:hAnsi="Arial" w:cs="Arial"/>
          <w:sz w:val="24"/>
          <w:szCs w:val="24"/>
          <w:lang w:val="en-US"/>
        </w:rPr>
      </w:pPr>
    </w:p>
    <w:p w14:paraId="50FCCC7E" w14:textId="5AC0B8D3" w:rsidR="009964D1" w:rsidRDefault="006331C6"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r>
        <w:rPr>
          <w:rFonts w:ascii="Arial" w:eastAsia="Arial Unicode MS" w:hAnsi="Arial" w:cs="Arial"/>
          <w:color w:val="545454"/>
          <w:sz w:val="24"/>
          <w:szCs w:val="24"/>
          <w:lang w:val="en-US"/>
        </w:rPr>
        <w:t>Descritores</w:t>
      </w:r>
      <w:r w:rsidR="009964D1">
        <w:rPr>
          <w:rFonts w:ascii="Arial" w:eastAsia="Arial Unicode MS" w:hAnsi="Arial" w:cs="Arial"/>
          <w:color w:val="545454"/>
          <w:sz w:val="24"/>
          <w:szCs w:val="24"/>
          <w:lang w:val="en-US"/>
        </w:rPr>
        <w:t>:</w:t>
      </w:r>
      <w:r w:rsidR="009964D1" w:rsidRPr="00847F52">
        <w:rPr>
          <w:rFonts w:ascii="Arial" w:eastAsia="Arial Unicode MS" w:hAnsi="Arial" w:cs="Arial"/>
          <w:color w:val="272727"/>
          <w:sz w:val="24"/>
          <w:szCs w:val="24"/>
          <w:lang w:val="en-US"/>
        </w:rPr>
        <w:tab/>
      </w:r>
      <w:r w:rsidR="009964D1">
        <w:rPr>
          <w:rFonts w:ascii="Arial" w:eastAsia="Arial Unicode MS" w:hAnsi="Arial" w:cs="Arial"/>
          <w:color w:val="272727"/>
          <w:sz w:val="24"/>
          <w:szCs w:val="24"/>
          <w:lang w:val="en-US"/>
        </w:rPr>
        <w:t>Nefrectomia; Laparoscopia;</w:t>
      </w:r>
      <w:r w:rsidR="009964D1" w:rsidRPr="00847F52">
        <w:rPr>
          <w:rFonts w:ascii="Arial" w:eastAsia="Arial Unicode MS" w:hAnsi="Arial" w:cs="Arial"/>
          <w:color w:val="272727"/>
          <w:sz w:val="24"/>
          <w:szCs w:val="24"/>
          <w:lang w:val="en-US"/>
        </w:rPr>
        <w:t xml:space="preserve"> </w:t>
      </w:r>
      <w:r w:rsidR="009964D1">
        <w:rPr>
          <w:rFonts w:ascii="Arial" w:eastAsia="Arial Unicode MS" w:hAnsi="Arial" w:cs="Arial"/>
          <w:color w:val="272727"/>
          <w:sz w:val="24"/>
          <w:szCs w:val="24"/>
          <w:lang w:val="en-US"/>
        </w:rPr>
        <w:t>Neoplasia renal; Isquemia; Anatomia; Classificação; Carcinoma.</w:t>
      </w:r>
    </w:p>
    <w:p w14:paraId="74463183" w14:textId="77777777" w:rsidR="00AD71DE" w:rsidRDefault="009964D1" w:rsidP="009964D1">
      <w:pPr>
        <w:spacing w:after="0" w:line="240" w:lineRule="auto"/>
        <w:rPr>
          <w:rFonts w:ascii="Arial" w:eastAsia="Arial Unicode MS" w:hAnsi="Arial" w:cs="Arial"/>
          <w:color w:val="272727"/>
          <w:sz w:val="24"/>
          <w:szCs w:val="24"/>
          <w:lang w:val="en-US"/>
        </w:rPr>
        <w:sectPr w:rsidR="00AD71DE" w:rsidSect="005C52C7">
          <w:headerReference w:type="default" r:id="rId32"/>
          <w:pgSz w:w="11900" w:h="16840"/>
          <w:pgMar w:top="1701" w:right="1701" w:bottom="1418" w:left="1701" w:header="709" w:footer="709" w:gutter="0"/>
          <w:cols w:space="708"/>
          <w:docGrid w:linePitch="360"/>
        </w:sectPr>
      </w:pPr>
      <w:r>
        <w:rPr>
          <w:rFonts w:ascii="Arial" w:eastAsia="Arial Unicode MS" w:hAnsi="Arial" w:cs="Arial"/>
          <w:color w:val="272727"/>
          <w:sz w:val="24"/>
          <w:szCs w:val="24"/>
          <w:lang w:val="en-US"/>
        </w:rPr>
        <w:br w:type="page"/>
      </w:r>
    </w:p>
    <w:p w14:paraId="32B6D1D4"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2A9C8F61"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53353C27"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3C517BAF"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1D02C869"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0ECF23D6"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3B9E8B5B"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4C54E7E4"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7050FAC1"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6DB0B1A6"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2E9C30F5"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390EE006"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0AB528CA"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62EA825B"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5997C702"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pPr>
    </w:p>
    <w:p w14:paraId="69B0D9AF" w14:textId="77777777" w:rsidR="00AD71DE" w:rsidRDefault="00AD71DE" w:rsidP="00AD71DE">
      <w:pPr>
        <w:pBdr>
          <w:bottom w:val="single" w:sz="18" w:space="1" w:color="auto"/>
        </w:pBdr>
        <w:autoSpaceDE w:val="0"/>
        <w:autoSpaceDN w:val="0"/>
        <w:adjustRightInd w:val="0"/>
        <w:jc w:val="right"/>
        <w:rPr>
          <w:rFonts w:ascii="Arial" w:eastAsia="?????? Pro W3" w:hAnsi="Arial" w:cs="Arial"/>
          <w:b/>
          <w:bCs/>
          <w:color w:val="000000"/>
          <w:sz w:val="48"/>
          <w:lang w:eastAsia="pt-BR"/>
        </w:rPr>
        <w:sectPr w:rsidR="00AD71DE" w:rsidSect="00570252">
          <w:headerReference w:type="default" r:id="rId33"/>
          <w:pgSz w:w="11906" w:h="16838"/>
          <w:pgMar w:top="1701" w:right="1701" w:bottom="1418" w:left="1701" w:header="708" w:footer="708" w:gutter="0"/>
          <w:cols w:space="708"/>
          <w:docGrid w:linePitch="360"/>
        </w:sectPr>
      </w:pPr>
      <w:r w:rsidRPr="00F34689">
        <w:rPr>
          <w:rFonts w:ascii="Arial" w:eastAsia="?????? Pro W3" w:hAnsi="Arial" w:cs="Arial"/>
          <w:b/>
          <w:bCs/>
          <w:color w:val="000000"/>
          <w:sz w:val="48"/>
          <w:lang w:eastAsia="pt-BR"/>
        </w:rPr>
        <w:t>Abstract</w:t>
      </w:r>
    </w:p>
    <w:p w14:paraId="171DEEF3" w14:textId="17A1CFE8" w:rsidR="008C7E7D" w:rsidRDefault="009964D1" w:rsidP="006331C6">
      <w:pPr>
        <w:spacing w:line="240" w:lineRule="auto"/>
        <w:jc w:val="both"/>
        <w:rPr>
          <w:rFonts w:ascii="Arial" w:hAnsi="Arial" w:cs="Arial"/>
          <w:b/>
          <w:bCs/>
          <w:sz w:val="24"/>
          <w:szCs w:val="24"/>
        </w:rPr>
      </w:pPr>
      <w:r w:rsidRPr="00847F52">
        <w:rPr>
          <w:rFonts w:ascii="Arial" w:hAnsi="Arial" w:cs="Arial"/>
          <w:sz w:val="24"/>
          <w:szCs w:val="24"/>
        </w:rPr>
        <w:lastRenderedPageBreak/>
        <w:t>Costa-M</w:t>
      </w:r>
      <w:r>
        <w:rPr>
          <w:rFonts w:ascii="Arial" w:hAnsi="Arial" w:cs="Arial"/>
          <w:sz w:val="24"/>
          <w:szCs w:val="24"/>
        </w:rPr>
        <w:t>atos A</w:t>
      </w:r>
      <w:r w:rsidRPr="009964D1">
        <w:rPr>
          <w:rFonts w:ascii="Arial" w:hAnsi="Arial" w:cs="Arial"/>
          <w:b/>
          <w:sz w:val="24"/>
          <w:szCs w:val="24"/>
        </w:rPr>
        <w:t>.</w:t>
      </w:r>
      <w:r w:rsidR="00434B84">
        <w:rPr>
          <w:rFonts w:ascii="Arial" w:hAnsi="Arial" w:cs="Arial"/>
          <w:b/>
          <w:sz w:val="24"/>
          <w:szCs w:val="24"/>
        </w:rPr>
        <w:t xml:space="preserve"> </w:t>
      </w:r>
      <w:r w:rsidRPr="009964D1">
        <w:rPr>
          <w:rFonts w:ascii="Arial" w:hAnsi="Arial" w:cs="Arial"/>
          <w:b/>
          <w:sz w:val="24"/>
          <w:szCs w:val="24"/>
        </w:rPr>
        <w:t>Accuracy of anatomic data in predict perioperative outcomes in tumor partial nephrectomy</w:t>
      </w:r>
      <w:r w:rsidRPr="009964D1">
        <w:rPr>
          <w:rFonts w:ascii="Arial" w:hAnsi="Arial" w:cs="Arial"/>
          <w:b/>
          <w:bCs/>
          <w:sz w:val="24"/>
          <w:szCs w:val="24"/>
        </w:rPr>
        <w:t>: a prospective analisis of R.E.N.A.L. nephrometry score</w:t>
      </w:r>
      <w:r w:rsidRPr="00847F52">
        <w:rPr>
          <w:rFonts w:ascii="Arial" w:hAnsi="Arial" w:cs="Arial"/>
          <w:bCs/>
          <w:sz w:val="24"/>
          <w:szCs w:val="24"/>
        </w:rPr>
        <w:t xml:space="preserve"> </w:t>
      </w:r>
      <w:r w:rsidRPr="00847F52">
        <w:rPr>
          <w:rFonts w:ascii="Arial" w:hAnsi="Arial" w:cs="Arial"/>
          <w:sz w:val="24"/>
          <w:szCs w:val="24"/>
        </w:rPr>
        <w:t xml:space="preserve">[thesis]. </w:t>
      </w:r>
      <w:r w:rsidRPr="006331C6">
        <w:rPr>
          <w:rFonts w:ascii="Arial" w:hAnsi="Arial" w:cs="Arial"/>
          <w:sz w:val="24"/>
          <w:szCs w:val="24"/>
        </w:rPr>
        <w:t xml:space="preserve">Sao Paulo: </w:t>
      </w:r>
      <w:r w:rsidR="006331C6" w:rsidRPr="006331C6">
        <w:rPr>
          <w:rFonts w:ascii="Arial" w:eastAsiaTheme="minorEastAsia" w:hAnsi="Arial" w:cs="Arial"/>
          <w:bCs/>
          <w:sz w:val="24"/>
          <w:szCs w:val="24"/>
          <w:lang w:val="en-US"/>
        </w:rPr>
        <w:t>"Faculdade de Medicina, Universidade de São Paulo"; 2016</w:t>
      </w:r>
    </w:p>
    <w:p w14:paraId="17FE041C" w14:textId="514B85F6" w:rsidR="009964D1" w:rsidRPr="00A74845" w:rsidRDefault="009964D1" w:rsidP="008C7E7D">
      <w:pPr>
        <w:spacing w:line="360" w:lineRule="auto"/>
        <w:jc w:val="both"/>
        <w:rPr>
          <w:rFonts w:ascii="Arial" w:hAnsi="Arial" w:cs="Arial"/>
          <w:sz w:val="24"/>
          <w:szCs w:val="24"/>
          <w:lang w:val="en-US"/>
        </w:rPr>
      </w:pPr>
      <w:r w:rsidRPr="00847F52">
        <w:rPr>
          <w:rFonts w:ascii="Arial" w:hAnsi="Arial" w:cs="Arial"/>
          <w:b/>
          <w:bCs/>
          <w:sz w:val="24"/>
          <w:szCs w:val="24"/>
        </w:rPr>
        <w:t>Background and Purpose</w:t>
      </w:r>
      <w:r w:rsidRPr="00847F52">
        <w:rPr>
          <w:rFonts w:ascii="Arial" w:hAnsi="Arial" w:cs="Arial"/>
          <w:bCs/>
          <w:sz w:val="24"/>
          <w:szCs w:val="24"/>
        </w:rPr>
        <w:t>:</w:t>
      </w:r>
      <w:r w:rsidRPr="00847F52">
        <w:rPr>
          <w:rFonts w:ascii="Arial" w:hAnsi="Arial" w:cs="Arial"/>
          <w:sz w:val="24"/>
          <w:szCs w:val="24"/>
          <w:lang w:val="en-US"/>
        </w:rPr>
        <w:t xml:space="preserve"> </w:t>
      </w:r>
      <w:r>
        <w:rPr>
          <w:rFonts w:ascii="Arial" w:hAnsi="Arial" w:cs="Arial"/>
          <w:sz w:val="24"/>
          <w:szCs w:val="24"/>
          <w:lang w:val="en-US"/>
        </w:rPr>
        <w:t xml:space="preserve">The R.E.N.A.L. </w:t>
      </w:r>
      <w:r>
        <w:rPr>
          <w:rFonts w:ascii="Arial" w:hAnsi="Arial" w:cs="Arial"/>
          <w:bCs/>
          <w:sz w:val="24"/>
          <w:szCs w:val="24"/>
        </w:rPr>
        <w:t>nephrometry score</w:t>
      </w:r>
      <w:r w:rsidRPr="00847F52">
        <w:rPr>
          <w:rFonts w:ascii="Arial" w:hAnsi="Arial" w:cs="Arial"/>
          <w:bCs/>
          <w:sz w:val="24"/>
          <w:szCs w:val="24"/>
        </w:rPr>
        <w:t xml:space="preserve"> </w:t>
      </w:r>
      <w:r>
        <w:rPr>
          <w:rFonts w:ascii="Arial" w:hAnsi="Arial" w:cs="Arial"/>
          <w:sz w:val="24"/>
          <w:szCs w:val="24"/>
          <w:lang w:val="en-US"/>
        </w:rPr>
        <w:t>(RNS)</w:t>
      </w:r>
      <w:r w:rsidRPr="00847F52">
        <w:rPr>
          <w:rFonts w:ascii="Arial" w:hAnsi="Arial" w:cs="Arial"/>
          <w:sz w:val="24"/>
          <w:szCs w:val="24"/>
          <w:lang w:val="en-US"/>
        </w:rPr>
        <w:t xml:space="preserve"> has been validated in multiple open, laparoscopic and robotic partial nephrectomy series. However, those studies are most retrospective and confounding factors could explain the results. The aim of this study was to test the accuracy of </w:t>
      </w:r>
      <w:r>
        <w:rPr>
          <w:rFonts w:ascii="Arial" w:hAnsi="Arial" w:cs="Arial"/>
          <w:sz w:val="24"/>
          <w:szCs w:val="24"/>
          <w:lang w:val="en-US"/>
        </w:rPr>
        <w:t>RNS</w:t>
      </w:r>
      <w:r w:rsidRPr="00847F52">
        <w:rPr>
          <w:rFonts w:ascii="Arial" w:hAnsi="Arial" w:cs="Arial"/>
          <w:sz w:val="24"/>
          <w:szCs w:val="24"/>
          <w:lang w:val="en-US"/>
        </w:rPr>
        <w:t xml:space="preserve"> in predicting perioperative outcomes in surgical treatment of kidney tumors </w:t>
      </w:r>
      <w:r w:rsidRPr="00847F52">
        <w:rPr>
          <w:rFonts w:ascii="Arial" w:hAnsi="Arial" w:cs="Arial"/>
          <w:sz w:val="24"/>
          <w:szCs w:val="24"/>
          <w:u w:val="single"/>
          <w:lang w:val="en-US"/>
        </w:rPr>
        <w:t>&lt;</w:t>
      </w:r>
      <w:r w:rsidR="00B10860">
        <w:rPr>
          <w:rFonts w:ascii="Arial" w:hAnsi="Arial" w:cs="Arial"/>
          <w:sz w:val="24"/>
          <w:szCs w:val="24"/>
          <w:lang w:val="en-US"/>
        </w:rPr>
        <w:t>7.</w:t>
      </w:r>
      <w:r w:rsidRPr="00847F52">
        <w:rPr>
          <w:rFonts w:ascii="Arial" w:hAnsi="Arial" w:cs="Arial"/>
          <w:sz w:val="24"/>
          <w:szCs w:val="24"/>
          <w:lang w:val="en-US"/>
        </w:rPr>
        <w:t xml:space="preserve">0cm (T1b) in a prospective model. </w:t>
      </w:r>
      <w:r w:rsidRPr="00847F52">
        <w:rPr>
          <w:rFonts w:ascii="Arial" w:hAnsi="Arial" w:cs="Arial"/>
          <w:b/>
          <w:sz w:val="24"/>
          <w:szCs w:val="24"/>
          <w:lang w:val="en-US"/>
        </w:rPr>
        <w:t>Methods:</w:t>
      </w:r>
      <w:r w:rsidRPr="00847F52">
        <w:rPr>
          <w:rFonts w:ascii="Arial" w:hAnsi="Arial" w:cs="Arial"/>
          <w:sz w:val="24"/>
          <w:szCs w:val="24"/>
          <w:lang w:val="en-US"/>
        </w:rPr>
        <w:t xml:space="preserve"> Between January 2010 and June 2012, 320 patients underwent radical or partial nephrectomy at our institution for the treatment of renal cancer. Of these, 173</w:t>
      </w:r>
      <w:r w:rsidR="00B10860">
        <w:rPr>
          <w:rFonts w:ascii="Arial" w:hAnsi="Arial" w:cs="Arial"/>
          <w:sz w:val="24"/>
          <w:szCs w:val="24"/>
          <w:lang w:val="en-US"/>
        </w:rPr>
        <w:t>(54.</w:t>
      </w:r>
      <w:r>
        <w:rPr>
          <w:rFonts w:ascii="Arial" w:hAnsi="Arial" w:cs="Arial"/>
          <w:sz w:val="24"/>
          <w:szCs w:val="24"/>
          <w:lang w:val="en-US"/>
        </w:rPr>
        <w:t>1%)</w:t>
      </w:r>
      <w:r w:rsidRPr="00847F52">
        <w:rPr>
          <w:rFonts w:ascii="Arial" w:hAnsi="Arial" w:cs="Arial"/>
          <w:sz w:val="24"/>
          <w:szCs w:val="24"/>
          <w:lang w:val="en-US"/>
        </w:rPr>
        <w:t xml:space="preserve"> patients had a tumor </w:t>
      </w:r>
      <w:r w:rsidRPr="00847F52">
        <w:rPr>
          <w:rFonts w:ascii="Arial" w:hAnsi="Arial" w:cs="Arial"/>
          <w:sz w:val="24"/>
          <w:szCs w:val="24"/>
          <w:u w:val="single"/>
          <w:lang w:val="en-US"/>
        </w:rPr>
        <w:t>&lt;</w:t>
      </w:r>
      <w:r w:rsidRPr="00847F52">
        <w:rPr>
          <w:rFonts w:ascii="Arial" w:hAnsi="Arial" w:cs="Arial"/>
          <w:sz w:val="24"/>
          <w:szCs w:val="24"/>
          <w:lang w:val="en-US"/>
        </w:rPr>
        <w:t>7 cm</w:t>
      </w:r>
      <w:r>
        <w:rPr>
          <w:rFonts w:ascii="Arial" w:hAnsi="Arial" w:cs="Arial"/>
          <w:sz w:val="24"/>
          <w:szCs w:val="24"/>
          <w:lang w:val="en-US"/>
        </w:rPr>
        <w:t>, 71</w:t>
      </w:r>
      <w:r w:rsidRPr="00847F52">
        <w:rPr>
          <w:rFonts w:ascii="Arial" w:hAnsi="Arial" w:cs="Arial"/>
          <w:sz w:val="24"/>
          <w:szCs w:val="24"/>
          <w:lang w:val="en-US"/>
        </w:rPr>
        <w:t xml:space="preserve"> patients </w:t>
      </w:r>
      <w:r>
        <w:rPr>
          <w:rFonts w:ascii="Arial" w:hAnsi="Arial" w:cs="Arial"/>
          <w:sz w:val="24"/>
          <w:szCs w:val="24"/>
          <w:lang w:val="en-US"/>
        </w:rPr>
        <w:t>(41%) were selected</w:t>
      </w:r>
      <w:r w:rsidRPr="00847F52">
        <w:rPr>
          <w:rFonts w:ascii="Arial" w:hAnsi="Arial" w:cs="Arial"/>
          <w:sz w:val="24"/>
          <w:szCs w:val="24"/>
          <w:lang w:val="en-US"/>
        </w:rPr>
        <w:t xml:space="preserve"> according to the inclusion and exclusion criteria</w:t>
      </w:r>
      <w:r>
        <w:rPr>
          <w:rFonts w:ascii="Arial" w:hAnsi="Arial" w:cs="Arial"/>
          <w:sz w:val="24"/>
          <w:szCs w:val="24"/>
          <w:lang w:val="en-US"/>
        </w:rPr>
        <w:t xml:space="preserve"> and</w:t>
      </w:r>
      <w:r w:rsidRPr="00847F52">
        <w:rPr>
          <w:rFonts w:ascii="Arial" w:hAnsi="Arial" w:cs="Arial"/>
          <w:sz w:val="24"/>
          <w:szCs w:val="24"/>
          <w:lang w:val="en-US"/>
        </w:rPr>
        <w:t xml:space="preserve"> included in the prospective study. We evaluate the accuracy of the score in predicting perioperative outcomes (WIT, OT, EBL, conversion rate and complications) in partial nephrectomy using ROC curve, univariate and </w:t>
      </w:r>
      <w:r w:rsidRPr="00466DFB">
        <w:rPr>
          <w:rFonts w:ascii="Arial" w:hAnsi="Arial" w:cs="Arial"/>
          <w:sz w:val="24"/>
          <w:szCs w:val="24"/>
          <w:lang w:val="en-US"/>
        </w:rPr>
        <w:t xml:space="preserve">multivariate analyses. </w:t>
      </w:r>
      <w:r w:rsidRPr="00466DFB">
        <w:rPr>
          <w:rFonts w:ascii="Arial" w:hAnsi="Arial" w:cs="Arial"/>
          <w:b/>
          <w:sz w:val="24"/>
          <w:szCs w:val="24"/>
          <w:lang w:val="en-US"/>
        </w:rPr>
        <w:t xml:space="preserve">Results: </w:t>
      </w:r>
      <w:r w:rsidRPr="00027AFC">
        <w:rPr>
          <w:rFonts w:ascii="Arial" w:hAnsi="Arial" w:cs="Arial"/>
          <w:sz w:val="24"/>
          <w:szCs w:val="24"/>
          <w:lang w:val="en-US"/>
        </w:rPr>
        <w:t xml:space="preserve">No patients in </w:t>
      </w:r>
      <w:r>
        <w:rPr>
          <w:rFonts w:ascii="Arial" w:hAnsi="Arial" w:cs="Arial"/>
          <w:sz w:val="24"/>
          <w:szCs w:val="24"/>
          <w:lang w:val="en-US"/>
        </w:rPr>
        <w:t>low complexity (</w:t>
      </w:r>
      <w:r w:rsidRPr="00027AFC">
        <w:rPr>
          <w:rFonts w:ascii="Arial" w:hAnsi="Arial" w:cs="Arial"/>
          <w:sz w:val="24"/>
          <w:szCs w:val="24"/>
          <w:lang w:val="en-US"/>
        </w:rPr>
        <w:t>LC</w:t>
      </w:r>
      <w:r>
        <w:rPr>
          <w:rFonts w:ascii="Arial" w:hAnsi="Arial" w:cs="Arial"/>
          <w:sz w:val="24"/>
          <w:szCs w:val="24"/>
          <w:lang w:val="en-US"/>
        </w:rPr>
        <w:t>)</w:t>
      </w:r>
      <w:r w:rsidRPr="00027AFC">
        <w:rPr>
          <w:rFonts w:ascii="Arial" w:hAnsi="Arial" w:cs="Arial"/>
          <w:sz w:val="24"/>
          <w:szCs w:val="24"/>
          <w:lang w:val="en-US"/>
        </w:rPr>
        <w:t xml:space="preserve"> group had WIT &gt;20 min, versus </w:t>
      </w:r>
      <w:r>
        <w:rPr>
          <w:rFonts w:ascii="Arial" w:hAnsi="Arial" w:cs="Arial"/>
          <w:sz w:val="24"/>
          <w:szCs w:val="24"/>
          <w:lang w:val="en-US"/>
        </w:rPr>
        <w:t>12(</w:t>
      </w:r>
      <w:r w:rsidR="00B10860">
        <w:rPr>
          <w:rFonts w:ascii="Arial" w:hAnsi="Arial" w:cs="Arial"/>
          <w:sz w:val="24"/>
          <w:szCs w:val="24"/>
          <w:lang w:val="en-US"/>
        </w:rPr>
        <w:t>41.</w:t>
      </w:r>
      <w:r w:rsidRPr="00027AFC">
        <w:rPr>
          <w:rFonts w:ascii="Arial" w:hAnsi="Arial" w:cs="Arial"/>
          <w:sz w:val="24"/>
          <w:szCs w:val="24"/>
          <w:lang w:val="en-US"/>
        </w:rPr>
        <w:t>4%</w:t>
      </w:r>
      <w:r>
        <w:rPr>
          <w:rFonts w:ascii="Arial" w:hAnsi="Arial" w:cs="Arial"/>
          <w:sz w:val="24"/>
          <w:szCs w:val="24"/>
          <w:lang w:val="en-US"/>
        </w:rPr>
        <w:t>) and</w:t>
      </w:r>
      <w:r w:rsidRPr="00027AFC">
        <w:rPr>
          <w:rFonts w:ascii="Arial" w:hAnsi="Arial" w:cs="Arial"/>
          <w:sz w:val="24"/>
          <w:szCs w:val="24"/>
          <w:lang w:val="en-US"/>
        </w:rPr>
        <w:t xml:space="preserve"> </w:t>
      </w:r>
      <w:r>
        <w:rPr>
          <w:rFonts w:ascii="Arial" w:hAnsi="Arial" w:cs="Arial"/>
          <w:sz w:val="24"/>
          <w:szCs w:val="24"/>
          <w:lang w:val="en-US"/>
        </w:rPr>
        <w:t>9(</w:t>
      </w:r>
      <w:r w:rsidR="00B10860">
        <w:rPr>
          <w:rFonts w:ascii="Arial" w:hAnsi="Arial" w:cs="Arial"/>
          <w:sz w:val="24"/>
          <w:szCs w:val="24"/>
          <w:lang w:val="en-US"/>
        </w:rPr>
        <w:t>64.</w:t>
      </w:r>
      <w:r w:rsidRPr="00027AFC">
        <w:rPr>
          <w:rFonts w:ascii="Arial" w:hAnsi="Arial" w:cs="Arial"/>
          <w:sz w:val="24"/>
          <w:szCs w:val="24"/>
          <w:lang w:val="en-US"/>
        </w:rPr>
        <w:t>3%</w:t>
      </w:r>
      <w:r>
        <w:rPr>
          <w:rFonts w:ascii="Arial" w:hAnsi="Arial" w:cs="Arial"/>
          <w:sz w:val="24"/>
          <w:szCs w:val="24"/>
          <w:lang w:val="en-US"/>
        </w:rPr>
        <w:t>)</w:t>
      </w:r>
      <w:r w:rsidRPr="00027AFC">
        <w:rPr>
          <w:rFonts w:ascii="Arial" w:hAnsi="Arial" w:cs="Arial"/>
          <w:sz w:val="24"/>
          <w:szCs w:val="24"/>
          <w:lang w:val="en-US"/>
        </w:rPr>
        <w:t xml:space="preserve"> in </w:t>
      </w:r>
      <w:r>
        <w:rPr>
          <w:rFonts w:ascii="Arial" w:hAnsi="Arial" w:cs="Arial"/>
          <w:sz w:val="24"/>
          <w:szCs w:val="24"/>
          <w:lang w:val="en-US"/>
        </w:rPr>
        <w:t>medium complexity (</w:t>
      </w:r>
      <w:r w:rsidRPr="00027AFC">
        <w:rPr>
          <w:rFonts w:ascii="Arial" w:hAnsi="Arial" w:cs="Arial"/>
          <w:sz w:val="24"/>
          <w:szCs w:val="24"/>
          <w:lang w:val="en-US"/>
        </w:rPr>
        <w:t>MC</w:t>
      </w:r>
      <w:r>
        <w:rPr>
          <w:rFonts w:ascii="Arial" w:hAnsi="Arial" w:cs="Arial"/>
          <w:sz w:val="24"/>
          <w:szCs w:val="24"/>
          <w:lang w:val="en-US"/>
        </w:rPr>
        <w:t>) and high complexity</w:t>
      </w:r>
      <w:r w:rsidRPr="00027AFC">
        <w:rPr>
          <w:rFonts w:ascii="Arial" w:hAnsi="Arial" w:cs="Arial"/>
          <w:sz w:val="24"/>
          <w:szCs w:val="24"/>
          <w:lang w:val="en-US"/>
        </w:rPr>
        <w:t xml:space="preserve"> </w:t>
      </w:r>
      <w:r>
        <w:rPr>
          <w:rFonts w:ascii="Arial" w:hAnsi="Arial" w:cs="Arial"/>
          <w:sz w:val="24"/>
          <w:szCs w:val="24"/>
          <w:lang w:val="en-US"/>
        </w:rPr>
        <w:t>(</w:t>
      </w:r>
      <w:r w:rsidRPr="00027AFC">
        <w:rPr>
          <w:rFonts w:ascii="Arial" w:hAnsi="Arial" w:cs="Arial"/>
          <w:sz w:val="24"/>
          <w:szCs w:val="24"/>
          <w:lang w:val="en-US"/>
        </w:rPr>
        <w:t>H</w:t>
      </w:r>
      <w:r w:rsidRPr="00466DFB">
        <w:rPr>
          <w:rFonts w:ascii="Arial" w:hAnsi="Arial" w:cs="Arial"/>
          <w:sz w:val="24"/>
          <w:szCs w:val="24"/>
          <w:lang w:val="en-US"/>
        </w:rPr>
        <w:t>C</w:t>
      </w:r>
      <w:r>
        <w:rPr>
          <w:rFonts w:ascii="Arial" w:hAnsi="Arial" w:cs="Arial"/>
          <w:sz w:val="24"/>
          <w:szCs w:val="24"/>
          <w:lang w:val="en-US"/>
        </w:rPr>
        <w:t>)</w:t>
      </w:r>
      <w:r w:rsidRPr="00466DFB">
        <w:rPr>
          <w:rFonts w:ascii="Arial" w:hAnsi="Arial" w:cs="Arial"/>
          <w:sz w:val="24"/>
          <w:szCs w:val="24"/>
          <w:lang w:val="en-US"/>
        </w:rPr>
        <w:t xml:space="preserve"> groups respectively </w:t>
      </w:r>
      <w:r>
        <w:rPr>
          <w:rFonts w:ascii="Arial" w:hAnsi="Arial" w:cs="Arial"/>
          <w:sz w:val="24"/>
          <w:szCs w:val="24"/>
          <w:lang w:val="en-US"/>
        </w:rPr>
        <w:t>(</w:t>
      </w:r>
      <w:r w:rsidRPr="00466DFB">
        <w:rPr>
          <w:rFonts w:ascii="Arial" w:hAnsi="Arial" w:cs="Arial"/>
          <w:sz w:val="24"/>
          <w:szCs w:val="24"/>
          <w:lang w:val="en-US"/>
        </w:rPr>
        <w:t>p=0,03</w:t>
      </w:r>
      <w:r>
        <w:rPr>
          <w:rFonts w:ascii="Arial" w:hAnsi="Arial" w:cs="Arial"/>
          <w:sz w:val="24"/>
          <w:szCs w:val="24"/>
          <w:lang w:val="en-US"/>
        </w:rPr>
        <w:t>)</w:t>
      </w:r>
      <w:r w:rsidRPr="00466DFB">
        <w:rPr>
          <w:rFonts w:ascii="Arial" w:hAnsi="Arial" w:cs="Arial"/>
          <w:sz w:val="24"/>
          <w:szCs w:val="24"/>
          <w:lang w:val="en-US"/>
        </w:rPr>
        <w:t xml:space="preserve"> however with no significant accuracy:</w:t>
      </w:r>
      <w:r>
        <w:rPr>
          <w:rFonts w:ascii="Arial" w:hAnsi="Arial" w:cs="Arial"/>
          <w:sz w:val="24"/>
          <w:szCs w:val="24"/>
          <w:lang w:val="en-US"/>
        </w:rPr>
        <w:t xml:space="preserve"> AU</w:t>
      </w:r>
      <w:r w:rsidR="00B10860">
        <w:rPr>
          <w:rFonts w:ascii="Arial" w:hAnsi="Arial" w:cs="Arial"/>
          <w:sz w:val="24"/>
          <w:szCs w:val="24"/>
          <w:lang w:val="en-US"/>
        </w:rPr>
        <w:t>C=0.</w:t>
      </w:r>
      <w:r>
        <w:rPr>
          <w:rFonts w:ascii="Arial" w:hAnsi="Arial" w:cs="Arial"/>
          <w:sz w:val="24"/>
          <w:szCs w:val="24"/>
          <w:lang w:val="en-US"/>
        </w:rPr>
        <w:t>643</w:t>
      </w:r>
      <w:r w:rsidRPr="00466DFB">
        <w:rPr>
          <w:rFonts w:ascii="Arial" w:hAnsi="Arial" w:cs="Arial"/>
          <w:sz w:val="24"/>
          <w:szCs w:val="24"/>
          <w:lang w:val="en-US"/>
        </w:rPr>
        <w:t xml:space="preserve"> </w:t>
      </w:r>
      <w:r>
        <w:rPr>
          <w:rFonts w:ascii="Arial" w:hAnsi="Arial" w:cs="Arial"/>
          <w:sz w:val="24"/>
          <w:szCs w:val="24"/>
          <w:lang w:val="en-US"/>
        </w:rPr>
        <w:t>(</w:t>
      </w:r>
      <w:r w:rsidR="00B10860">
        <w:rPr>
          <w:rFonts w:ascii="Arial" w:hAnsi="Arial" w:cs="Arial"/>
          <w:sz w:val="24"/>
          <w:szCs w:val="24"/>
          <w:lang w:val="en-US"/>
        </w:rPr>
        <w:t>p=0.</w:t>
      </w:r>
      <w:r w:rsidRPr="00466DFB">
        <w:rPr>
          <w:rFonts w:ascii="Arial" w:hAnsi="Arial" w:cs="Arial"/>
          <w:sz w:val="24"/>
          <w:szCs w:val="24"/>
          <w:lang w:val="en-US"/>
        </w:rPr>
        <w:t>07</w:t>
      </w:r>
      <w:r>
        <w:rPr>
          <w:rFonts w:ascii="Arial" w:hAnsi="Arial" w:cs="Arial"/>
          <w:sz w:val="24"/>
          <w:szCs w:val="24"/>
          <w:lang w:val="en-US"/>
        </w:rPr>
        <w:t>)</w:t>
      </w:r>
      <w:r w:rsidRPr="00466DFB">
        <w:rPr>
          <w:rFonts w:ascii="Arial" w:hAnsi="Arial" w:cs="Arial"/>
          <w:sz w:val="24"/>
          <w:szCs w:val="24"/>
          <w:lang w:val="en-US"/>
        </w:rPr>
        <w:t xml:space="preserve">. </w:t>
      </w:r>
      <w:r>
        <w:rPr>
          <w:rFonts w:ascii="Arial" w:hAnsi="Arial" w:cs="Arial"/>
          <w:sz w:val="24"/>
          <w:szCs w:val="24"/>
          <w:lang w:val="en-US"/>
        </w:rPr>
        <w:t>RNS</w:t>
      </w:r>
      <w:r w:rsidRPr="00466DFB">
        <w:rPr>
          <w:rFonts w:ascii="Arial" w:hAnsi="Arial" w:cs="Arial"/>
          <w:sz w:val="24"/>
          <w:szCs w:val="24"/>
          <w:lang w:val="en-US"/>
        </w:rPr>
        <w:t xml:space="preserve"> was associa</w:t>
      </w:r>
      <w:r w:rsidR="00B10860">
        <w:rPr>
          <w:rFonts w:ascii="Arial" w:hAnsi="Arial" w:cs="Arial"/>
          <w:sz w:val="24"/>
          <w:szCs w:val="24"/>
          <w:lang w:val="en-US"/>
        </w:rPr>
        <w:t>ted with convertion rate (LC</w:t>
      </w:r>
      <w:proofErr w:type="gramStart"/>
      <w:r w:rsidR="00B10860">
        <w:rPr>
          <w:rFonts w:ascii="Arial" w:hAnsi="Arial" w:cs="Arial"/>
          <w:sz w:val="24"/>
          <w:szCs w:val="24"/>
          <w:lang w:val="en-US"/>
        </w:rPr>
        <w:t>:28.6</w:t>
      </w:r>
      <w:proofErr w:type="gramEnd"/>
      <w:r w:rsidR="00B10860">
        <w:rPr>
          <w:rFonts w:ascii="Arial" w:hAnsi="Arial" w:cs="Arial"/>
          <w:sz w:val="24"/>
          <w:szCs w:val="24"/>
          <w:lang w:val="en-US"/>
        </w:rPr>
        <w:t>% ; MC:47.6%; HC:77.3%, p= 0.</w:t>
      </w:r>
      <w:r w:rsidRPr="00466DFB">
        <w:rPr>
          <w:rFonts w:ascii="Arial" w:hAnsi="Arial" w:cs="Arial"/>
          <w:sz w:val="24"/>
          <w:szCs w:val="24"/>
          <w:lang w:val="en-US"/>
        </w:rPr>
        <w:t xml:space="preserve">02). Patients with </w:t>
      </w:r>
      <w:r>
        <w:rPr>
          <w:rFonts w:ascii="Arial" w:hAnsi="Arial" w:cs="Arial"/>
          <w:sz w:val="24"/>
          <w:szCs w:val="24"/>
          <w:lang w:val="en-US"/>
        </w:rPr>
        <w:t>RNS</w:t>
      </w:r>
      <w:r w:rsidRPr="00466DFB">
        <w:rPr>
          <w:rFonts w:ascii="Arial" w:hAnsi="Arial" w:cs="Arial"/>
          <w:sz w:val="24"/>
          <w:szCs w:val="24"/>
          <w:lang w:val="en-US"/>
        </w:rPr>
        <w:t xml:space="preserve"> </w:t>
      </w:r>
      <w:r w:rsidRPr="00466DFB">
        <w:rPr>
          <w:rFonts w:ascii="Arial" w:hAnsi="Arial" w:cs="Arial"/>
          <w:sz w:val="24"/>
          <w:szCs w:val="24"/>
          <w:u w:val="single"/>
          <w:lang w:val="en-US"/>
        </w:rPr>
        <w:t>&lt;</w:t>
      </w:r>
      <w:r w:rsidRPr="00466DFB">
        <w:rPr>
          <w:rFonts w:ascii="Arial" w:hAnsi="Arial" w:cs="Arial"/>
          <w:sz w:val="24"/>
          <w:szCs w:val="24"/>
          <w:lang w:val="en-US"/>
        </w:rPr>
        <w:t xml:space="preserve">8 were most often </w:t>
      </w:r>
      <w:r>
        <w:rPr>
          <w:rFonts w:ascii="Arial" w:hAnsi="Arial" w:cs="Arial"/>
          <w:sz w:val="24"/>
          <w:szCs w:val="24"/>
          <w:lang w:val="en-US"/>
        </w:rPr>
        <w:t>subjected to partial nephrectomy (93% x 72%, p=</w:t>
      </w:r>
      <w:r w:rsidR="00B10860">
        <w:rPr>
          <w:rFonts w:ascii="Arial" w:hAnsi="Arial" w:cs="Arial"/>
          <w:sz w:val="24"/>
          <w:szCs w:val="24"/>
          <w:lang w:val="en-US"/>
        </w:rPr>
        <w:t>0.</w:t>
      </w:r>
      <w:r w:rsidRPr="00466DFB">
        <w:rPr>
          <w:rFonts w:ascii="Arial" w:hAnsi="Arial" w:cs="Arial"/>
          <w:sz w:val="24"/>
          <w:szCs w:val="24"/>
          <w:lang w:val="en-US"/>
        </w:rPr>
        <w:t xml:space="preserve">03) and </w:t>
      </w:r>
      <w:r>
        <w:rPr>
          <w:rFonts w:ascii="Arial" w:hAnsi="Arial" w:cs="Arial"/>
          <w:sz w:val="24"/>
          <w:szCs w:val="24"/>
          <w:lang w:val="en-US"/>
        </w:rPr>
        <w:t>laparoscopic partial nephrectomy</w:t>
      </w:r>
      <w:r w:rsidR="00B10860">
        <w:rPr>
          <w:rFonts w:ascii="Arial" w:hAnsi="Arial" w:cs="Arial"/>
          <w:sz w:val="24"/>
          <w:szCs w:val="24"/>
          <w:lang w:val="en-US"/>
        </w:rPr>
        <w:t xml:space="preserve"> (56.</w:t>
      </w:r>
      <w:r w:rsidRPr="00466DFB">
        <w:rPr>
          <w:rFonts w:ascii="Arial" w:hAnsi="Arial" w:cs="Arial"/>
          <w:sz w:val="24"/>
          <w:szCs w:val="24"/>
          <w:lang w:val="en-US"/>
        </w:rPr>
        <w:t>8% x 28%, p 0</w:t>
      </w:r>
      <w:r w:rsidR="00B10860">
        <w:rPr>
          <w:rFonts w:ascii="Arial" w:hAnsi="Arial" w:cs="Arial"/>
          <w:sz w:val="24"/>
          <w:szCs w:val="24"/>
          <w:lang w:val="en-US"/>
        </w:rPr>
        <w:t>.</w:t>
      </w:r>
      <w:r>
        <w:rPr>
          <w:rFonts w:ascii="Arial" w:hAnsi="Arial" w:cs="Arial"/>
          <w:sz w:val="24"/>
          <w:szCs w:val="24"/>
          <w:lang w:val="en-US"/>
        </w:rPr>
        <w:t>02), with g</w:t>
      </w:r>
      <w:r w:rsidR="00B10860">
        <w:rPr>
          <w:rFonts w:ascii="Arial" w:hAnsi="Arial" w:cs="Arial"/>
          <w:sz w:val="24"/>
          <w:szCs w:val="24"/>
          <w:lang w:val="en-US"/>
        </w:rPr>
        <w:t>ood accuracy: AUC=0.</w:t>
      </w:r>
      <w:r>
        <w:rPr>
          <w:rFonts w:ascii="Arial" w:hAnsi="Arial" w:cs="Arial"/>
          <w:sz w:val="24"/>
          <w:szCs w:val="24"/>
          <w:lang w:val="en-US"/>
        </w:rPr>
        <w:t xml:space="preserve">715 </w:t>
      </w:r>
      <w:r w:rsidR="00B10860">
        <w:rPr>
          <w:rFonts w:ascii="Arial" w:hAnsi="Arial" w:cs="Arial"/>
          <w:sz w:val="24"/>
          <w:szCs w:val="24"/>
        </w:rPr>
        <w:t>(p=0.</w:t>
      </w:r>
      <w:r w:rsidRPr="00466DFB">
        <w:rPr>
          <w:rFonts w:ascii="Arial" w:hAnsi="Arial" w:cs="Arial"/>
          <w:sz w:val="24"/>
          <w:szCs w:val="24"/>
        </w:rPr>
        <w:t>002)</w:t>
      </w:r>
      <w:r w:rsidRPr="00466DFB">
        <w:rPr>
          <w:rFonts w:ascii="Arial" w:hAnsi="Arial" w:cs="Arial"/>
          <w:sz w:val="24"/>
          <w:szCs w:val="24"/>
          <w:lang w:val="en-US"/>
        </w:rPr>
        <w:t xml:space="preserve">.   The </w:t>
      </w:r>
      <w:r>
        <w:rPr>
          <w:rFonts w:ascii="Arial" w:hAnsi="Arial" w:cs="Arial"/>
          <w:sz w:val="24"/>
          <w:szCs w:val="24"/>
          <w:lang w:val="en-US"/>
        </w:rPr>
        <w:t>RNS</w:t>
      </w:r>
      <w:r w:rsidRPr="00466DFB">
        <w:rPr>
          <w:rFonts w:ascii="Arial" w:hAnsi="Arial" w:cs="Arial"/>
          <w:sz w:val="24"/>
          <w:szCs w:val="24"/>
          <w:lang w:val="en-US"/>
        </w:rPr>
        <w:t xml:space="preserve"> was also associate</w:t>
      </w:r>
      <w:r>
        <w:rPr>
          <w:rFonts w:ascii="Arial" w:hAnsi="Arial" w:cs="Arial"/>
          <w:sz w:val="24"/>
          <w:szCs w:val="24"/>
          <w:lang w:val="en-US"/>
        </w:rPr>
        <w:t>d</w:t>
      </w:r>
      <w:r w:rsidRPr="00466DFB">
        <w:rPr>
          <w:rFonts w:ascii="Arial" w:hAnsi="Arial" w:cs="Arial"/>
          <w:sz w:val="24"/>
          <w:szCs w:val="24"/>
          <w:lang w:val="en-US"/>
        </w:rPr>
        <w:t xml:space="preserve"> with operative time. Patients with a score </w:t>
      </w:r>
      <w:r w:rsidRPr="00466DFB">
        <w:rPr>
          <w:rFonts w:ascii="Arial" w:hAnsi="Arial" w:cs="Arial"/>
          <w:sz w:val="24"/>
          <w:szCs w:val="24"/>
          <w:u w:val="single"/>
          <w:lang w:val="en-US"/>
        </w:rPr>
        <w:t>&gt;</w:t>
      </w:r>
      <w:r w:rsidRPr="00466DFB">
        <w:rPr>
          <w:rFonts w:ascii="Arial" w:hAnsi="Arial" w:cs="Arial"/>
          <w:sz w:val="24"/>
          <w:szCs w:val="24"/>
          <w:lang w:val="en-US"/>
        </w:rPr>
        <w:t>8 had 6.06 times greater chance o</w:t>
      </w:r>
      <w:r>
        <w:rPr>
          <w:rFonts w:ascii="Arial" w:hAnsi="Arial" w:cs="Arial"/>
          <w:sz w:val="24"/>
          <w:szCs w:val="24"/>
          <w:lang w:val="en-US"/>
        </w:rPr>
        <w:t xml:space="preserve">f having a surgery duration </w:t>
      </w:r>
      <w:r w:rsidRPr="00027AFC">
        <w:rPr>
          <w:rFonts w:ascii="Arial" w:hAnsi="Arial" w:cs="Arial"/>
          <w:sz w:val="24"/>
          <w:szCs w:val="24"/>
          <w:u w:val="single"/>
          <w:lang w:val="en-US"/>
        </w:rPr>
        <w:t>&gt;</w:t>
      </w:r>
      <w:r>
        <w:rPr>
          <w:rFonts w:ascii="Arial" w:hAnsi="Arial" w:cs="Arial"/>
          <w:sz w:val="24"/>
          <w:szCs w:val="24"/>
          <w:lang w:val="en-US"/>
        </w:rPr>
        <w:t xml:space="preserve">180 min. </w:t>
      </w:r>
      <w:r w:rsidR="00B10860">
        <w:rPr>
          <w:rFonts w:ascii="Arial" w:hAnsi="Arial" w:cs="Arial"/>
          <w:sz w:val="24"/>
          <w:szCs w:val="24"/>
          <w:lang w:val="en-US"/>
        </w:rPr>
        <w:t>(p=0.</w:t>
      </w:r>
      <w:r w:rsidRPr="00466DFB">
        <w:rPr>
          <w:rFonts w:ascii="Arial" w:hAnsi="Arial" w:cs="Arial"/>
          <w:sz w:val="24"/>
          <w:szCs w:val="24"/>
          <w:lang w:val="en-US"/>
        </w:rPr>
        <w:t xml:space="preserve">017), </w:t>
      </w:r>
      <w:r w:rsidR="00B10860">
        <w:rPr>
          <w:rFonts w:ascii="Arial" w:hAnsi="Arial" w:cs="Arial"/>
          <w:sz w:val="24"/>
          <w:szCs w:val="24"/>
        </w:rPr>
        <w:t>AUC=0.</w:t>
      </w:r>
      <w:r>
        <w:rPr>
          <w:rFonts w:ascii="Arial" w:hAnsi="Arial" w:cs="Arial"/>
          <w:sz w:val="24"/>
          <w:szCs w:val="24"/>
        </w:rPr>
        <w:t>63 (p=</w:t>
      </w:r>
      <w:r w:rsidR="00B10860">
        <w:rPr>
          <w:rFonts w:ascii="Arial" w:hAnsi="Arial" w:cs="Arial"/>
          <w:sz w:val="24"/>
          <w:szCs w:val="24"/>
        </w:rPr>
        <w:t>0.</w:t>
      </w:r>
      <w:r w:rsidRPr="00466DFB">
        <w:rPr>
          <w:rFonts w:ascii="Arial" w:hAnsi="Arial" w:cs="Arial"/>
          <w:sz w:val="24"/>
          <w:szCs w:val="24"/>
        </w:rPr>
        <w:t xml:space="preserve">059). </w:t>
      </w:r>
      <w:r>
        <w:rPr>
          <w:rFonts w:ascii="Arial" w:hAnsi="Arial" w:cs="Arial"/>
          <w:sz w:val="24"/>
          <w:szCs w:val="24"/>
          <w:lang w:val="en-US"/>
        </w:rPr>
        <w:t>R.E.N.A.L.</w:t>
      </w:r>
      <w:r w:rsidRPr="00466DFB">
        <w:rPr>
          <w:rFonts w:ascii="Arial" w:hAnsi="Arial" w:cs="Arial"/>
          <w:sz w:val="24"/>
          <w:szCs w:val="24"/>
          <w:lang w:val="en-US"/>
        </w:rPr>
        <w:t xml:space="preserve"> score did not c</w:t>
      </w:r>
      <w:r>
        <w:rPr>
          <w:rFonts w:ascii="Arial" w:hAnsi="Arial" w:cs="Arial"/>
          <w:sz w:val="24"/>
          <w:szCs w:val="24"/>
          <w:lang w:val="en-US"/>
        </w:rPr>
        <w:t>orrelate with</w:t>
      </w:r>
      <w:r w:rsidRPr="00466DFB">
        <w:rPr>
          <w:rFonts w:ascii="Arial" w:hAnsi="Arial" w:cs="Arial"/>
          <w:sz w:val="24"/>
          <w:szCs w:val="24"/>
          <w:lang w:val="en-US"/>
        </w:rPr>
        <w:t xml:space="preserve"> EBL, complications (Clavien &gt;3), LOS or positive surgical margin. </w:t>
      </w:r>
      <w:r w:rsidRPr="00466DFB">
        <w:rPr>
          <w:rFonts w:ascii="Arial" w:hAnsi="Arial" w:cs="Arial"/>
          <w:b/>
          <w:sz w:val="24"/>
          <w:szCs w:val="24"/>
          <w:lang w:val="en-US"/>
        </w:rPr>
        <w:t xml:space="preserve">Conclusion: </w:t>
      </w:r>
      <w:r>
        <w:rPr>
          <w:rFonts w:ascii="Arial" w:hAnsi="Arial" w:cs="Arial"/>
          <w:sz w:val="24"/>
          <w:szCs w:val="24"/>
          <w:lang w:val="en-US"/>
        </w:rPr>
        <w:t>R.E.N.A.L.</w:t>
      </w:r>
      <w:r w:rsidRPr="00466DFB">
        <w:rPr>
          <w:rFonts w:ascii="Arial" w:hAnsi="Arial" w:cs="Arial"/>
          <w:sz w:val="24"/>
          <w:szCs w:val="24"/>
          <w:lang w:val="en-US"/>
        </w:rPr>
        <w:t xml:space="preserve"> score, in this data, was a good method in predicting surgical access route and type of nephrectomy. Also was associated with OT and WIT, but with weak accuracy. </w:t>
      </w:r>
      <w:proofErr w:type="gramStart"/>
      <w:r w:rsidRPr="00466DFB">
        <w:rPr>
          <w:rFonts w:ascii="Arial" w:hAnsi="Arial" w:cs="Arial"/>
          <w:sz w:val="24"/>
          <w:szCs w:val="24"/>
          <w:lang w:val="en-US"/>
        </w:rPr>
        <w:t>Although</w:t>
      </w:r>
      <w:r>
        <w:rPr>
          <w:rFonts w:ascii="Arial" w:hAnsi="Arial" w:cs="Arial"/>
          <w:sz w:val="24"/>
          <w:szCs w:val="24"/>
          <w:lang w:val="en-US"/>
        </w:rPr>
        <w:t>,</w:t>
      </w:r>
      <w:r w:rsidRPr="00466DFB">
        <w:rPr>
          <w:rFonts w:ascii="Arial" w:hAnsi="Arial" w:cs="Arial"/>
          <w:sz w:val="24"/>
          <w:szCs w:val="24"/>
          <w:lang w:val="en-US"/>
        </w:rPr>
        <w:t xml:space="preserve"> </w:t>
      </w:r>
      <w:r>
        <w:rPr>
          <w:rFonts w:ascii="Arial" w:hAnsi="Arial" w:cs="Arial"/>
          <w:sz w:val="24"/>
          <w:szCs w:val="24"/>
          <w:lang w:val="en-US"/>
        </w:rPr>
        <w:t xml:space="preserve">RNS </w:t>
      </w:r>
      <w:r w:rsidRPr="00466DFB">
        <w:rPr>
          <w:rFonts w:ascii="Arial" w:hAnsi="Arial" w:cs="Arial"/>
          <w:sz w:val="24"/>
          <w:szCs w:val="24"/>
          <w:lang w:val="en-US"/>
        </w:rPr>
        <w:t>was not associated with C</w:t>
      </w:r>
      <w:r>
        <w:rPr>
          <w:rFonts w:ascii="Arial" w:hAnsi="Arial" w:cs="Arial"/>
          <w:sz w:val="24"/>
          <w:szCs w:val="24"/>
          <w:lang w:val="en-US"/>
        </w:rPr>
        <w:t>lavien &gt;</w:t>
      </w:r>
      <w:r w:rsidRPr="00466DFB">
        <w:rPr>
          <w:rFonts w:ascii="Arial" w:hAnsi="Arial" w:cs="Arial"/>
          <w:sz w:val="24"/>
          <w:szCs w:val="24"/>
          <w:lang w:val="en-US"/>
        </w:rPr>
        <w:t>3, EBL, LOS or positive surgical margin.</w:t>
      </w:r>
      <w:proofErr w:type="gramEnd"/>
    </w:p>
    <w:p w14:paraId="655ED00E" w14:textId="77777777" w:rsidR="00434B84" w:rsidRDefault="00434B84" w:rsidP="008C7E7D">
      <w:pPr>
        <w:widowControl w:val="0"/>
        <w:autoSpaceDE w:val="0"/>
        <w:autoSpaceDN w:val="0"/>
        <w:adjustRightInd w:val="0"/>
        <w:spacing w:after="120" w:line="360" w:lineRule="auto"/>
        <w:outlineLvl w:val="0"/>
        <w:rPr>
          <w:rFonts w:ascii="Arial" w:eastAsia="Arial Unicode MS" w:hAnsi="Arial" w:cs="Arial"/>
          <w:color w:val="545454"/>
          <w:sz w:val="24"/>
          <w:szCs w:val="24"/>
          <w:lang w:val="en-US"/>
        </w:rPr>
      </w:pPr>
    </w:p>
    <w:p w14:paraId="0B1A7A04" w14:textId="663CB810" w:rsidR="00AD71DE" w:rsidRDefault="006331C6" w:rsidP="008C7E7D">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sectPr w:rsidR="00AD71DE" w:rsidSect="005C52C7">
          <w:pgSz w:w="11900" w:h="16840"/>
          <w:pgMar w:top="1701" w:right="1701" w:bottom="1418" w:left="1701" w:header="709" w:footer="709" w:gutter="0"/>
          <w:cols w:space="708"/>
          <w:docGrid w:linePitch="360"/>
        </w:sectPr>
      </w:pPr>
      <w:r>
        <w:rPr>
          <w:rFonts w:ascii="Arial" w:eastAsia="Arial Unicode MS" w:hAnsi="Arial" w:cs="Arial"/>
          <w:color w:val="545454"/>
          <w:sz w:val="24"/>
          <w:szCs w:val="24"/>
          <w:lang w:val="en-US"/>
        </w:rPr>
        <w:t>Descriptors</w:t>
      </w:r>
      <w:r w:rsidR="009964D1">
        <w:rPr>
          <w:rFonts w:ascii="Arial" w:eastAsia="Arial Unicode MS" w:hAnsi="Arial" w:cs="Arial"/>
          <w:color w:val="545454"/>
          <w:sz w:val="24"/>
          <w:szCs w:val="24"/>
          <w:lang w:val="en-US"/>
        </w:rPr>
        <w:t>:</w:t>
      </w:r>
      <w:r w:rsidR="00434B84">
        <w:rPr>
          <w:rFonts w:ascii="Arial" w:eastAsia="Arial Unicode MS" w:hAnsi="Arial" w:cs="Arial"/>
          <w:color w:val="545454"/>
          <w:sz w:val="24"/>
          <w:szCs w:val="24"/>
          <w:lang w:val="en-US"/>
        </w:rPr>
        <w:t xml:space="preserve"> </w:t>
      </w:r>
      <w:r w:rsidR="009964D1">
        <w:rPr>
          <w:rFonts w:ascii="Arial" w:eastAsia="Arial Unicode MS" w:hAnsi="Arial" w:cs="Arial"/>
          <w:color w:val="272727"/>
          <w:sz w:val="24"/>
          <w:szCs w:val="24"/>
          <w:lang w:val="en-US"/>
        </w:rPr>
        <w:t>Nephrectomy; Laparoscopy</w:t>
      </w:r>
      <w:r w:rsidR="009964D1" w:rsidRPr="00847F52">
        <w:rPr>
          <w:rFonts w:ascii="Arial" w:eastAsia="Arial Unicode MS" w:hAnsi="Arial" w:cs="Arial"/>
          <w:color w:val="272727"/>
          <w:sz w:val="24"/>
          <w:szCs w:val="24"/>
          <w:lang w:val="en-US"/>
        </w:rPr>
        <w:t>; Kidney neoplasms</w:t>
      </w:r>
      <w:r w:rsidR="009964D1">
        <w:rPr>
          <w:rFonts w:ascii="Arial" w:eastAsia="Arial Unicode MS" w:hAnsi="Arial" w:cs="Arial"/>
          <w:color w:val="272727"/>
          <w:sz w:val="24"/>
          <w:szCs w:val="24"/>
          <w:lang w:val="en-US"/>
        </w:rPr>
        <w:t xml:space="preserve">; Ischemia; </w:t>
      </w:r>
      <w:r w:rsidR="009964D1">
        <w:rPr>
          <w:rFonts w:ascii="Arial" w:eastAsia="Arial Unicode MS" w:hAnsi="Arial" w:cs="Arial"/>
          <w:color w:val="272727"/>
          <w:sz w:val="24"/>
          <w:szCs w:val="24"/>
          <w:lang w:val="en-US"/>
        </w:rPr>
        <w:lastRenderedPageBreak/>
        <w:t>Anatomy; Classification; Carcinoma</w:t>
      </w:r>
    </w:p>
    <w:p w14:paraId="2521DF11" w14:textId="5F6A465E" w:rsidR="009964D1" w:rsidRDefault="009964D1"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6E857FB8"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12819767"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109A10EE"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01882B05"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5FE706E7"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62D922EE"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3F1DF408"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7B279C23"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399DE4A0"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795895FA"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567E9F71"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52B7830C"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652B4AC2"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48DFE7CA"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50CC1F20"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41D2FA4C"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55D9101F"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034C5F4A"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23F04E2F"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54F432AC"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3748D9E9"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277DB84D"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3D00AC94" w14:textId="77777777" w:rsidR="00AD71DE" w:rsidRDefault="00AD71DE" w:rsidP="009964D1">
      <w:pPr>
        <w:widowControl w:val="0"/>
        <w:autoSpaceDE w:val="0"/>
        <w:autoSpaceDN w:val="0"/>
        <w:adjustRightInd w:val="0"/>
        <w:spacing w:after="120" w:line="360" w:lineRule="auto"/>
        <w:outlineLvl w:val="0"/>
        <w:rPr>
          <w:rFonts w:ascii="Arial" w:eastAsia="Arial Unicode MS" w:hAnsi="Arial" w:cs="Arial"/>
          <w:color w:val="272727"/>
          <w:sz w:val="24"/>
          <w:szCs w:val="24"/>
          <w:lang w:val="en-US"/>
        </w:rPr>
      </w:pPr>
    </w:p>
    <w:p w14:paraId="60345C75" w14:textId="77777777" w:rsidR="00AD71DE" w:rsidRPr="00EB1ED6" w:rsidRDefault="00AD71DE" w:rsidP="00AD71DE">
      <w:pPr>
        <w:pStyle w:val="ListParagraph"/>
        <w:numPr>
          <w:ilvl w:val="0"/>
          <w:numId w:val="15"/>
        </w:numPr>
        <w:pBdr>
          <w:bottom w:val="single" w:sz="18" w:space="1" w:color="auto"/>
        </w:pBdr>
        <w:autoSpaceDE w:val="0"/>
        <w:autoSpaceDN w:val="0"/>
        <w:adjustRightInd w:val="0"/>
        <w:spacing w:after="0" w:line="240" w:lineRule="auto"/>
        <w:ind w:left="0" w:firstLine="0"/>
        <w:jc w:val="right"/>
        <w:rPr>
          <w:rFonts w:ascii="Arial" w:hAnsi="Arial" w:cs="Arial"/>
          <w:b/>
          <w:bCs/>
          <w:sz w:val="48"/>
        </w:rPr>
      </w:pPr>
      <w:r w:rsidRPr="00EB1ED6">
        <w:rPr>
          <w:rFonts w:ascii="Arial" w:hAnsi="Arial" w:cs="Arial"/>
          <w:b/>
          <w:bCs/>
          <w:sz w:val="48"/>
        </w:rPr>
        <w:t>Introdução</w:t>
      </w:r>
    </w:p>
    <w:p w14:paraId="2AB7E9B7" w14:textId="77777777" w:rsidR="00AD71DE" w:rsidRDefault="00AD71DE" w:rsidP="00AD71DE">
      <w:pPr>
        <w:numPr>
          <w:ilvl w:val="0"/>
          <w:numId w:val="15"/>
        </w:numPr>
        <w:pBdr>
          <w:bottom w:val="single" w:sz="18" w:space="1" w:color="auto"/>
        </w:pBdr>
        <w:autoSpaceDE w:val="0"/>
        <w:autoSpaceDN w:val="0"/>
        <w:adjustRightInd w:val="0"/>
        <w:spacing w:after="0" w:line="240" w:lineRule="auto"/>
        <w:ind w:hanging="1080"/>
        <w:jc w:val="right"/>
        <w:rPr>
          <w:rFonts w:ascii="Arial" w:hAnsi="Arial" w:cs="Arial"/>
          <w:b/>
          <w:bCs/>
          <w:sz w:val="48"/>
        </w:rPr>
        <w:sectPr w:rsidR="00AD71DE" w:rsidSect="00570252">
          <w:headerReference w:type="default" r:id="rId34"/>
          <w:pgSz w:w="11906" w:h="16838"/>
          <w:pgMar w:top="1701" w:right="1701" w:bottom="1418" w:left="1701" w:header="708" w:footer="708" w:gutter="0"/>
          <w:cols w:space="708"/>
          <w:docGrid w:linePitch="360"/>
        </w:sectPr>
      </w:pPr>
    </w:p>
    <w:p w14:paraId="1A9C8945" w14:textId="77777777" w:rsidR="00AD71DE" w:rsidRDefault="00AD71DE" w:rsidP="004502AE">
      <w:pPr>
        <w:spacing w:line="360" w:lineRule="auto"/>
        <w:ind w:firstLine="720"/>
        <w:jc w:val="both"/>
        <w:rPr>
          <w:rFonts w:ascii="Arial" w:hAnsi="Arial" w:cs="Arial"/>
          <w:sz w:val="24"/>
          <w:szCs w:val="24"/>
        </w:rPr>
      </w:pPr>
    </w:p>
    <w:p w14:paraId="7390CEF1" w14:textId="01AEDEA8" w:rsidR="004502AE" w:rsidRPr="005F3791" w:rsidRDefault="004502AE" w:rsidP="00E92A39">
      <w:pPr>
        <w:spacing w:line="480" w:lineRule="auto"/>
        <w:ind w:firstLine="851"/>
        <w:jc w:val="both"/>
        <w:rPr>
          <w:rFonts w:ascii="Arial" w:hAnsi="Arial" w:cs="Arial"/>
          <w:sz w:val="24"/>
          <w:szCs w:val="24"/>
        </w:rPr>
      </w:pPr>
      <w:r w:rsidRPr="005F3791">
        <w:rPr>
          <w:rFonts w:ascii="Arial" w:hAnsi="Arial" w:cs="Arial"/>
          <w:sz w:val="24"/>
          <w:szCs w:val="24"/>
        </w:rPr>
        <w:t>O tratamento do câncer de rim baseia-se na extirpação</w:t>
      </w:r>
      <w:r w:rsidR="00065986" w:rsidRPr="005F3791">
        <w:rPr>
          <w:rFonts w:ascii="Arial" w:hAnsi="Arial" w:cs="Arial"/>
          <w:sz w:val="24"/>
          <w:szCs w:val="24"/>
        </w:rPr>
        <w:t xml:space="preserve"> cirúrgica do tumor</w:t>
      </w:r>
      <w:r w:rsidR="005F3791" w:rsidRPr="005F3791">
        <w:rPr>
          <w:rFonts w:ascii="Arial" w:hAnsi="Arial" w:cs="Arial"/>
          <w:sz w:val="24"/>
          <w:szCs w:val="24"/>
        </w:rPr>
        <w:t>,</w:t>
      </w:r>
      <w:r w:rsidR="00065986" w:rsidRPr="005F3791">
        <w:rPr>
          <w:rFonts w:ascii="Arial" w:hAnsi="Arial" w:cs="Arial"/>
          <w:sz w:val="24"/>
          <w:szCs w:val="24"/>
        </w:rPr>
        <w:t xml:space="preserve"> que era feita através da nefrectomia radical</w:t>
      </w:r>
      <w:r w:rsidR="005F3791" w:rsidRPr="005F3791">
        <w:rPr>
          <w:rFonts w:ascii="Arial" w:hAnsi="Arial" w:cs="Arial"/>
          <w:sz w:val="24"/>
          <w:szCs w:val="24"/>
        </w:rPr>
        <w:t>,</w:t>
      </w:r>
      <w:r w:rsidR="00065986" w:rsidRPr="005F3791">
        <w:rPr>
          <w:rFonts w:ascii="Arial" w:hAnsi="Arial" w:cs="Arial"/>
          <w:sz w:val="24"/>
          <w:szCs w:val="24"/>
        </w:rPr>
        <w:t xml:space="preserve"> primeiramente relatada por Robson</w:t>
      </w:r>
      <w:r w:rsidR="005F3791" w:rsidRPr="005F3791">
        <w:rPr>
          <w:rFonts w:ascii="Arial" w:hAnsi="Arial" w:cs="Arial"/>
          <w:sz w:val="24"/>
          <w:szCs w:val="24"/>
        </w:rPr>
        <w:t xml:space="preserve"> há cerca de 50 anos. </w:t>
      </w:r>
      <w:r w:rsidR="005F3791" w:rsidRPr="005F3791">
        <w:rPr>
          <w:rFonts w:ascii="Arial" w:eastAsiaTheme="minorEastAsia" w:hAnsi="Arial" w:cs="Arial"/>
          <w:sz w:val="24"/>
          <w:szCs w:val="24"/>
          <w:lang w:val="en-US"/>
        </w:rPr>
        <w:t>A experiência acumulada demonstrou que a nefrectomia parcial pode ser tão efetiva quanto a nefrectomia radical no tratamento dessas neoplasi</w:t>
      </w:r>
      <w:r w:rsidR="00A968F7">
        <w:rPr>
          <w:rFonts w:ascii="Arial" w:eastAsiaTheme="minorEastAsia" w:hAnsi="Arial" w:cs="Arial"/>
          <w:sz w:val="24"/>
          <w:szCs w:val="24"/>
          <w:lang w:val="en-US"/>
        </w:rPr>
        <w:t xml:space="preserve">as, </w:t>
      </w:r>
      <w:proofErr w:type="gramStart"/>
      <w:r w:rsidR="00A968F7">
        <w:rPr>
          <w:rFonts w:ascii="Arial" w:eastAsiaTheme="minorEastAsia" w:hAnsi="Arial" w:cs="Arial"/>
          <w:sz w:val="24"/>
          <w:szCs w:val="24"/>
          <w:lang w:val="en-US"/>
        </w:rPr>
        <w:t>com</w:t>
      </w:r>
      <w:proofErr w:type="gramEnd"/>
      <w:r w:rsidR="00A968F7">
        <w:rPr>
          <w:rFonts w:ascii="Arial" w:eastAsiaTheme="minorEastAsia" w:hAnsi="Arial" w:cs="Arial"/>
          <w:sz w:val="24"/>
          <w:szCs w:val="24"/>
          <w:lang w:val="en-US"/>
        </w:rPr>
        <w:t xml:space="preserve"> as vantagens de preserva</w:t>
      </w:r>
      <w:r w:rsidR="005F3791" w:rsidRPr="005F3791">
        <w:rPr>
          <w:rFonts w:ascii="Arial" w:eastAsiaTheme="minorEastAsia" w:hAnsi="Arial" w:cs="Arial"/>
          <w:sz w:val="24"/>
          <w:szCs w:val="24"/>
          <w:lang w:val="en-US"/>
        </w:rPr>
        <w:t>r função renal e evitar nefrectomias desnecessárias por tumor</w:t>
      </w:r>
      <w:r w:rsidR="007D5ADB">
        <w:rPr>
          <w:rFonts w:ascii="Arial" w:eastAsiaTheme="minorEastAsia" w:hAnsi="Arial" w:cs="Arial"/>
          <w:sz w:val="24"/>
          <w:szCs w:val="24"/>
          <w:lang w:val="en-US"/>
        </w:rPr>
        <w:t>e</w:t>
      </w:r>
      <w:r w:rsidR="005F3791" w:rsidRPr="005F3791">
        <w:rPr>
          <w:rFonts w:ascii="Arial" w:eastAsiaTheme="minorEastAsia" w:hAnsi="Arial" w:cs="Arial"/>
          <w:sz w:val="24"/>
          <w:szCs w:val="24"/>
          <w:lang w:val="en-US"/>
        </w:rPr>
        <w:t>s benignos.</w:t>
      </w:r>
    </w:p>
    <w:p w14:paraId="5D1C3820" w14:textId="77777777" w:rsidR="00E92A39" w:rsidRDefault="00E92A39" w:rsidP="0039136E">
      <w:pPr>
        <w:pStyle w:val="Heading2"/>
        <w:spacing w:line="360" w:lineRule="auto"/>
      </w:pPr>
    </w:p>
    <w:p w14:paraId="44E6D194" w14:textId="726498B2" w:rsidR="00960087" w:rsidRDefault="00434B84" w:rsidP="008C7E7D">
      <w:pPr>
        <w:pStyle w:val="Heading2"/>
        <w:tabs>
          <w:tab w:val="left" w:pos="851"/>
        </w:tabs>
        <w:spacing w:line="360" w:lineRule="auto"/>
      </w:pPr>
      <w:bookmarkStart w:id="3" w:name="_Toc452469164"/>
      <w:r w:rsidRPr="00434B84">
        <w:rPr>
          <w:i w:val="0"/>
        </w:rPr>
        <w:t>1.1</w:t>
      </w:r>
      <w:r w:rsidR="001E43D1">
        <w:rPr>
          <w:i w:val="0"/>
        </w:rPr>
        <w:t xml:space="preserve"> </w:t>
      </w:r>
      <w:r>
        <w:t xml:space="preserve"> </w:t>
      </w:r>
      <w:r w:rsidR="008C7E7D">
        <w:tab/>
      </w:r>
      <w:r w:rsidR="00960087" w:rsidRPr="00434B84">
        <w:rPr>
          <w:i w:val="0"/>
        </w:rPr>
        <w:t>Nefrectomia parcial</w:t>
      </w:r>
      <w:bookmarkEnd w:id="3"/>
    </w:p>
    <w:p w14:paraId="1EA2173E" w14:textId="77777777" w:rsidR="00E92A39" w:rsidRDefault="00E92A39" w:rsidP="0039136E">
      <w:pPr>
        <w:spacing w:line="360" w:lineRule="auto"/>
        <w:ind w:firstLine="708"/>
        <w:jc w:val="both"/>
        <w:rPr>
          <w:rFonts w:ascii="Arial" w:eastAsia="Calibri" w:hAnsi="Arial" w:cs="Arial"/>
          <w:sz w:val="24"/>
          <w:szCs w:val="24"/>
        </w:rPr>
      </w:pPr>
    </w:p>
    <w:p w14:paraId="44D9D34C" w14:textId="18B37E6B" w:rsidR="00D42570" w:rsidRDefault="00D42570" w:rsidP="00E92A39">
      <w:pPr>
        <w:spacing w:line="480" w:lineRule="auto"/>
        <w:ind w:firstLine="851"/>
        <w:jc w:val="both"/>
        <w:rPr>
          <w:rFonts w:ascii="Arial" w:eastAsia="Calibri" w:hAnsi="Arial" w:cs="Arial"/>
          <w:sz w:val="24"/>
          <w:szCs w:val="24"/>
        </w:rPr>
      </w:pPr>
      <w:r>
        <w:rPr>
          <w:rFonts w:ascii="Arial" w:eastAsia="Calibri" w:hAnsi="Arial" w:cs="Arial"/>
          <w:sz w:val="24"/>
          <w:szCs w:val="24"/>
        </w:rPr>
        <w:t>Apesar de a</w:t>
      </w:r>
      <w:r w:rsidR="00C5545C" w:rsidRPr="00847F52">
        <w:rPr>
          <w:rFonts w:ascii="Arial" w:eastAsia="Calibri" w:hAnsi="Arial" w:cs="Arial"/>
          <w:sz w:val="24"/>
          <w:szCs w:val="24"/>
        </w:rPr>
        <w:t xml:space="preserve"> primeira</w:t>
      </w:r>
      <w:r w:rsidR="008B2D3A" w:rsidRPr="00847F52">
        <w:rPr>
          <w:rFonts w:ascii="Arial" w:eastAsia="Calibri" w:hAnsi="Arial" w:cs="Arial"/>
          <w:sz w:val="24"/>
          <w:szCs w:val="24"/>
        </w:rPr>
        <w:t xml:space="preserve"> nefrectomia parci</w:t>
      </w:r>
      <w:r w:rsidR="00C5545C" w:rsidRPr="00847F52">
        <w:rPr>
          <w:rFonts w:ascii="Arial" w:eastAsia="Calibri" w:hAnsi="Arial" w:cs="Arial"/>
          <w:sz w:val="24"/>
          <w:szCs w:val="24"/>
        </w:rPr>
        <w:t>al ter sido relatada por Cnerzy em 1890</w:t>
      </w:r>
      <w:r w:rsidR="004333EC">
        <w:rPr>
          <w:rFonts w:ascii="Arial" w:eastAsia="Calibri" w:hAnsi="Arial" w:cs="Arial"/>
          <w:sz w:val="24"/>
          <w:szCs w:val="24"/>
        </w:rPr>
        <w:fldChar w:fldCharType="begin" w:fldLock="1"/>
      </w:r>
      <w:r w:rsidR="00DB3CD3">
        <w:rPr>
          <w:rFonts w:ascii="Arial" w:eastAsia="Calibri" w:hAnsi="Arial" w:cs="Arial"/>
          <w:sz w:val="24"/>
          <w:szCs w:val="24"/>
        </w:rPr>
        <w:instrText>ADDIN CSL_CITATION { "citationItems" : [ { "id" : "ITEM-1", "itemData" : { "DOI" : "10.1016/S0022-5347(01)62052-4", "ISSN" : "00225347", "author" : [ { "dropping-particle" : "", "family" : "Herr", "given" : "HARRY W.", "non-dropping-particle" : "", "parse-names" : false, "suffix" : "" } ], "container-title" : "The Journal of Urology", "id" : "ITEM-1", "issue" : "1", "issued" : { "date-parts" : [ [ "1999", "1" ] ] }, "page" : "33-35", "title" : "Partial nephrectomy for unilateral renal carcinoma and a normal contralateral kidney: 10-year follow up", "type" : "article-journal", "volume" : "161" }, "uris" : [ "http://www.mendeley.com/documents/?uuid=6095a695-d308-4025-9cf0-5c231373c284" ] } ], "mendeley" : { "formattedCitation" : "(1)", "plainTextFormattedCitation" : "(1)", "previouslyFormattedCitation" : "(1)" }, "properties" : { "noteIndex" : 0 }, "schema" : "https://github.com/citation-style-language/schema/raw/master/csl-citation.json" }</w:instrText>
      </w:r>
      <w:r w:rsidR="004333EC">
        <w:rPr>
          <w:rFonts w:ascii="Arial" w:eastAsia="Calibri" w:hAnsi="Arial" w:cs="Arial"/>
          <w:sz w:val="24"/>
          <w:szCs w:val="24"/>
        </w:rPr>
        <w:fldChar w:fldCharType="separate"/>
      </w:r>
      <w:r w:rsidR="004333EC" w:rsidRPr="004333EC">
        <w:rPr>
          <w:rFonts w:ascii="Arial" w:eastAsia="Calibri" w:hAnsi="Arial" w:cs="Arial"/>
          <w:noProof/>
          <w:sz w:val="24"/>
          <w:szCs w:val="24"/>
        </w:rPr>
        <w:t>(1)</w:t>
      </w:r>
      <w:r w:rsidR="004333EC">
        <w:rPr>
          <w:rFonts w:ascii="Arial" w:eastAsia="Calibri" w:hAnsi="Arial" w:cs="Arial"/>
          <w:sz w:val="24"/>
          <w:szCs w:val="24"/>
        </w:rPr>
        <w:fldChar w:fldCharType="end"/>
      </w:r>
      <w:r w:rsidR="00777E32" w:rsidRPr="00847F52">
        <w:rPr>
          <w:rFonts w:ascii="Arial" w:eastAsia="Calibri" w:hAnsi="Arial" w:cs="Arial"/>
          <w:sz w:val="24"/>
          <w:szCs w:val="24"/>
        </w:rPr>
        <w:t>, essa cirurgia passou a ser realizada de maneira segura e padronizada apenas a partir da década de 80</w:t>
      </w:r>
      <w:r>
        <w:rPr>
          <w:rFonts w:ascii="Arial" w:eastAsia="Calibri" w:hAnsi="Arial" w:cs="Arial"/>
          <w:sz w:val="24"/>
          <w:szCs w:val="24"/>
        </w:rPr>
        <w:t xml:space="preserve"> do século XX e contribuíram para isso o</w:t>
      </w:r>
      <w:r w:rsidR="00777E32" w:rsidRPr="00847F52">
        <w:rPr>
          <w:rFonts w:ascii="Arial" w:eastAsia="Calibri" w:hAnsi="Arial" w:cs="Arial"/>
          <w:sz w:val="24"/>
          <w:szCs w:val="24"/>
        </w:rPr>
        <w:t xml:space="preserve">s </w:t>
      </w:r>
      <w:r w:rsidR="00297A3E" w:rsidRPr="00847F52">
        <w:rPr>
          <w:rFonts w:ascii="Arial" w:eastAsia="Calibri" w:hAnsi="Arial" w:cs="Arial"/>
          <w:sz w:val="24"/>
          <w:szCs w:val="24"/>
        </w:rPr>
        <w:t>avanços nos métodos de imagem,</w:t>
      </w:r>
      <w:r>
        <w:rPr>
          <w:rFonts w:ascii="Arial" w:eastAsia="Calibri" w:hAnsi="Arial" w:cs="Arial"/>
          <w:sz w:val="24"/>
          <w:szCs w:val="24"/>
        </w:rPr>
        <w:t xml:space="preserve"> a</w:t>
      </w:r>
      <w:r w:rsidR="00297A3E" w:rsidRPr="00847F52">
        <w:rPr>
          <w:rFonts w:ascii="Arial" w:eastAsia="Calibri" w:hAnsi="Arial" w:cs="Arial"/>
          <w:sz w:val="24"/>
          <w:szCs w:val="24"/>
        </w:rPr>
        <w:t xml:space="preserve"> maior experiên</w:t>
      </w:r>
      <w:r w:rsidR="00777E32" w:rsidRPr="00847F52">
        <w:rPr>
          <w:rFonts w:ascii="Arial" w:eastAsia="Calibri" w:hAnsi="Arial" w:cs="Arial"/>
          <w:sz w:val="24"/>
          <w:szCs w:val="24"/>
        </w:rPr>
        <w:t>cia com cirurgia vascular renal</w:t>
      </w:r>
      <w:r w:rsidR="0083439A" w:rsidRPr="00847F52">
        <w:rPr>
          <w:rFonts w:ascii="Arial" w:eastAsia="Calibri" w:hAnsi="Arial" w:cs="Arial"/>
          <w:sz w:val="24"/>
          <w:szCs w:val="24"/>
        </w:rPr>
        <w:t>,</w:t>
      </w:r>
      <w:r>
        <w:rPr>
          <w:rFonts w:ascii="Arial" w:eastAsia="Calibri" w:hAnsi="Arial" w:cs="Arial"/>
          <w:sz w:val="24"/>
          <w:szCs w:val="24"/>
        </w:rPr>
        <w:t xml:space="preserve"> o</w:t>
      </w:r>
      <w:r w:rsidR="0083439A" w:rsidRPr="00847F52">
        <w:rPr>
          <w:rFonts w:ascii="Arial" w:eastAsia="Calibri" w:hAnsi="Arial" w:cs="Arial"/>
          <w:sz w:val="24"/>
          <w:szCs w:val="24"/>
        </w:rPr>
        <w:t xml:space="preserve"> melhor</w:t>
      </w:r>
      <w:r w:rsidR="00C5545C" w:rsidRPr="00847F52">
        <w:rPr>
          <w:rFonts w:ascii="Arial" w:eastAsia="Calibri" w:hAnsi="Arial" w:cs="Arial"/>
          <w:sz w:val="24"/>
          <w:szCs w:val="24"/>
        </w:rPr>
        <w:t xml:space="preserve"> entendimento da fisiopatologia da isquemia</w:t>
      </w:r>
      <w:r w:rsidR="0083439A" w:rsidRPr="00847F52">
        <w:rPr>
          <w:rFonts w:ascii="Arial" w:eastAsia="Calibri" w:hAnsi="Arial" w:cs="Arial"/>
          <w:sz w:val="24"/>
          <w:szCs w:val="24"/>
        </w:rPr>
        <w:t xml:space="preserve"> renal</w:t>
      </w:r>
      <w:r w:rsidR="00297A3E" w:rsidRPr="00847F52">
        <w:rPr>
          <w:rFonts w:ascii="Arial" w:eastAsia="Calibri" w:hAnsi="Arial" w:cs="Arial"/>
          <w:sz w:val="24"/>
          <w:szCs w:val="24"/>
        </w:rPr>
        <w:t>,</w:t>
      </w:r>
      <w:r>
        <w:rPr>
          <w:rFonts w:ascii="Arial" w:eastAsia="Calibri" w:hAnsi="Arial" w:cs="Arial"/>
          <w:sz w:val="24"/>
          <w:szCs w:val="24"/>
        </w:rPr>
        <w:t xml:space="preserve"> o</w:t>
      </w:r>
      <w:r w:rsidR="00297A3E" w:rsidRPr="00847F52">
        <w:rPr>
          <w:rFonts w:ascii="Arial" w:eastAsia="Calibri" w:hAnsi="Arial" w:cs="Arial"/>
          <w:sz w:val="24"/>
          <w:szCs w:val="24"/>
        </w:rPr>
        <w:t xml:space="preserve"> aumento na incidênc</w:t>
      </w:r>
      <w:r>
        <w:rPr>
          <w:rFonts w:ascii="Arial" w:eastAsia="Calibri" w:hAnsi="Arial" w:cs="Arial"/>
          <w:sz w:val="24"/>
          <w:szCs w:val="24"/>
        </w:rPr>
        <w:t>ia de tumores pequenos e a maior</w:t>
      </w:r>
      <w:r w:rsidR="00297A3E" w:rsidRPr="00847F52">
        <w:rPr>
          <w:rFonts w:ascii="Arial" w:eastAsia="Calibri" w:hAnsi="Arial" w:cs="Arial"/>
          <w:sz w:val="24"/>
          <w:szCs w:val="24"/>
        </w:rPr>
        <w:t xml:space="preserve"> sobrevida </w:t>
      </w:r>
      <w:r>
        <w:rPr>
          <w:rFonts w:ascii="Arial" w:eastAsia="Calibri" w:hAnsi="Arial" w:cs="Arial"/>
          <w:sz w:val="24"/>
          <w:szCs w:val="24"/>
        </w:rPr>
        <w:t>dos pacientes</w:t>
      </w:r>
      <w:r w:rsidR="004333EC">
        <w:rPr>
          <w:rFonts w:ascii="Arial" w:eastAsia="Calibri" w:hAnsi="Arial" w:cs="Arial"/>
          <w:sz w:val="24"/>
          <w:szCs w:val="24"/>
        </w:rPr>
        <w:fldChar w:fldCharType="begin" w:fldLock="1"/>
      </w:r>
      <w:r w:rsidR="0019747B">
        <w:rPr>
          <w:rFonts w:ascii="Arial" w:eastAsia="Calibri" w:hAnsi="Arial" w:cs="Arial"/>
          <w:sz w:val="24"/>
          <w:szCs w:val="24"/>
        </w:rPr>
        <w:instrText>ADDIN CSL_CITATION { "citationItems" : [ { "id" : "ITEM-1", "itemData" : { "author" : [ { "dropping-particle" : "", "family" : "Uzzo", "given" : "Robert G", "non-dropping-particle" : "", "parse-names" : false, "suffix" : "" }, { "dropping-particle" : "", "family" : "Novick", "given" : "Andrew C", "non-dropping-particle" : "", "parse-names" : false, "suffix" : "" } ], "container-title" : "The Journal of Urology", "id" : "ITEM-1", "issue" : "July", "issued" : { "date-parts" : [ [ "2001" ] ] }, "page" : "6-18", "title" : "Review Article Nephron sparing surgery for renal tumors: indications, techniques and outcomes", "type" : "article-journal", "volume" : "166" }, "uris" : [ "http://www.mendeley.com/documents/?uuid=f64b65df-f612-4744-9733-7ee36995d4c7" ] } ], "mendeley" : { "formattedCitation" : "(2)", "plainTextFormattedCitation" : "(2)", "previouslyFormattedCitation" : "(2)" }, "properties" : { "noteIndex" : 0 }, "schema" : "https://github.com/citation-style-language/schema/raw/master/csl-citation.json" }</w:instrText>
      </w:r>
      <w:r w:rsidR="004333EC">
        <w:rPr>
          <w:rFonts w:ascii="Arial" w:eastAsia="Calibri" w:hAnsi="Arial" w:cs="Arial"/>
          <w:sz w:val="24"/>
          <w:szCs w:val="24"/>
        </w:rPr>
        <w:fldChar w:fldCharType="separate"/>
      </w:r>
      <w:r w:rsidR="004333EC" w:rsidRPr="004333EC">
        <w:rPr>
          <w:rFonts w:ascii="Arial" w:eastAsia="Calibri" w:hAnsi="Arial" w:cs="Arial"/>
          <w:noProof/>
          <w:sz w:val="24"/>
          <w:szCs w:val="24"/>
        </w:rPr>
        <w:t>(2)</w:t>
      </w:r>
      <w:r w:rsidR="004333EC">
        <w:rPr>
          <w:rFonts w:ascii="Arial" w:eastAsia="Calibri" w:hAnsi="Arial" w:cs="Arial"/>
          <w:sz w:val="24"/>
          <w:szCs w:val="24"/>
        </w:rPr>
        <w:fldChar w:fldCharType="end"/>
      </w:r>
      <w:r w:rsidR="00777E32" w:rsidRPr="00847F52">
        <w:rPr>
          <w:rFonts w:ascii="Arial" w:eastAsia="Calibri" w:hAnsi="Arial" w:cs="Arial"/>
          <w:sz w:val="24"/>
          <w:szCs w:val="24"/>
        </w:rPr>
        <w:t>.</w:t>
      </w:r>
      <w:r w:rsidR="00297A3E" w:rsidRPr="00847F52">
        <w:rPr>
          <w:rFonts w:ascii="Arial" w:eastAsia="Calibri" w:hAnsi="Arial" w:cs="Arial"/>
          <w:sz w:val="24"/>
          <w:szCs w:val="24"/>
        </w:rPr>
        <w:t xml:space="preserve"> </w:t>
      </w:r>
    </w:p>
    <w:p w14:paraId="5DC6C9C6" w14:textId="1AA35292" w:rsidR="007869A3" w:rsidRPr="00EE5E76" w:rsidRDefault="00CE412F" w:rsidP="00E92A39">
      <w:pPr>
        <w:spacing w:line="480" w:lineRule="auto"/>
        <w:ind w:firstLine="851"/>
        <w:jc w:val="both"/>
        <w:rPr>
          <w:rFonts w:ascii="Arial" w:eastAsia="Calibri" w:hAnsi="Arial" w:cs="Arial"/>
          <w:sz w:val="24"/>
          <w:szCs w:val="24"/>
        </w:rPr>
      </w:pPr>
      <w:r w:rsidRPr="00847F52">
        <w:rPr>
          <w:rFonts w:ascii="Arial" w:eastAsia="Calibri" w:hAnsi="Arial" w:cs="Arial"/>
          <w:sz w:val="24"/>
          <w:szCs w:val="24"/>
        </w:rPr>
        <w:t xml:space="preserve">Inicialmente </w:t>
      </w:r>
      <w:r w:rsidR="00D42570">
        <w:rPr>
          <w:rFonts w:ascii="Arial" w:eastAsia="Calibri" w:hAnsi="Arial" w:cs="Arial"/>
          <w:sz w:val="24"/>
          <w:szCs w:val="24"/>
        </w:rPr>
        <w:t xml:space="preserve">a nefrectomia parcial era </w:t>
      </w:r>
      <w:r w:rsidRPr="00847F52">
        <w:rPr>
          <w:rFonts w:ascii="Arial" w:eastAsia="Calibri" w:hAnsi="Arial" w:cs="Arial"/>
          <w:sz w:val="24"/>
          <w:szCs w:val="24"/>
        </w:rPr>
        <w:t>indicada para pacientes com risco de insuficiên</w:t>
      </w:r>
      <w:r w:rsidR="00CD397A">
        <w:rPr>
          <w:rFonts w:ascii="Arial" w:eastAsia="Calibri" w:hAnsi="Arial" w:cs="Arial"/>
          <w:sz w:val="24"/>
          <w:szCs w:val="24"/>
        </w:rPr>
        <w:t>cia renal pós nefrectomia total.</w:t>
      </w:r>
      <w:r w:rsidRPr="00847F52">
        <w:rPr>
          <w:rFonts w:ascii="Arial" w:eastAsia="Calibri" w:hAnsi="Arial" w:cs="Arial"/>
          <w:sz w:val="24"/>
          <w:szCs w:val="24"/>
        </w:rPr>
        <w:t xml:space="preserve"> </w:t>
      </w:r>
      <w:r w:rsidR="00CD397A">
        <w:rPr>
          <w:rFonts w:ascii="Arial" w:eastAsia="Calibri" w:hAnsi="Arial" w:cs="Arial"/>
          <w:sz w:val="24"/>
          <w:szCs w:val="24"/>
        </w:rPr>
        <w:t>À</w:t>
      </w:r>
      <w:r w:rsidR="00D42570">
        <w:rPr>
          <w:rFonts w:ascii="Arial" w:eastAsia="Calibri" w:hAnsi="Arial" w:cs="Arial"/>
          <w:sz w:val="24"/>
          <w:szCs w:val="24"/>
        </w:rPr>
        <w:t xml:space="preserve"> medida em que se aumentou a experiência, </w:t>
      </w:r>
      <w:r w:rsidRPr="00847F52">
        <w:rPr>
          <w:rFonts w:ascii="Arial" w:eastAsia="Calibri" w:hAnsi="Arial" w:cs="Arial"/>
          <w:sz w:val="24"/>
          <w:szCs w:val="24"/>
        </w:rPr>
        <w:t>a ne</w:t>
      </w:r>
      <w:r w:rsidR="00D42570">
        <w:rPr>
          <w:rFonts w:ascii="Arial" w:eastAsia="Calibri" w:hAnsi="Arial" w:cs="Arial"/>
          <w:sz w:val="24"/>
          <w:szCs w:val="24"/>
        </w:rPr>
        <w:t>frectomia parcial</w:t>
      </w:r>
      <w:r w:rsidRPr="00847F52">
        <w:rPr>
          <w:rFonts w:ascii="Arial" w:eastAsia="Calibri" w:hAnsi="Arial" w:cs="Arial"/>
          <w:sz w:val="24"/>
          <w:szCs w:val="24"/>
        </w:rPr>
        <w:t xml:space="preserve"> foi se popularizando devido aos ex</w:t>
      </w:r>
      <w:r w:rsidR="00D42570">
        <w:rPr>
          <w:rFonts w:ascii="Arial" w:eastAsia="Calibri" w:hAnsi="Arial" w:cs="Arial"/>
          <w:sz w:val="24"/>
          <w:szCs w:val="24"/>
        </w:rPr>
        <w:t>celentes resultados oncológicos e passou a ser indicada em situações eletivas.</w:t>
      </w:r>
      <w:r w:rsidRPr="00847F52">
        <w:rPr>
          <w:rFonts w:ascii="Arial" w:eastAsia="Calibri" w:hAnsi="Arial" w:cs="Arial"/>
          <w:sz w:val="24"/>
          <w:szCs w:val="24"/>
        </w:rPr>
        <w:t xml:space="preserve"> </w:t>
      </w:r>
      <w:r w:rsidR="00777E32" w:rsidRPr="00847F52">
        <w:rPr>
          <w:rFonts w:ascii="Arial" w:eastAsia="Calibri" w:hAnsi="Arial" w:cs="Arial"/>
          <w:sz w:val="24"/>
          <w:szCs w:val="24"/>
        </w:rPr>
        <w:t>E</w:t>
      </w:r>
      <w:r w:rsidR="004333EC">
        <w:rPr>
          <w:rFonts w:ascii="Arial" w:eastAsia="Calibri" w:hAnsi="Arial" w:cs="Arial"/>
          <w:sz w:val="24"/>
          <w:szCs w:val="24"/>
        </w:rPr>
        <w:t>m 1993</w:t>
      </w:r>
      <w:r w:rsidR="005F0CA0">
        <w:rPr>
          <w:rFonts w:ascii="Arial" w:eastAsia="Calibri" w:hAnsi="Arial" w:cs="Arial"/>
          <w:sz w:val="24"/>
          <w:szCs w:val="24"/>
        </w:rPr>
        <w:t>,</w:t>
      </w:r>
      <w:r w:rsidR="00297A3E" w:rsidRPr="00847F52">
        <w:rPr>
          <w:rFonts w:ascii="Arial" w:eastAsia="Calibri" w:hAnsi="Arial" w:cs="Arial"/>
          <w:sz w:val="24"/>
          <w:szCs w:val="24"/>
        </w:rPr>
        <w:t xml:space="preserve"> Licht e Novick</w:t>
      </w:r>
      <w:r w:rsidR="004333EC">
        <w:rPr>
          <w:rFonts w:ascii="Arial" w:eastAsia="Calibri" w:hAnsi="Arial" w:cs="Arial"/>
          <w:sz w:val="24"/>
          <w:szCs w:val="24"/>
        </w:rPr>
        <w:fldChar w:fldCharType="begin" w:fldLock="1"/>
      </w:r>
      <w:r w:rsidR="004333EC">
        <w:rPr>
          <w:rFonts w:ascii="Arial" w:eastAsia="Calibri" w:hAnsi="Arial" w:cs="Arial"/>
          <w:sz w:val="24"/>
          <w:szCs w:val="24"/>
        </w:rPr>
        <w:instrText>ADDIN CSL_CITATION { "citationItems" : [ { "id" : "ITEM-1", "itemData" : { "ISSN" : "0022-5347", "PMID" : "8417184", "author" : [ { "dropping-particle" : "", "family" : "Licht", "given" : "M R", "non-dropping-particle" : "", "parse-names" : false, "suffix" : "" }, { "dropping-particle" : "", "family" : "Novick", "given" : "A C", "non-dropping-particle" : "", "parse-names" : false, "suffix" : "" } ], "container-title" : "The Journal of urology", "id" : "ITEM-1", "issue" : "1", "issued" : { "date-parts" : [ [ "1993", "1" ] ] }, "page" : "1-7", "title" : "Nephron sparing surgery for renal cell carcinoma.", "type" : "article-journal", "volume" : "149" }, "uris" : [ "http://www.mendeley.com/documents/?uuid=4c65ec8e-19e6-4a1b-acfc-55c42dc9a1f7" ] } ], "mendeley" : { "formattedCitation" : "(3)", "plainTextFormattedCitation" : "(3)", "previouslyFormattedCitation" : "(3)" }, "properties" : { "noteIndex" : 0 }, "schema" : "https://github.com/citation-style-language/schema/raw/master/csl-citation.json" }</w:instrText>
      </w:r>
      <w:r w:rsidR="004333EC">
        <w:rPr>
          <w:rFonts w:ascii="Arial" w:eastAsia="Calibri" w:hAnsi="Arial" w:cs="Arial"/>
          <w:sz w:val="24"/>
          <w:szCs w:val="24"/>
        </w:rPr>
        <w:fldChar w:fldCharType="separate"/>
      </w:r>
      <w:r w:rsidR="004333EC" w:rsidRPr="004333EC">
        <w:rPr>
          <w:rFonts w:ascii="Arial" w:eastAsia="Calibri" w:hAnsi="Arial" w:cs="Arial"/>
          <w:noProof/>
          <w:sz w:val="24"/>
          <w:szCs w:val="24"/>
        </w:rPr>
        <w:t>(3)</w:t>
      </w:r>
      <w:r w:rsidR="004333EC">
        <w:rPr>
          <w:rFonts w:ascii="Arial" w:eastAsia="Calibri" w:hAnsi="Arial" w:cs="Arial"/>
          <w:sz w:val="24"/>
          <w:szCs w:val="24"/>
        </w:rPr>
        <w:fldChar w:fldCharType="end"/>
      </w:r>
      <w:r w:rsidR="00297A3E" w:rsidRPr="00847F52">
        <w:rPr>
          <w:rFonts w:ascii="Arial" w:eastAsia="Calibri" w:hAnsi="Arial" w:cs="Arial"/>
          <w:sz w:val="24"/>
          <w:szCs w:val="24"/>
        </w:rPr>
        <w:t xml:space="preserve"> relataram resultados favoráveis da </w:t>
      </w:r>
      <w:r w:rsidRPr="00847F52">
        <w:rPr>
          <w:rFonts w:ascii="Arial" w:eastAsia="Calibri" w:hAnsi="Arial" w:cs="Arial"/>
          <w:sz w:val="24"/>
          <w:szCs w:val="24"/>
        </w:rPr>
        <w:t xml:space="preserve">cirurgia preservadora de néfrons </w:t>
      </w:r>
      <w:r w:rsidR="00777E32" w:rsidRPr="00847F52">
        <w:rPr>
          <w:rFonts w:ascii="Arial" w:eastAsia="Calibri" w:hAnsi="Arial" w:cs="Arial"/>
          <w:sz w:val="24"/>
          <w:szCs w:val="24"/>
        </w:rPr>
        <w:t>em 241 casos revisados da</w:t>
      </w:r>
      <w:r w:rsidR="00297A3E" w:rsidRPr="00847F52">
        <w:rPr>
          <w:rFonts w:ascii="Arial" w:eastAsia="Calibri" w:hAnsi="Arial" w:cs="Arial"/>
          <w:sz w:val="24"/>
          <w:szCs w:val="24"/>
        </w:rPr>
        <w:t xml:space="preserve"> literatur</w:t>
      </w:r>
      <w:r w:rsidR="00947C57">
        <w:rPr>
          <w:rFonts w:ascii="Arial" w:eastAsia="Calibri" w:hAnsi="Arial" w:cs="Arial"/>
          <w:sz w:val="24"/>
          <w:szCs w:val="24"/>
        </w:rPr>
        <w:t>a em pacientes com o rim contra</w:t>
      </w:r>
      <w:r w:rsidR="00297A3E" w:rsidRPr="00847F52">
        <w:rPr>
          <w:rFonts w:ascii="Arial" w:eastAsia="Calibri" w:hAnsi="Arial" w:cs="Arial"/>
          <w:sz w:val="24"/>
          <w:szCs w:val="24"/>
        </w:rPr>
        <w:t>lateral normal: os tumores</w:t>
      </w:r>
      <w:r w:rsidR="005F0CA0">
        <w:rPr>
          <w:rFonts w:ascii="Arial" w:eastAsia="Calibri" w:hAnsi="Arial" w:cs="Arial"/>
          <w:sz w:val="24"/>
          <w:szCs w:val="24"/>
        </w:rPr>
        <w:t xml:space="preserve"> possuíam em média 3,5</w:t>
      </w:r>
      <w:r w:rsidR="00E25300" w:rsidRPr="00847F52">
        <w:rPr>
          <w:rFonts w:ascii="Arial" w:eastAsia="Calibri" w:hAnsi="Arial" w:cs="Arial"/>
          <w:sz w:val="24"/>
          <w:szCs w:val="24"/>
        </w:rPr>
        <w:t xml:space="preserve">cm e em </w:t>
      </w:r>
      <w:r w:rsidR="00E25300" w:rsidRPr="00847F52">
        <w:rPr>
          <w:rFonts w:ascii="Arial" w:eastAsia="Calibri" w:hAnsi="Arial" w:cs="Arial"/>
          <w:sz w:val="24"/>
          <w:szCs w:val="24"/>
        </w:rPr>
        <w:lastRenderedPageBreak/>
        <w:t>três</w:t>
      </w:r>
      <w:r w:rsidR="00297A3E" w:rsidRPr="00847F52">
        <w:rPr>
          <w:rFonts w:ascii="Arial" w:eastAsia="Calibri" w:hAnsi="Arial" w:cs="Arial"/>
          <w:sz w:val="24"/>
          <w:szCs w:val="24"/>
        </w:rPr>
        <w:t xml:space="preserve"> anos de seguimento houve 95% de sobrevida. </w:t>
      </w:r>
      <w:r w:rsidR="00777E32" w:rsidRPr="00847F52">
        <w:rPr>
          <w:rFonts w:ascii="Arial" w:eastAsia="Calibri" w:hAnsi="Arial" w:cs="Arial"/>
          <w:sz w:val="24"/>
          <w:szCs w:val="24"/>
        </w:rPr>
        <w:t>Outros autores</w:t>
      </w:r>
      <w:r w:rsidR="004333EC">
        <w:rPr>
          <w:rFonts w:ascii="Arial" w:eastAsia="Calibri" w:hAnsi="Arial" w:cs="Arial"/>
          <w:sz w:val="24"/>
          <w:szCs w:val="24"/>
        </w:rPr>
        <w:fldChar w:fldCharType="begin" w:fldLock="1"/>
      </w:r>
      <w:r w:rsidR="00DB3CD3">
        <w:rPr>
          <w:rFonts w:ascii="Arial" w:eastAsia="Calibri" w:hAnsi="Arial" w:cs="Arial"/>
          <w:sz w:val="24"/>
          <w:szCs w:val="24"/>
        </w:rPr>
        <w:instrText>ADDIN CSL_CITATION { "citationItems" : [ { "id" : "ITEM-1", "itemData" : { "DOI" : "10.1016/S0022-5347(01)62052-4", "ISSN" : "00225347", "author" : [ { "dropping-particle" : "", "family" : "Herr", "given" : "HARRY W.", "non-dropping-particle" : "", "parse-names" : false, "suffix" : "" } ], "container-title" : "The Journal of Urology", "id" : "ITEM-1", "issue" : "1", "issued" : { "date-parts" : [ [ "1999", "1" ] ] }, "page" : "33-35", "title" : "Partial nephrectomy for unilateral renal carcinoma and a normal contralateral kidney: 10-year follow up", "type" : "article-journal", "volume" : "161" }, "uris" : [ "http://www.mendeley.com/documents/?uuid=6095a695-d308-4025-9cf0-5c231373c284" ] } ], "mendeley" : { "formattedCitation" : "(1)", "plainTextFormattedCitation" : "(1)", "previouslyFormattedCitation" : "(1)" }, "properties" : { "noteIndex" : 0 }, "schema" : "https://github.com/citation-style-language/schema/raw/master/csl-citation.json" }</w:instrText>
      </w:r>
      <w:r w:rsidR="004333EC">
        <w:rPr>
          <w:rFonts w:ascii="Arial" w:eastAsia="Calibri" w:hAnsi="Arial" w:cs="Arial"/>
          <w:sz w:val="24"/>
          <w:szCs w:val="24"/>
        </w:rPr>
        <w:fldChar w:fldCharType="separate"/>
      </w:r>
      <w:r w:rsidR="004333EC" w:rsidRPr="004333EC">
        <w:rPr>
          <w:rFonts w:ascii="Arial" w:eastAsia="Calibri" w:hAnsi="Arial" w:cs="Arial"/>
          <w:noProof/>
          <w:sz w:val="24"/>
          <w:szCs w:val="24"/>
        </w:rPr>
        <w:t>(1)</w:t>
      </w:r>
      <w:r w:rsidR="004333EC">
        <w:rPr>
          <w:rFonts w:ascii="Arial" w:eastAsia="Calibri" w:hAnsi="Arial" w:cs="Arial"/>
          <w:sz w:val="24"/>
          <w:szCs w:val="24"/>
        </w:rPr>
        <w:fldChar w:fldCharType="end"/>
      </w:r>
      <w:r w:rsidR="00FC7EE7">
        <w:rPr>
          <w:rFonts w:ascii="Arial" w:eastAsia="Calibri" w:hAnsi="Arial" w:cs="Arial"/>
          <w:sz w:val="24"/>
          <w:szCs w:val="24"/>
        </w:rPr>
        <w:t>,</w:t>
      </w:r>
      <w:r w:rsidR="00297A3E" w:rsidRPr="00847F52">
        <w:rPr>
          <w:rFonts w:ascii="Arial" w:eastAsia="Calibri" w:hAnsi="Arial" w:cs="Arial"/>
          <w:sz w:val="24"/>
          <w:szCs w:val="24"/>
        </w:rPr>
        <w:t xml:space="preserve"> relat</w:t>
      </w:r>
      <w:r w:rsidR="00777E32" w:rsidRPr="00847F52">
        <w:rPr>
          <w:rFonts w:ascii="Arial" w:eastAsia="Calibri" w:hAnsi="Arial" w:cs="Arial"/>
          <w:sz w:val="24"/>
          <w:szCs w:val="24"/>
        </w:rPr>
        <w:t>aram</w:t>
      </w:r>
      <w:r w:rsidR="00297A3E" w:rsidRPr="00847F52">
        <w:rPr>
          <w:rFonts w:ascii="Arial" w:eastAsia="Calibri" w:hAnsi="Arial" w:cs="Arial"/>
          <w:sz w:val="24"/>
          <w:szCs w:val="24"/>
        </w:rPr>
        <w:t xml:space="preserve"> seguimento de </w:t>
      </w:r>
      <w:r w:rsidR="00E25300" w:rsidRPr="00847F52">
        <w:rPr>
          <w:rFonts w:ascii="Arial" w:eastAsia="Calibri" w:hAnsi="Arial" w:cs="Arial"/>
          <w:sz w:val="24"/>
          <w:szCs w:val="24"/>
        </w:rPr>
        <w:t>dez</w:t>
      </w:r>
      <w:r w:rsidR="00297A3E" w:rsidRPr="00847F52">
        <w:rPr>
          <w:rFonts w:ascii="Arial" w:eastAsia="Calibri" w:hAnsi="Arial" w:cs="Arial"/>
          <w:sz w:val="24"/>
          <w:szCs w:val="24"/>
        </w:rPr>
        <w:t xml:space="preserve"> anos de 70 pacientes com 100% de sobrevida para aqueles com </w:t>
      </w:r>
      <w:r w:rsidR="00777E32" w:rsidRPr="00847F52">
        <w:rPr>
          <w:rFonts w:ascii="Arial" w:eastAsia="Calibri" w:hAnsi="Arial" w:cs="Arial"/>
          <w:sz w:val="24"/>
          <w:szCs w:val="24"/>
        </w:rPr>
        <w:t>tumores menores que 4 cm. Vários</w:t>
      </w:r>
      <w:r w:rsidR="00297A3E" w:rsidRPr="00847F52">
        <w:rPr>
          <w:rFonts w:ascii="Arial" w:eastAsia="Calibri" w:hAnsi="Arial" w:cs="Arial"/>
          <w:sz w:val="24"/>
          <w:szCs w:val="24"/>
        </w:rPr>
        <w:t xml:space="preserve"> estudos confirmaram a segurança oncológica da nefrectomia parcial </w:t>
      </w:r>
      <w:r w:rsidR="00E25300" w:rsidRPr="00847F52">
        <w:rPr>
          <w:rFonts w:ascii="Arial" w:eastAsia="Calibri" w:hAnsi="Arial" w:cs="Arial"/>
          <w:sz w:val="24"/>
          <w:szCs w:val="24"/>
        </w:rPr>
        <w:t>(</w:t>
      </w:r>
      <w:r w:rsidR="00297A3E" w:rsidRPr="00847F52">
        <w:rPr>
          <w:rFonts w:ascii="Arial" w:eastAsia="Calibri" w:hAnsi="Arial" w:cs="Arial"/>
          <w:sz w:val="24"/>
          <w:szCs w:val="24"/>
        </w:rPr>
        <w:t>Tabela 1</w:t>
      </w:r>
      <w:r w:rsidR="00E25300" w:rsidRPr="00847F52">
        <w:rPr>
          <w:rFonts w:ascii="Arial" w:eastAsia="Calibri" w:hAnsi="Arial" w:cs="Arial"/>
          <w:sz w:val="24"/>
          <w:szCs w:val="24"/>
        </w:rPr>
        <w:t>)</w:t>
      </w:r>
      <w:r w:rsidR="005F0CA0">
        <w:rPr>
          <w:rFonts w:ascii="Arial" w:eastAsia="Calibri" w:hAnsi="Arial" w:cs="Arial"/>
          <w:sz w:val="24"/>
          <w:szCs w:val="24"/>
        </w:rPr>
        <w:t>. Ess</w:t>
      </w:r>
      <w:r w:rsidR="00777E32" w:rsidRPr="00847F52">
        <w:rPr>
          <w:rFonts w:ascii="Arial" w:eastAsia="Calibri" w:hAnsi="Arial" w:cs="Arial"/>
          <w:sz w:val="24"/>
          <w:szCs w:val="24"/>
        </w:rPr>
        <w:t>es trabalhos</w:t>
      </w:r>
      <w:r w:rsidR="00297A3E" w:rsidRPr="00847F52">
        <w:rPr>
          <w:rFonts w:ascii="Arial" w:eastAsia="Calibri" w:hAnsi="Arial" w:cs="Arial"/>
          <w:sz w:val="24"/>
          <w:szCs w:val="24"/>
        </w:rPr>
        <w:t xml:space="preserve"> finalmente fizeram que a cirurgia parcial fosse amplamente aceita pelos urologistas e nos levaram à situação atual, com novos procedimentos permitindo intervenções com menor morbidade e melhor qualidade de vida.</w:t>
      </w:r>
    </w:p>
    <w:p w14:paraId="2F203B66" w14:textId="7045578E" w:rsidR="00EE5E76" w:rsidRPr="00EE5E76" w:rsidRDefault="00EE5E76" w:rsidP="00E92A39">
      <w:pPr>
        <w:spacing w:line="480" w:lineRule="auto"/>
        <w:ind w:firstLine="851"/>
        <w:jc w:val="both"/>
        <w:rPr>
          <w:rFonts w:ascii="Arial" w:hAnsi="Arial" w:cs="Arial"/>
          <w:sz w:val="24"/>
          <w:szCs w:val="24"/>
        </w:rPr>
      </w:pPr>
      <w:r w:rsidRPr="00847F52">
        <w:rPr>
          <w:rFonts w:ascii="Arial" w:eastAsia="Calibri" w:hAnsi="Arial" w:cs="Arial"/>
          <w:sz w:val="24"/>
          <w:szCs w:val="24"/>
        </w:rPr>
        <w:t>Assim, a</w:t>
      </w:r>
      <w:r w:rsidRPr="00847F52">
        <w:rPr>
          <w:rFonts w:ascii="Arial" w:hAnsi="Arial" w:cs="Arial"/>
          <w:sz w:val="24"/>
          <w:szCs w:val="24"/>
        </w:rPr>
        <w:t xml:space="preserve"> nefrectomia parcial estabeleceu-se como padrão ouro no tratamento dos tumores ren</w:t>
      </w:r>
      <w:r w:rsidR="00826D8C">
        <w:rPr>
          <w:rFonts w:ascii="Arial" w:hAnsi="Arial" w:cs="Arial"/>
          <w:sz w:val="24"/>
          <w:szCs w:val="24"/>
        </w:rPr>
        <w:t>ais menores do que 4 cm</w:t>
      </w:r>
      <w:r>
        <w:rPr>
          <w:rFonts w:ascii="Arial" w:hAnsi="Arial" w:cs="Arial"/>
          <w:sz w:val="24"/>
          <w:szCs w:val="24"/>
        </w:rPr>
        <w:t>,</w:t>
      </w:r>
      <w:r w:rsidRPr="00847F52">
        <w:rPr>
          <w:rFonts w:ascii="Arial" w:hAnsi="Arial" w:cs="Arial"/>
          <w:sz w:val="24"/>
          <w:szCs w:val="24"/>
        </w:rPr>
        <w:t xml:space="preserve"> e cada vez mais vem sendo aplicada para tumores maiores</w:t>
      </w:r>
      <w:r>
        <w:rPr>
          <w:rFonts w:ascii="Arial" w:hAnsi="Arial" w:cs="Arial"/>
          <w:sz w:val="24"/>
          <w:szCs w:val="24"/>
        </w:rPr>
        <w:fldChar w:fldCharType="begin" w:fldLock="1"/>
      </w:r>
      <w:r>
        <w:rPr>
          <w:rFonts w:ascii="Arial" w:hAnsi="Arial" w:cs="Arial"/>
          <w:sz w:val="24"/>
          <w:szCs w:val="24"/>
        </w:rPr>
        <w:instrText>ADDIN CSL_CITATION { "citationItems" : [ { "id" : "ITEM-1", "itemData" : { "author" : [ { "dropping-particle" : "", "family" : "Uzzo", "given" : "Robert G", "non-dropping-particle" : "", "parse-names" : false, "suffix" : "" }, { "dropping-particle" : "", "family" : "Novick", "given" : "Andrew C", "non-dropping-particle" : "", "parse-names" : false, "suffix" : "" } ], "container-title" : "The Journal of Urology", "id" : "ITEM-1", "issue" : "July", "issued" : { "date-parts" : [ [ "2001" ] ] }, "page" : "6-18", "title" : "Review Article Nephron sparing surgery for renal tumors: indications, techniques and outcomes", "type" : "article-journal", "volume" : "166" }, "uris" : [ "http://www.mendeley.com/documents/?uuid=f64b65df-f612-4744-9733-7ee36995d4c7" ] } ], "mendeley" : { "formattedCitation" : "(2)", "plainTextFormattedCitation" : "(2)", "previouslyFormattedCitation" : "(2)" }, "properties" : { "noteIndex" : 0 }, "schema" : "https://github.com/citation-style-language/schema/raw/master/csl-citation.json" }</w:instrText>
      </w:r>
      <w:r>
        <w:rPr>
          <w:rFonts w:ascii="Arial" w:hAnsi="Arial" w:cs="Arial"/>
          <w:sz w:val="24"/>
          <w:szCs w:val="24"/>
        </w:rPr>
        <w:fldChar w:fldCharType="separate"/>
      </w:r>
      <w:r w:rsidRPr="005F45F9">
        <w:rPr>
          <w:rFonts w:ascii="Arial" w:hAnsi="Arial" w:cs="Arial"/>
          <w:noProof/>
          <w:sz w:val="24"/>
          <w:szCs w:val="24"/>
        </w:rPr>
        <w:t>(2)</w:t>
      </w:r>
      <w:r>
        <w:rPr>
          <w:rFonts w:ascii="Arial" w:hAnsi="Arial" w:cs="Arial"/>
          <w:sz w:val="24"/>
          <w:szCs w:val="24"/>
        </w:rPr>
        <w:fldChar w:fldCharType="end"/>
      </w:r>
      <w:r w:rsidRPr="00847F52">
        <w:rPr>
          <w:rFonts w:ascii="Arial" w:hAnsi="Arial" w:cs="Arial"/>
          <w:sz w:val="24"/>
          <w:szCs w:val="24"/>
        </w:rPr>
        <w:t>. Deste modo, muitos estudos já mostra</w:t>
      </w:r>
      <w:r>
        <w:rPr>
          <w:rFonts w:ascii="Arial" w:hAnsi="Arial" w:cs="Arial"/>
          <w:sz w:val="24"/>
          <w:szCs w:val="24"/>
        </w:rPr>
        <w:t>ra</w:t>
      </w:r>
      <w:r w:rsidRPr="00847F52">
        <w:rPr>
          <w:rFonts w:ascii="Arial" w:hAnsi="Arial" w:cs="Arial"/>
          <w:sz w:val="24"/>
          <w:szCs w:val="24"/>
        </w:rPr>
        <w:t>m segurança e factibilidade quando aplicada para tum</w:t>
      </w:r>
      <w:r>
        <w:rPr>
          <w:rFonts w:ascii="Arial" w:hAnsi="Arial" w:cs="Arial"/>
          <w:sz w:val="24"/>
          <w:szCs w:val="24"/>
        </w:rPr>
        <w:t>ores com até</w:t>
      </w:r>
      <w:r w:rsidRPr="00847F52">
        <w:rPr>
          <w:rFonts w:ascii="Arial" w:hAnsi="Arial" w:cs="Arial"/>
          <w:sz w:val="24"/>
          <w:szCs w:val="24"/>
        </w:rPr>
        <w:t xml:space="preserve"> 7cm de diâmetro. Foi publicado em 2010 no Journal of Urology</w:t>
      </w:r>
      <w:r>
        <w:rPr>
          <w:rFonts w:ascii="Arial" w:hAnsi="Arial" w:cs="Arial"/>
          <w:sz w:val="24"/>
          <w:szCs w:val="24"/>
        </w:rPr>
        <w:fldChar w:fldCharType="begin" w:fldLock="1"/>
      </w:r>
      <w:r w:rsidR="00A968F7">
        <w:rPr>
          <w:rFonts w:ascii="Arial" w:hAnsi="Arial" w:cs="Arial"/>
          <w:sz w:val="24"/>
          <w:szCs w:val="24"/>
        </w:rPr>
        <w:instrText>ADDIN CSL_CITATION { "citationItems" : [ { "id" : "ITEM-1", "itemData" : { "DOI" : "10.1016/j.juro.2009.10.023", "ISSN" : "0022-5347", "author" : [ { "dropping-particle" : "", "family" : "Lane", "given" : "Brian R", "non-dropping-particle" : "", "parse-names" : false, "suffix" : "" }, { "dropping-particle" : "", "family" : "Gill", "given" : "Inderbir S", "non-dropping-particle" : "", "parse-names" : false, "suffix" : "" } ], "container-title" : "The Journal of Urology", "id" : "ITEM-1", "issue" : "2", "issued" : { "date-parts" : [ [ "2010" ] ] }, "page" : "473-479", "publisher" : "Elsevier Inc.", "title" : "7-Year Oncological Outcomes After Laparoscopic and Open Partial Nephrectomy", "type" : "article-journal", "volume" : "183" }, "uris" : [ "http://www.mendeley.com/documents/?uuid=20d4cd5d-d530-48b0-b136-cc848b6c34d5" ] } ], "mendeley" : { "formattedCitation" : "(4)", "plainTextFormattedCitation" : "(4)", "previouslyFormattedCitation" : "(9)" }, "properties" : { "noteIndex" : 0 }, "schema" : "https://github.com/citation-style-language/schema/raw/master/csl-citation.json" }</w:instrText>
      </w:r>
      <w:r>
        <w:rPr>
          <w:rFonts w:ascii="Arial" w:hAnsi="Arial" w:cs="Arial"/>
          <w:sz w:val="24"/>
          <w:szCs w:val="24"/>
        </w:rPr>
        <w:fldChar w:fldCharType="separate"/>
      </w:r>
      <w:r w:rsidR="00A968F7" w:rsidRPr="00A968F7">
        <w:rPr>
          <w:rFonts w:ascii="Arial" w:hAnsi="Arial" w:cs="Arial"/>
          <w:noProof/>
          <w:sz w:val="24"/>
          <w:szCs w:val="24"/>
        </w:rPr>
        <w:t>(4)</w:t>
      </w:r>
      <w:r>
        <w:rPr>
          <w:rFonts w:ascii="Arial" w:hAnsi="Arial" w:cs="Arial"/>
          <w:sz w:val="24"/>
          <w:szCs w:val="24"/>
        </w:rPr>
        <w:fldChar w:fldCharType="end"/>
      </w:r>
      <w:r>
        <w:rPr>
          <w:rFonts w:ascii="Arial" w:hAnsi="Arial" w:cs="Arial"/>
          <w:sz w:val="24"/>
          <w:szCs w:val="24"/>
        </w:rPr>
        <w:t>,</w:t>
      </w:r>
      <w:r w:rsidRPr="00847F52">
        <w:rPr>
          <w:rFonts w:ascii="Arial" w:hAnsi="Arial" w:cs="Arial"/>
          <w:sz w:val="24"/>
          <w:szCs w:val="24"/>
        </w:rPr>
        <w:t xml:space="preserve"> série com seguimento de 7 anos com nefrectomias parciais</w:t>
      </w:r>
      <w:r>
        <w:rPr>
          <w:rFonts w:ascii="Arial" w:hAnsi="Arial" w:cs="Arial"/>
          <w:sz w:val="24"/>
          <w:szCs w:val="24"/>
        </w:rPr>
        <w:t xml:space="preserve"> realizadas em casos com tumores de</w:t>
      </w:r>
      <w:r w:rsidR="00826D8C">
        <w:rPr>
          <w:rFonts w:ascii="Arial" w:hAnsi="Arial" w:cs="Arial"/>
          <w:sz w:val="24"/>
          <w:szCs w:val="24"/>
        </w:rPr>
        <w:t xml:space="preserve"> até 7cm</w:t>
      </w:r>
      <w:r>
        <w:rPr>
          <w:rFonts w:ascii="Arial" w:hAnsi="Arial" w:cs="Arial"/>
          <w:sz w:val="24"/>
          <w:szCs w:val="24"/>
        </w:rPr>
        <w:t>,</w:t>
      </w:r>
      <w:r w:rsidRPr="00847F52">
        <w:rPr>
          <w:rFonts w:ascii="Arial" w:hAnsi="Arial" w:cs="Arial"/>
          <w:sz w:val="24"/>
          <w:szCs w:val="24"/>
        </w:rPr>
        <w:t xml:space="preserve"> tanto </w:t>
      </w:r>
      <w:r>
        <w:rPr>
          <w:rFonts w:ascii="Arial" w:hAnsi="Arial" w:cs="Arial"/>
          <w:sz w:val="24"/>
          <w:szCs w:val="24"/>
        </w:rPr>
        <w:t>pelo procedimento aberto quanto laparoscópico, respectivamente com sobrevida de</w:t>
      </w:r>
      <w:r w:rsidR="0005237F">
        <w:rPr>
          <w:rFonts w:ascii="Arial" w:hAnsi="Arial" w:cs="Arial"/>
          <w:sz w:val="24"/>
          <w:szCs w:val="24"/>
        </w:rPr>
        <w:t xml:space="preserve"> 97,3% e 97,</w:t>
      </w:r>
      <w:r w:rsidRPr="00847F52">
        <w:rPr>
          <w:rFonts w:ascii="Arial" w:hAnsi="Arial" w:cs="Arial"/>
          <w:sz w:val="24"/>
          <w:szCs w:val="24"/>
        </w:rPr>
        <w:t>5% livre de metástase. As vantagens para indivíduos com rim único</w:t>
      </w:r>
      <w:r>
        <w:rPr>
          <w:rFonts w:ascii="Arial" w:hAnsi="Arial" w:cs="Arial"/>
          <w:sz w:val="24"/>
          <w:szCs w:val="24"/>
        </w:rPr>
        <w:t xml:space="preserve">, anatômico ou funcional, </w:t>
      </w:r>
      <w:r w:rsidRPr="00847F52">
        <w:rPr>
          <w:rFonts w:ascii="Arial" w:hAnsi="Arial" w:cs="Arial"/>
          <w:sz w:val="24"/>
          <w:szCs w:val="24"/>
        </w:rPr>
        <w:t>são óbvias e inquestionáveis e, nesses casos, admite-se a cirurgia poupadora de néfrons até para casos mais complexos como tumores maiores que 7cm ou múltiplos.</w:t>
      </w:r>
    </w:p>
    <w:p w14:paraId="02938BFA" w14:textId="77777777" w:rsidR="00EE5E76" w:rsidRDefault="00EE5E76" w:rsidP="0039136E">
      <w:pPr>
        <w:pStyle w:val="Caption"/>
        <w:keepNext/>
        <w:spacing w:line="360" w:lineRule="auto"/>
      </w:pPr>
      <w:bookmarkStart w:id="4" w:name="_Toc317373489"/>
    </w:p>
    <w:p w14:paraId="6BB3ED37" w14:textId="77777777" w:rsidR="00E92A39" w:rsidRDefault="00E92A39" w:rsidP="00E92A39"/>
    <w:p w14:paraId="70A036F6" w14:textId="77777777" w:rsidR="00E92A39" w:rsidRDefault="00E92A39" w:rsidP="00E92A39"/>
    <w:p w14:paraId="4D696F6E" w14:textId="77777777" w:rsidR="00E92A39" w:rsidRDefault="00E92A39" w:rsidP="00E92A39"/>
    <w:p w14:paraId="60E4B6BC" w14:textId="77777777" w:rsidR="00E92A39" w:rsidRPr="00E92A39" w:rsidRDefault="00E92A39" w:rsidP="00E92A39"/>
    <w:p w14:paraId="6183DA08" w14:textId="73348C2A" w:rsidR="007E702D" w:rsidRDefault="00EE5E76" w:rsidP="00E92A39">
      <w:pPr>
        <w:pStyle w:val="Caption"/>
        <w:keepNext/>
        <w:ind w:left="1418" w:hanging="1418"/>
      </w:pPr>
      <w:r>
        <w:lastRenderedPageBreak/>
        <w:t>T</w:t>
      </w:r>
      <w:r w:rsidR="005F0CA0">
        <w:t>abela</w:t>
      </w:r>
      <w:r w:rsidR="007E702D">
        <w:t xml:space="preserve"> </w:t>
      </w:r>
      <w:fldSimple w:instr=" SEQ Table \* ARABIC ">
        <w:r w:rsidR="005D42DA">
          <w:rPr>
            <w:noProof/>
          </w:rPr>
          <w:t>1</w:t>
        </w:r>
      </w:fldSimple>
      <w:r w:rsidR="00E92A39">
        <w:rPr>
          <w:noProof/>
        </w:rPr>
        <w:t>-</w:t>
      </w:r>
      <w:r w:rsidR="007E702D">
        <w:t xml:space="preserve"> </w:t>
      </w:r>
      <w:r w:rsidR="00E92A39">
        <w:tab/>
      </w:r>
      <w:r w:rsidR="007E702D" w:rsidRPr="000C6724">
        <w:rPr>
          <w:szCs w:val="24"/>
        </w:rPr>
        <w:t>Resultados de nefrectomias parciais para tumores renais unilaterais com rim contralateral normal</w:t>
      </w:r>
      <w:bookmarkEnd w:id="4"/>
    </w:p>
    <w:tbl>
      <w:tblPr>
        <w:tblStyle w:val="TableGrid"/>
        <w:tblW w:w="8755" w:type="dxa"/>
        <w:tblLayout w:type="fixed"/>
        <w:tblLook w:val="04A0" w:firstRow="1" w:lastRow="0" w:firstColumn="1" w:lastColumn="0" w:noHBand="0" w:noVBand="1"/>
      </w:tblPr>
      <w:tblGrid>
        <w:gridCol w:w="2802"/>
        <w:gridCol w:w="1701"/>
        <w:gridCol w:w="1559"/>
        <w:gridCol w:w="1701"/>
        <w:gridCol w:w="992"/>
      </w:tblGrid>
      <w:tr w:rsidR="00F85262" w:rsidRPr="00847F52" w14:paraId="27DE6B2A" w14:textId="77777777" w:rsidTr="00F85262">
        <w:tc>
          <w:tcPr>
            <w:tcW w:w="2802" w:type="dxa"/>
            <w:tcBorders>
              <w:top w:val="single" w:sz="4" w:space="0" w:color="auto"/>
              <w:left w:val="nil"/>
              <w:bottom w:val="single" w:sz="4" w:space="0" w:color="auto"/>
              <w:right w:val="nil"/>
            </w:tcBorders>
          </w:tcPr>
          <w:p w14:paraId="51CE3F9C" w14:textId="3F4D8B6C" w:rsidR="00297A3E" w:rsidRPr="00847F52" w:rsidRDefault="005F0CA0" w:rsidP="005F0CA0">
            <w:pPr>
              <w:spacing w:line="240" w:lineRule="auto"/>
              <w:rPr>
                <w:rFonts w:ascii="Arial" w:hAnsi="Arial" w:cs="Arial"/>
                <w:sz w:val="24"/>
                <w:szCs w:val="24"/>
              </w:rPr>
            </w:pPr>
            <w:r>
              <w:rPr>
                <w:rFonts w:ascii="Arial" w:hAnsi="Arial" w:cs="Arial"/>
                <w:sz w:val="24"/>
                <w:szCs w:val="24"/>
              </w:rPr>
              <w:t>Sé</w:t>
            </w:r>
            <w:r w:rsidR="00297A3E" w:rsidRPr="00847F52">
              <w:rPr>
                <w:rFonts w:ascii="Arial" w:hAnsi="Arial" w:cs="Arial"/>
                <w:sz w:val="24"/>
                <w:szCs w:val="24"/>
              </w:rPr>
              <w:t>ries</w:t>
            </w:r>
          </w:p>
        </w:tc>
        <w:tc>
          <w:tcPr>
            <w:tcW w:w="1701" w:type="dxa"/>
            <w:tcBorders>
              <w:top w:val="single" w:sz="4" w:space="0" w:color="auto"/>
              <w:left w:val="nil"/>
              <w:bottom w:val="single" w:sz="4" w:space="0" w:color="auto"/>
              <w:right w:val="nil"/>
            </w:tcBorders>
          </w:tcPr>
          <w:p w14:paraId="706B2693" w14:textId="59D890D0" w:rsidR="00297A3E" w:rsidRPr="00847F52" w:rsidRDefault="00F85262" w:rsidP="005F0CA0">
            <w:pPr>
              <w:spacing w:line="240" w:lineRule="auto"/>
              <w:jc w:val="center"/>
              <w:rPr>
                <w:rFonts w:ascii="Arial" w:hAnsi="Arial" w:cs="Arial"/>
                <w:sz w:val="24"/>
                <w:szCs w:val="24"/>
              </w:rPr>
            </w:pPr>
            <w:r>
              <w:rPr>
                <w:rFonts w:ascii="Arial" w:hAnsi="Arial" w:cs="Arial"/>
                <w:sz w:val="24"/>
                <w:szCs w:val="24"/>
              </w:rPr>
              <w:t xml:space="preserve">N </w:t>
            </w:r>
          </w:p>
        </w:tc>
        <w:tc>
          <w:tcPr>
            <w:tcW w:w="1559" w:type="dxa"/>
            <w:tcBorders>
              <w:top w:val="single" w:sz="4" w:space="0" w:color="auto"/>
              <w:left w:val="nil"/>
              <w:bottom w:val="single" w:sz="4" w:space="0" w:color="auto"/>
              <w:right w:val="nil"/>
            </w:tcBorders>
          </w:tcPr>
          <w:p w14:paraId="59B3CC9D" w14:textId="30D7F714" w:rsidR="00297A3E" w:rsidRPr="00847F52" w:rsidRDefault="00F85262" w:rsidP="005F0CA0">
            <w:pPr>
              <w:spacing w:line="240" w:lineRule="auto"/>
              <w:jc w:val="center"/>
              <w:rPr>
                <w:rFonts w:ascii="Arial" w:hAnsi="Arial" w:cs="Arial"/>
                <w:sz w:val="24"/>
                <w:szCs w:val="24"/>
              </w:rPr>
            </w:pPr>
            <w:r>
              <w:rPr>
                <w:rFonts w:ascii="Arial" w:hAnsi="Arial" w:cs="Arial"/>
                <w:sz w:val="24"/>
                <w:szCs w:val="24"/>
              </w:rPr>
              <w:t>SCE</w:t>
            </w:r>
            <w:r w:rsidR="00297A3E" w:rsidRPr="00847F52">
              <w:rPr>
                <w:rFonts w:ascii="Arial" w:hAnsi="Arial" w:cs="Arial"/>
                <w:sz w:val="24"/>
                <w:szCs w:val="24"/>
              </w:rPr>
              <w:t xml:space="preserve"> (%)</w:t>
            </w:r>
          </w:p>
        </w:tc>
        <w:tc>
          <w:tcPr>
            <w:tcW w:w="1701" w:type="dxa"/>
            <w:tcBorders>
              <w:top w:val="single" w:sz="4" w:space="0" w:color="auto"/>
              <w:left w:val="nil"/>
              <w:bottom w:val="single" w:sz="4" w:space="0" w:color="auto"/>
              <w:right w:val="nil"/>
            </w:tcBorders>
          </w:tcPr>
          <w:p w14:paraId="3D60EF91" w14:textId="60440DDF" w:rsidR="00297A3E" w:rsidRPr="00847F52" w:rsidRDefault="00F85262" w:rsidP="005F0CA0">
            <w:pPr>
              <w:spacing w:line="240" w:lineRule="auto"/>
              <w:jc w:val="center"/>
              <w:rPr>
                <w:rFonts w:ascii="Arial" w:hAnsi="Arial" w:cs="Arial"/>
                <w:sz w:val="24"/>
                <w:szCs w:val="24"/>
              </w:rPr>
            </w:pPr>
            <w:r>
              <w:rPr>
                <w:rFonts w:ascii="Arial" w:hAnsi="Arial" w:cs="Arial"/>
                <w:sz w:val="24"/>
                <w:szCs w:val="24"/>
              </w:rPr>
              <w:t>RL (%)</w:t>
            </w:r>
          </w:p>
        </w:tc>
        <w:tc>
          <w:tcPr>
            <w:tcW w:w="992" w:type="dxa"/>
            <w:tcBorders>
              <w:top w:val="single" w:sz="4" w:space="0" w:color="auto"/>
              <w:left w:val="nil"/>
              <w:bottom w:val="single" w:sz="4" w:space="0" w:color="auto"/>
              <w:right w:val="nil"/>
            </w:tcBorders>
          </w:tcPr>
          <w:p w14:paraId="4AD35130" w14:textId="40206D56" w:rsidR="00297A3E" w:rsidRPr="00847F52" w:rsidRDefault="00F85262" w:rsidP="005F0CA0">
            <w:pPr>
              <w:spacing w:line="240" w:lineRule="auto"/>
              <w:jc w:val="center"/>
              <w:rPr>
                <w:rFonts w:ascii="Arial" w:hAnsi="Arial" w:cs="Arial"/>
                <w:sz w:val="24"/>
                <w:szCs w:val="24"/>
              </w:rPr>
            </w:pPr>
            <w:r>
              <w:rPr>
                <w:rFonts w:ascii="Arial" w:hAnsi="Arial" w:cs="Arial"/>
                <w:sz w:val="24"/>
                <w:szCs w:val="24"/>
              </w:rPr>
              <w:t>TM</w:t>
            </w:r>
          </w:p>
        </w:tc>
      </w:tr>
      <w:tr w:rsidR="00F85262" w:rsidRPr="00847F52" w14:paraId="3FFA1C39" w14:textId="77777777" w:rsidTr="00F85262">
        <w:tc>
          <w:tcPr>
            <w:tcW w:w="2802" w:type="dxa"/>
            <w:tcBorders>
              <w:top w:val="single" w:sz="4" w:space="0" w:color="auto"/>
              <w:left w:val="nil"/>
              <w:bottom w:val="nil"/>
              <w:right w:val="nil"/>
            </w:tcBorders>
          </w:tcPr>
          <w:p w14:paraId="1AC20419" w14:textId="134510D8" w:rsidR="00297A3E" w:rsidRPr="00847F52" w:rsidRDefault="00297A3E" w:rsidP="005F0CA0">
            <w:pPr>
              <w:spacing w:line="240" w:lineRule="auto"/>
              <w:rPr>
                <w:rFonts w:ascii="Arial" w:hAnsi="Arial" w:cs="Arial"/>
                <w:sz w:val="24"/>
                <w:szCs w:val="24"/>
              </w:rPr>
            </w:pPr>
            <w:r w:rsidRPr="00847F52">
              <w:rPr>
                <w:rFonts w:ascii="Arial" w:hAnsi="Arial" w:cs="Arial"/>
                <w:sz w:val="24"/>
                <w:szCs w:val="24"/>
              </w:rPr>
              <w:t>Moll et al</w:t>
            </w:r>
            <w:r w:rsidR="005F0CA0">
              <w:rPr>
                <w:rFonts w:ascii="Arial" w:hAnsi="Arial" w:cs="Arial"/>
                <w:sz w:val="24"/>
                <w:szCs w:val="24"/>
              </w:rPr>
              <w:t>.</w:t>
            </w:r>
            <w:r w:rsidRPr="00847F52">
              <w:rPr>
                <w:rFonts w:ascii="Arial" w:hAnsi="Arial" w:cs="Arial"/>
                <w:sz w:val="24"/>
                <w:szCs w:val="24"/>
              </w:rPr>
              <w:t xml:space="preserve"> (1993)</w:t>
            </w:r>
            <w:r w:rsidR="004333EC">
              <w:rPr>
                <w:rFonts w:ascii="Arial" w:hAnsi="Arial" w:cs="Arial"/>
                <w:sz w:val="24"/>
                <w:szCs w:val="24"/>
              </w:rPr>
              <w:fldChar w:fldCharType="begin" w:fldLock="1"/>
            </w:r>
            <w:r w:rsidR="00A968F7">
              <w:rPr>
                <w:rFonts w:ascii="Arial" w:hAnsi="Arial" w:cs="Arial"/>
                <w:sz w:val="24"/>
                <w:szCs w:val="24"/>
              </w:rPr>
              <w:instrText>ADDIN CSL_CITATION { "citationItems" : [ { "id" : "ITEM-1", "itemData" : { "ISSN" : "0022-5347", "PMID" : "8326552", "abstract" : "Between 1975 and 1991, 142 patients with renal cell carcinoma and 10 with oncocytoma underwent a total of 164 kidney preserving operations. The indication for surgery was imperative (group 1, 47 patients) among those with a solitary kidney (9), renal insufficiency (17) or bilateral tumors (21). Of the patients with small or peripheral tumors and a healthy contralateral kidney 105 were selected for elective surgery (group 2). Most procedures were done either without ischemia (24%) or with warm ischemia (69%). In some patients from the imperative indication group hypothermia was achieved by in situ perfusion (5%) or ex vivo work bench surgery and autotransplantation (2%). Complication rates were 15% for group 1 and 9.5% for group 2. In group 1, 3 patients died of cancer, 5 lived with metastases and 2 had local tumor recurrence. No patient in group 2 had recurrences or metastases. The tumor-specific survival rate of patients with kidney preservation for renal cell carcinoma was comparable to that of a control group undergoing radical nephrectomy. Due to the high reliability and efficacy, kidney preserving surgery for renal cell carcinoma should be done more often, even in patients with a normally functioning contralateral kidney.", "author" : [ { "dropping-particle" : "", "family" : "Moll", "given" : "V", "non-dropping-particle" : "", "parse-names" : false, "suffix" : "" }, { "dropping-particle" : "", "family" : "Becht", "given" : "E", "non-dropping-particle" : "", "parse-names" : false, "suffix" : "" }, { "dropping-particle" : "", "family" : "Ziegler", "given" : "M", "non-dropping-particle" : "", "parse-names" : false, "suffix" : "" } ], "container-title" : "The Journal of urology", "id" : "ITEM-1", "issue" : "2 Pt 1", "issued" : { "date-parts" : [ [ "1993", "8" ] ] }, "page" : "319-23", "title" : "Kidney preserving surgery in renal cell tumors: indications, techniques and results in 152 patients.", "type" : "article-journal", "volume" : "150" }, "uris" : [ "http://www.mendeley.com/documents/?uuid=31c924b6-5efb-426d-b5b6-c16ccd2d3497" ] } ], "mendeley" : { "formattedCitation" : "(5)", "plainTextFormattedCitation" : "(5)", "previouslyFormattedCitation" : "(4)" }, "properties" : { "noteIndex" : 0 }, "schema" : "https://github.com/citation-style-language/schema/raw/master/csl-citation.json" }</w:instrText>
            </w:r>
            <w:r w:rsidR="004333EC">
              <w:rPr>
                <w:rFonts w:ascii="Arial" w:hAnsi="Arial" w:cs="Arial"/>
                <w:sz w:val="24"/>
                <w:szCs w:val="24"/>
              </w:rPr>
              <w:fldChar w:fldCharType="separate"/>
            </w:r>
            <w:r w:rsidR="00A968F7" w:rsidRPr="00A968F7">
              <w:rPr>
                <w:rFonts w:ascii="Arial" w:hAnsi="Arial" w:cs="Arial"/>
                <w:noProof/>
                <w:sz w:val="24"/>
                <w:szCs w:val="24"/>
              </w:rPr>
              <w:t>(5)</w:t>
            </w:r>
            <w:r w:rsidR="004333EC">
              <w:rPr>
                <w:rFonts w:ascii="Arial" w:hAnsi="Arial" w:cs="Arial"/>
                <w:sz w:val="24"/>
                <w:szCs w:val="24"/>
              </w:rPr>
              <w:fldChar w:fldCharType="end"/>
            </w:r>
          </w:p>
        </w:tc>
        <w:tc>
          <w:tcPr>
            <w:tcW w:w="1701" w:type="dxa"/>
            <w:tcBorders>
              <w:top w:val="single" w:sz="4" w:space="0" w:color="auto"/>
              <w:left w:val="nil"/>
              <w:bottom w:val="nil"/>
              <w:right w:val="nil"/>
            </w:tcBorders>
          </w:tcPr>
          <w:p w14:paraId="202404C2"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98</w:t>
            </w:r>
          </w:p>
        </w:tc>
        <w:tc>
          <w:tcPr>
            <w:tcW w:w="1559" w:type="dxa"/>
            <w:tcBorders>
              <w:top w:val="single" w:sz="4" w:space="0" w:color="auto"/>
              <w:left w:val="nil"/>
              <w:bottom w:val="nil"/>
              <w:right w:val="nil"/>
            </w:tcBorders>
          </w:tcPr>
          <w:p w14:paraId="20D73981"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100</w:t>
            </w:r>
          </w:p>
        </w:tc>
        <w:tc>
          <w:tcPr>
            <w:tcW w:w="1701" w:type="dxa"/>
            <w:tcBorders>
              <w:top w:val="single" w:sz="4" w:space="0" w:color="auto"/>
              <w:left w:val="nil"/>
              <w:bottom w:val="nil"/>
              <w:right w:val="nil"/>
            </w:tcBorders>
          </w:tcPr>
          <w:p w14:paraId="7BC5D816"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1 (1 caso)</w:t>
            </w:r>
          </w:p>
        </w:tc>
        <w:tc>
          <w:tcPr>
            <w:tcW w:w="992" w:type="dxa"/>
            <w:tcBorders>
              <w:top w:val="single" w:sz="4" w:space="0" w:color="auto"/>
              <w:left w:val="nil"/>
              <w:bottom w:val="nil"/>
              <w:right w:val="nil"/>
            </w:tcBorders>
          </w:tcPr>
          <w:p w14:paraId="6FFFB61B"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4</w:t>
            </w:r>
          </w:p>
        </w:tc>
      </w:tr>
      <w:tr w:rsidR="00F85262" w:rsidRPr="00847F52" w14:paraId="3D07596E" w14:textId="77777777" w:rsidTr="00F85262">
        <w:tc>
          <w:tcPr>
            <w:tcW w:w="2802" w:type="dxa"/>
            <w:tcBorders>
              <w:top w:val="nil"/>
              <w:left w:val="nil"/>
              <w:bottom w:val="nil"/>
              <w:right w:val="nil"/>
            </w:tcBorders>
          </w:tcPr>
          <w:p w14:paraId="79199EA1" w14:textId="34120110" w:rsidR="00297A3E" w:rsidRPr="00847F52" w:rsidRDefault="00297A3E" w:rsidP="005F0CA0">
            <w:pPr>
              <w:spacing w:line="240" w:lineRule="auto"/>
              <w:rPr>
                <w:rFonts w:ascii="Arial" w:hAnsi="Arial" w:cs="Arial"/>
                <w:sz w:val="24"/>
                <w:szCs w:val="24"/>
              </w:rPr>
            </w:pPr>
            <w:r w:rsidRPr="00847F52">
              <w:rPr>
                <w:rFonts w:ascii="Arial" w:hAnsi="Arial" w:cs="Arial"/>
                <w:sz w:val="24"/>
                <w:szCs w:val="24"/>
              </w:rPr>
              <w:t>Herr (1999)</w:t>
            </w:r>
            <w:r w:rsidR="004333EC">
              <w:rPr>
                <w:rFonts w:ascii="Arial" w:hAnsi="Arial" w:cs="Arial"/>
                <w:sz w:val="24"/>
                <w:szCs w:val="24"/>
              </w:rPr>
              <w:fldChar w:fldCharType="begin" w:fldLock="1"/>
            </w:r>
            <w:r w:rsidR="00DB3CD3">
              <w:rPr>
                <w:rFonts w:ascii="Arial" w:hAnsi="Arial" w:cs="Arial"/>
                <w:sz w:val="24"/>
                <w:szCs w:val="24"/>
              </w:rPr>
              <w:instrText>ADDIN CSL_CITATION { "citationItems" : [ { "id" : "ITEM-1", "itemData" : { "DOI" : "10.1016/S0022-5347(01)62052-4", "ISSN" : "00225347", "author" : [ { "dropping-particle" : "", "family" : "Herr", "given" : "HARRY W.", "non-dropping-particle" : "", "parse-names" : false, "suffix" : "" } ], "container-title" : "The Journal of Urology", "id" : "ITEM-1", "issue" : "1", "issued" : { "date-parts" : [ [ "1999", "1" ] ] }, "page" : "33-35", "title" : "Partial nephrectomy for unilateral renal carcinoma and a normal contralateral kidney: 10-year follow up", "type" : "article-journal", "volume" : "161" }, "uris" : [ "http://www.mendeley.com/documents/?uuid=6095a695-d308-4025-9cf0-5c231373c284" ] } ], "mendeley" : { "formattedCitation" : "(1)", "plainTextFormattedCitation" : "(1)", "previouslyFormattedCitation" : "(1)" }, "properties" : { "noteIndex" : 0 }, "schema" : "https://github.com/citation-style-language/schema/raw/master/csl-citation.json" }</w:instrText>
            </w:r>
            <w:r w:rsidR="004333EC">
              <w:rPr>
                <w:rFonts w:ascii="Arial" w:hAnsi="Arial" w:cs="Arial"/>
                <w:sz w:val="24"/>
                <w:szCs w:val="24"/>
              </w:rPr>
              <w:fldChar w:fldCharType="separate"/>
            </w:r>
            <w:r w:rsidR="004333EC" w:rsidRPr="004333EC">
              <w:rPr>
                <w:rFonts w:ascii="Arial" w:hAnsi="Arial" w:cs="Arial"/>
                <w:noProof/>
                <w:sz w:val="24"/>
                <w:szCs w:val="24"/>
              </w:rPr>
              <w:t>(1)</w:t>
            </w:r>
            <w:r w:rsidR="004333EC">
              <w:rPr>
                <w:rFonts w:ascii="Arial" w:hAnsi="Arial" w:cs="Arial"/>
                <w:sz w:val="24"/>
                <w:szCs w:val="24"/>
              </w:rPr>
              <w:fldChar w:fldCharType="end"/>
            </w:r>
          </w:p>
        </w:tc>
        <w:tc>
          <w:tcPr>
            <w:tcW w:w="1701" w:type="dxa"/>
            <w:tcBorders>
              <w:top w:val="nil"/>
              <w:left w:val="nil"/>
              <w:bottom w:val="nil"/>
              <w:right w:val="nil"/>
            </w:tcBorders>
          </w:tcPr>
          <w:p w14:paraId="66E78437"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70</w:t>
            </w:r>
          </w:p>
        </w:tc>
        <w:tc>
          <w:tcPr>
            <w:tcW w:w="1559" w:type="dxa"/>
            <w:tcBorders>
              <w:top w:val="nil"/>
              <w:left w:val="nil"/>
              <w:bottom w:val="nil"/>
              <w:right w:val="nil"/>
            </w:tcBorders>
          </w:tcPr>
          <w:p w14:paraId="5AC82A64"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97,5</w:t>
            </w:r>
          </w:p>
        </w:tc>
        <w:tc>
          <w:tcPr>
            <w:tcW w:w="1701" w:type="dxa"/>
            <w:tcBorders>
              <w:top w:val="nil"/>
              <w:left w:val="nil"/>
              <w:bottom w:val="nil"/>
              <w:right w:val="nil"/>
            </w:tcBorders>
          </w:tcPr>
          <w:p w14:paraId="4C0F1432"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1,5 (2 casos)</w:t>
            </w:r>
          </w:p>
        </w:tc>
        <w:tc>
          <w:tcPr>
            <w:tcW w:w="992" w:type="dxa"/>
            <w:tcBorders>
              <w:top w:val="nil"/>
              <w:left w:val="nil"/>
              <w:bottom w:val="nil"/>
              <w:right w:val="nil"/>
            </w:tcBorders>
          </w:tcPr>
          <w:p w14:paraId="7986A225"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3</w:t>
            </w:r>
          </w:p>
        </w:tc>
      </w:tr>
      <w:tr w:rsidR="00F85262" w:rsidRPr="00847F52" w14:paraId="10A4AC30" w14:textId="77777777" w:rsidTr="00F85262">
        <w:tc>
          <w:tcPr>
            <w:tcW w:w="2802" w:type="dxa"/>
            <w:tcBorders>
              <w:top w:val="nil"/>
              <w:left w:val="nil"/>
              <w:bottom w:val="nil"/>
              <w:right w:val="nil"/>
            </w:tcBorders>
          </w:tcPr>
          <w:p w14:paraId="5DFEB1B1" w14:textId="39380A68" w:rsidR="00297A3E" w:rsidRPr="00847F52" w:rsidRDefault="00297A3E" w:rsidP="005F0CA0">
            <w:pPr>
              <w:spacing w:line="240" w:lineRule="auto"/>
              <w:rPr>
                <w:rFonts w:ascii="Arial" w:hAnsi="Arial" w:cs="Arial"/>
                <w:sz w:val="24"/>
                <w:szCs w:val="24"/>
              </w:rPr>
            </w:pPr>
            <w:r w:rsidRPr="00847F52">
              <w:rPr>
                <w:rFonts w:ascii="Arial" w:hAnsi="Arial" w:cs="Arial"/>
                <w:sz w:val="24"/>
                <w:szCs w:val="24"/>
              </w:rPr>
              <w:t>Hafez et al</w:t>
            </w:r>
            <w:r w:rsidR="005F0CA0">
              <w:rPr>
                <w:rFonts w:ascii="Arial" w:hAnsi="Arial" w:cs="Arial"/>
                <w:sz w:val="24"/>
                <w:szCs w:val="24"/>
              </w:rPr>
              <w:t>.</w:t>
            </w:r>
            <w:r w:rsidRPr="00847F52">
              <w:rPr>
                <w:rFonts w:ascii="Arial" w:hAnsi="Arial" w:cs="Arial"/>
                <w:sz w:val="24"/>
                <w:szCs w:val="24"/>
              </w:rPr>
              <w:t xml:space="preserve"> (1999)</w:t>
            </w:r>
            <w:r w:rsidR="007C1EEF">
              <w:rPr>
                <w:rFonts w:ascii="Arial" w:hAnsi="Arial" w:cs="Arial"/>
                <w:sz w:val="24"/>
                <w:szCs w:val="24"/>
              </w:rPr>
              <w:fldChar w:fldCharType="begin" w:fldLock="1"/>
            </w:r>
            <w:r w:rsidR="00A968F7">
              <w:rPr>
                <w:rFonts w:ascii="Arial" w:hAnsi="Arial" w:cs="Arial"/>
                <w:sz w:val="24"/>
                <w:szCs w:val="24"/>
              </w:rPr>
              <w:instrText>ADDIN CSL_CITATION { "citationItems" : [ { "id" : "ITEM-1", "itemData" : { "ISSN" : "0022-5347", "PMID" : "10569540", "abstract" : "PURPOSE We studied the impact of tumor size on patient survival and tumor recurrence following nephron sparing surgery for localized sporadic renal cell carcinoma. In addition, we evaluated the usefulness of the new TNM staging system in which T1 versus T2 tumor status is delineated by tumor size 7 or less versus more than 7 cm., respectively. MATERIALS AND METHODS The results of nephron sparing surgery for localized sporadic renal cell carcinoma in 485 patients treated before 1997 were reviewed. Patients were divided into groups according to tumor size as 1--2.5 or less (142), 2--2.5 to 4.0 (168), 3--more than 4 to 7 (125) and 4--more than 7 cm (50). Mean postoperative followup was 47 months. RESULTS Overall and cancer specific 5-year survival for the entire series was 81 and 92%, respectively. Of 44 patients with recurrent renal cell carcinoma 16 (3.2%) had local recurrence and 28 (5.8%) had metastatic disease. There was no difference in 5-year cancer specific survival or tumor recurrence between groups 1 and 2 or groups 3 and 4. However, these outcome measures were significantly more favorable in groups 1 and 2 combined (tumors 4 cm. or less) compared to groups 3 and 4 combined (tumors more than 4 cm.) (p = 0.001). CONCLUSIONS Following nephron sparing surgery for localized sporadic renal cell carcinoma cancer-free survival is significantly better in patients with tumors 4 cm. or less compared to those with larger tumors. The usefulness of the current TNM staging system can be improved by subdividing T1 tumors into T1a (4 cm. or less) and T1b (4 to 7 cm.).", "author" : [ { "dropping-particle" : "", "family" : "Hafez", "given" : "K S", "non-dropping-particle" : "", "parse-names" : false, "suffix" : "" }, { "dropping-particle" : "", "family" : "Fergany", "given" : "A F", "non-dropping-particle" : "", "parse-names" : false, "suffix" : "" }, { "dropping-particle" : "", "family" : "Novick", "given" : "A C", "non-dropping-particle" : "", "parse-names" : false, "suffix" : "" } ], "container-title" : "The Journal of urology", "id" : "ITEM-1", "issue" : "6", "issued" : { "date-parts" : [ [ "1999", "12" ] ] }, "page" : "1930-3", "title" : "Nephron sparing surgery for localized renal cell carcinoma: impact of tumor size on patient survival, tumor recurrence and TNM staging.", "type" : "article-journal", "volume" : "162" }, "uris" : [ "http://www.mendeley.com/documents/?uuid=a085b601-d691-432d-b512-da904d1e17e0" ] } ], "mendeley" : { "formattedCitation" : "(6)", "plainTextFormattedCitation" : "(6)", "previouslyFormattedCitation" : "(5)" }, "properties" : { "noteIndex" : 0 }, "schema" : "https://github.com/citation-style-language/schema/raw/master/csl-citation.json" }</w:instrText>
            </w:r>
            <w:r w:rsidR="007C1EEF">
              <w:rPr>
                <w:rFonts w:ascii="Arial" w:hAnsi="Arial" w:cs="Arial"/>
                <w:sz w:val="24"/>
                <w:szCs w:val="24"/>
              </w:rPr>
              <w:fldChar w:fldCharType="separate"/>
            </w:r>
            <w:r w:rsidR="00A968F7" w:rsidRPr="00A968F7">
              <w:rPr>
                <w:rFonts w:ascii="Arial" w:hAnsi="Arial" w:cs="Arial"/>
                <w:noProof/>
                <w:sz w:val="24"/>
                <w:szCs w:val="24"/>
              </w:rPr>
              <w:t>(6)</w:t>
            </w:r>
            <w:r w:rsidR="007C1EEF">
              <w:rPr>
                <w:rFonts w:ascii="Arial" w:hAnsi="Arial" w:cs="Arial"/>
                <w:sz w:val="24"/>
                <w:szCs w:val="24"/>
              </w:rPr>
              <w:fldChar w:fldCharType="end"/>
            </w:r>
          </w:p>
        </w:tc>
        <w:tc>
          <w:tcPr>
            <w:tcW w:w="1701" w:type="dxa"/>
            <w:tcBorders>
              <w:top w:val="nil"/>
              <w:left w:val="nil"/>
              <w:bottom w:val="nil"/>
              <w:right w:val="nil"/>
            </w:tcBorders>
          </w:tcPr>
          <w:p w14:paraId="0EF3C040"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45</w:t>
            </w:r>
          </w:p>
        </w:tc>
        <w:tc>
          <w:tcPr>
            <w:tcW w:w="1559" w:type="dxa"/>
            <w:tcBorders>
              <w:top w:val="nil"/>
              <w:left w:val="nil"/>
              <w:bottom w:val="nil"/>
              <w:right w:val="nil"/>
            </w:tcBorders>
          </w:tcPr>
          <w:p w14:paraId="38230EC6"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100</w:t>
            </w:r>
          </w:p>
        </w:tc>
        <w:tc>
          <w:tcPr>
            <w:tcW w:w="1701" w:type="dxa"/>
            <w:tcBorders>
              <w:top w:val="nil"/>
              <w:left w:val="nil"/>
              <w:bottom w:val="nil"/>
              <w:right w:val="nil"/>
            </w:tcBorders>
          </w:tcPr>
          <w:p w14:paraId="33FA8C42"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0</w:t>
            </w:r>
          </w:p>
        </w:tc>
        <w:tc>
          <w:tcPr>
            <w:tcW w:w="992" w:type="dxa"/>
            <w:tcBorders>
              <w:top w:val="nil"/>
              <w:left w:val="nil"/>
              <w:bottom w:val="nil"/>
              <w:right w:val="nil"/>
            </w:tcBorders>
          </w:tcPr>
          <w:p w14:paraId="2DE3A103"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&lt;4</w:t>
            </w:r>
          </w:p>
        </w:tc>
      </w:tr>
      <w:tr w:rsidR="00F85262" w:rsidRPr="00847F52" w14:paraId="6174232B" w14:textId="77777777" w:rsidTr="00F85262">
        <w:tc>
          <w:tcPr>
            <w:tcW w:w="2802" w:type="dxa"/>
            <w:tcBorders>
              <w:top w:val="nil"/>
              <w:left w:val="nil"/>
              <w:bottom w:val="nil"/>
              <w:right w:val="nil"/>
            </w:tcBorders>
          </w:tcPr>
          <w:p w14:paraId="186E547A" w14:textId="4F9509DB" w:rsidR="00297A3E" w:rsidRPr="005F0CA0" w:rsidRDefault="00297A3E" w:rsidP="005F0CA0">
            <w:pPr>
              <w:spacing w:line="240" w:lineRule="auto"/>
              <w:rPr>
                <w:rFonts w:ascii="Arial" w:hAnsi="Arial" w:cs="Arial"/>
              </w:rPr>
            </w:pPr>
            <w:r w:rsidRPr="005F0CA0">
              <w:rPr>
                <w:rFonts w:ascii="Arial" w:hAnsi="Arial" w:cs="Arial"/>
              </w:rPr>
              <w:t>Barbalias et al</w:t>
            </w:r>
            <w:r w:rsidR="005F0CA0" w:rsidRPr="005F0CA0">
              <w:rPr>
                <w:rFonts w:ascii="Arial" w:hAnsi="Arial" w:cs="Arial"/>
              </w:rPr>
              <w:t>.</w:t>
            </w:r>
            <w:r w:rsidRPr="005F0CA0">
              <w:rPr>
                <w:rFonts w:ascii="Arial" w:hAnsi="Arial" w:cs="Arial"/>
              </w:rPr>
              <w:t xml:space="preserve"> (1999)</w:t>
            </w:r>
            <w:r w:rsidR="007C1EEF" w:rsidRPr="005F0CA0">
              <w:rPr>
                <w:rFonts w:ascii="Arial" w:hAnsi="Arial" w:cs="Arial"/>
              </w:rPr>
              <w:fldChar w:fldCharType="begin" w:fldLock="1"/>
            </w:r>
            <w:r w:rsidR="00A968F7">
              <w:rPr>
                <w:rFonts w:ascii="Arial" w:hAnsi="Arial" w:cs="Arial"/>
              </w:rPr>
              <w:instrText>ADDIN CSL_CITATION { "citationItems" : [ { "id" : "ITEM-1", "itemData" : { "ISSN" : "0022-4790", "PMID" : "10562362", "abstract" : "BACKGROUND AND OBJECTIVES Radical nephrectomy has been the traditional surgical treatment for renal cell carcinoma in patients with a normally functioning contralateral kidney. The necessity for a less aggressive surgical approach has emerged in cases in which there is a need to preserve renal function. METHODS We retrospectively evaluated the records of 41 patients with localized, symptomless small renal masses (&lt;5 cm) treated with nephron-sparing surgery (group A) and 48 patients matched for age, tumor location, size, and stage who were treated with radical nephrectomy (group B). RESULTS The 5-year cancer-specific survival rates were 97.5% and 98. 4% for the treated patients of groups A an B, respectively. No statistical association was found between cancer-specific survival and surgical approach, tumor stage, tumor location, or recurrence. The size of the primary tumor did not seem to influence the cause-specific survival. Local recurrence was observed in 3 patients (7.3%) who underwent partial nephrectomy. In our series, the overall incidence of multifocality was 10.4%. CONCLUSIONS We propose segmental renal resection for unifocal small adenocarcinoma of the kidney in preference to radical surgery as it is corroborated by the presented data.", "author" : [ { "dropping-particle" : "", "family" : "Barbalias", "given" : "G A", "non-dropping-particle" : "", "parse-names" : false, "suffix" : "" }, { "dropping-particle" : "", "family" : "Liatsikos", "given" : "E N", "non-dropping-particle" : "", "parse-names" : false, "suffix" : "" }, { "dropping-particle" : "", "family" : "Tsintavis", "given" : "A", "non-dropping-particle" : "", "parse-names" : false, "suffix" : "" }, { "dropping-particle" : "", "family" : "Nikiforidis", "given" : "G", "non-dropping-particle" : "", "parse-names" : false, "suffix" : "" } ], "container-title" : "Journal of surgical oncology", "id" : "ITEM-1", "issue" : "3", "issued" : { "date-parts" : [ [ "1999", "11" ] ] }, "page" : "156-61", "title" : "Adenocarcinoma of the kidney: nephron-sparing surgical approach vs. radical nephrectomy.", "type" : "article-journal", "volume" : "72" }, "uris" : [ "http://www.mendeley.com/documents/?uuid=1bf47598-73fe-4e0d-b25f-11a56a015393" ] } ], "mendeley" : { "formattedCitation" : "(7)", "plainTextFormattedCitation" : "(7)", "previouslyFormattedCitation" : "(6)" }, "properties" : { "noteIndex" : 0 }, "schema" : "https://github.com/citation-style-language/schema/raw/master/csl-citation.json" }</w:instrText>
            </w:r>
            <w:r w:rsidR="007C1EEF" w:rsidRPr="005F0CA0">
              <w:rPr>
                <w:rFonts w:ascii="Arial" w:hAnsi="Arial" w:cs="Arial"/>
              </w:rPr>
              <w:fldChar w:fldCharType="separate"/>
            </w:r>
            <w:r w:rsidR="00A968F7" w:rsidRPr="00A968F7">
              <w:rPr>
                <w:rFonts w:ascii="Arial" w:hAnsi="Arial" w:cs="Arial"/>
                <w:noProof/>
              </w:rPr>
              <w:t>(7)</w:t>
            </w:r>
            <w:r w:rsidR="007C1EEF" w:rsidRPr="005F0CA0">
              <w:rPr>
                <w:rFonts w:ascii="Arial" w:hAnsi="Arial" w:cs="Arial"/>
              </w:rPr>
              <w:fldChar w:fldCharType="end"/>
            </w:r>
          </w:p>
        </w:tc>
        <w:tc>
          <w:tcPr>
            <w:tcW w:w="1701" w:type="dxa"/>
            <w:tcBorders>
              <w:top w:val="nil"/>
              <w:left w:val="nil"/>
              <w:bottom w:val="nil"/>
              <w:right w:val="nil"/>
            </w:tcBorders>
          </w:tcPr>
          <w:p w14:paraId="5BAB9825"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41</w:t>
            </w:r>
          </w:p>
        </w:tc>
        <w:tc>
          <w:tcPr>
            <w:tcW w:w="1559" w:type="dxa"/>
            <w:tcBorders>
              <w:top w:val="nil"/>
              <w:left w:val="nil"/>
              <w:bottom w:val="nil"/>
              <w:right w:val="nil"/>
            </w:tcBorders>
          </w:tcPr>
          <w:p w14:paraId="60F8BCC0"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97,5</w:t>
            </w:r>
          </w:p>
        </w:tc>
        <w:tc>
          <w:tcPr>
            <w:tcW w:w="1701" w:type="dxa"/>
            <w:tcBorders>
              <w:top w:val="nil"/>
              <w:left w:val="nil"/>
              <w:bottom w:val="nil"/>
              <w:right w:val="nil"/>
            </w:tcBorders>
          </w:tcPr>
          <w:p w14:paraId="416DEE83"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7,3 (3 casos)</w:t>
            </w:r>
          </w:p>
        </w:tc>
        <w:tc>
          <w:tcPr>
            <w:tcW w:w="992" w:type="dxa"/>
            <w:tcBorders>
              <w:top w:val="nil"/>
              <w:left w:val="nil"/>
              <w:bottom w:val="nil"/>
              <w:right w:val="nil"/>
            </w:tcBorders>
          </w:tcPr>
          <w:p w14:paraId="3163EC7C"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3,5</w:t>
            </w:r>
          </w:p>
        </w:tc>
      </w:tr>
      <w:tr w:rsidR="00F85262" w:rsidRPr="00847F52" w14:paraId="39995881" w14:textId="77777777" w:rsidTr="00F85262">
        <w:tc>
          <w:tcPr>
            <w:tcW w:w="2802" w:type="dxa"/>
            <w:tcBorders>
              <w:top w:val="nil"/>
              <w:left w:val="nil"/>
              <w:bottom w:val="nil"/>
              <w:right w:val="nil"/>
            </w:tcBorders>
          </w:tcPr>
          <w:p w14:paraId="3F760575" w14:textId="1D83E013" w:rsidR="00297A3E" w:rsidRPr="00847F52" w:rsidRDefault="00297A3E" w:rsidP="005F0CA0">
            <w:pPr>
              <w:spacing w:line="240" w:lineRule="auto"/>
              <w:rPr>
                <w:rFonts w:ascii="Arial" w:hAnsi="Arial" w:cs="Arial"/>
                <w:sz w:val="24"/>
                <w:szCs w:val="24"/>
              </w:rPr>
            </w:pPr>
            <w:r w:rsidRPr="00847F52">
              <w:rPr>
                <w:rFonts w:ascii="Arial" w:hAnsi="Arial" w:cs="Arial"/>
                <w:sz w:val="24"/>
                <w:szCs w:val="24"/>
              </w:rPr>
              <w:t>Filipas et al</w:t>
            </w:r>
            <w:r w:rsidR="005F0CA0">
              <w:rPr>
                <w:rFonts w:ascii="Arial" w:hAnsi="Arial" w:cs="Arial"/>
                <w:sz w:val="24"/>
                <w:szCs w:val="24"/>
              </w:rPr>
              <w:t>.</w:t>
            </w:r>
            <w:r w:rsidRPr="00847F52">
              <w:rPr>
                <w:rFonts w:ascii="Arial" w:hAnsi="Arial" w:cs="Arial"/>
                <w:sz w:val="24"/>
                <w:szCs w:val="24"/>
              </w:rPr>
              <w:t xml:space="preserve"> (2000)</w:t>
            </w:r>
            <w:r w:rsidR="007C1EEF">
              <w:rPr>
                <w:rFonts w:ascii="Arial" w:hAnsi="Arial" w:cs="Arial"/>
                <w:sz w:val="24"/>
                <w:szCs w:val="24"/>
              </w:rPr>
              <w:fldChar w:fldCharType="begin" w:fldLock="1"/>
            </w:r>
            <w:r w:rsidR="00A968F7">
              <w:rPr>
                <w:rFonts w:ascii="Arial" w:hAnsi="Arial" w:cs="Arial"/>
                <w:sz w:val="24"/>
                <w:szCs w:val="24"/>
              </w:rPr>
              <w:instrText>ADDIN CSL_CITATION { "citationItems" : [ { "id" : "ITEM-1", "itemData" : { "author" : [ { "dropping-particle" : "", "family" : "Filipas", "given" : "Dragana", "non-dropping-particle" : "", "parse-names" : false, "suffix" : "" }, { "dropping-particle" : "", "family" : "Fichtner", "given" : "J A N", "non-dropping-particle" : "", "parse-names" : false, "suffix" : "" }, { "dropping-particle" : "", "family" : "Spix", "given" : "Claudia", "non-dropping-particle" : "", "parse-names" : false, "suffix" : "" }, { "dropping-particle" : "", "family" : "Black", "given" : "Peter", "non-dropping-particle" : "", "parse-names" : false, "suffix" : "" }, { "dropping-particle" : "", "family" : "Carus", "given" : "Wolfgang", "non-dropping-particle" : "", "parse-names" : false, "suffix" : "" } ], "container-title" : "Urology", "id" : "ITEM-1", "issue" : "00", "issued" : { "date-parts" : [ [ "2000" ] ] }, "page" : "387-392", "title" : "Nephron-sparing surgery of renal cell", "type" : "article-journal", "volume" : "4295" }, "uris" : [ "http://www.mendeley.com/documents/?uuid=580aad61-fbc0-4886-befe-62bef603c012" ] } ], "mendeley" : { "formattedCitation" : "(8)", "plainTextFormattedCitation" : "(8)", "previouslyFormattedCitation" : "(7)" }, "properties" : { "noteIndex" : 0 }, "schema" : "https://github.com/citation-style-language/schema/raw/master/csl-citation.json" }</w:instrText>
            </w:r>
            <w:r w:rsidR="007C1EEF">
              <w:rPr>
                <w:rFonts w:ascii="Arial" w:hAnsi="Arial" w:cs="Arial"/>
                <w:sz w:val="24"/>
                <w:szCs w:val="24"/>
              </w:rPr>
              <w:fldChar w:fldCharType="separate"/>
            </w:r>
            <w:r w:rsidR="00A968F7" w:rsidRPr="00A968F7">
              <w:rPr>
                <w:rFonts w:ascii="Arial" w:hAnsi="Arial" w:cs="Arial"/>
                <w:noProof/>
                <w:sz w:val="24"/>
                <w:szCs w:val="24"/>
              </w:rPr>
              <w:t>(8)</w:t>
            </w:r>
            <w:r w:rsidR="007C1EEF">
              <w:rPr>
                <w:rFonts w:ascii="Arial" w:hAnsi="Arial" w:cs="Arial"/>
                <w:sz w:val="24"/>
                <w:szCs w:val="24"/>
              </w:rPr>
              <w:fldChar w:fldCharType="end"/>
            </w:r>
          </w:p>
        </w:tc>
        <w:tc>
          <w:tcPr>
            <w:tcW w:w="1701" w:type="dxa"/>
            <w:tcBorders>
              <w:top w:val="nil"/>
              <w:left w:val="nil"/>
              <w:bottom w:val="nil"/>
              <w:right w:val="nil"/>
            </w:tcBorders>
          </w:tcPr>
          <w:p w14:paraId="2DBC355E"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180</w:t>
            </w:r>
          </w:p>
        </w:tc>
        <w:tc>
          <w:tcPr>
            <w:tcW w:w="1559" w:type="dxa"/>
            <w:tcBorders>
              <w:top w:val="nil"/>
              <w:left w:val="nil"/>
              <w:bottom w:val="nil"/>
              <w:right w:val="nil"/>
            </w:tcBorders>
          </w:tcPr>
          <w:p w14:paraId="28582527"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98</w:t>
            </w:r>
          </w:p>
        </w:tc>
        <w:tc>
          <w:tcPr>
            <w:tcW w:w="1701" w:type="dxa"/>
            <w:tcBorders>
              <w:top w:val="nil"/>
              <w:left w:val="nil"/>
              <w:bottom w:val="nil"/>
              <w:right w:val="nil"/>
            </w:tcBorders>
          </w:tcPr>
          <w:p w14:paraId="58960004"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1,6 (3 casos)</w:t>
            </w:r>
          </w:p>
        </w:tc>
        <w:tc>
          <w:tcPr>
            <w:tcW w:w="992" w:type="dxa"/>
            <w:tcBorders>
              <w:top w:val="nil"/>
              <w:left w:val="nil"/>
              <w:bottom w:val="nil"/>
              <w:right w:val="nil"/>
            </w:tcBorders>
          </w:tcPr>
          <w:p w14:paraId="0D8B71CC"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3,3</w:t>
            </w:r>
          </w:p>
        </w:tc>
      </w:tr>
      <w:tr w:rsidR="00F85262" w:rsidRPr="00847F52" w14:paraId="4A3B4519" w14:textId="77777777" w:rsidTr="00F85262">
        <w:tc>
          <w:tcPr>
            <w:tcW w:w="2802" w:type="dxa"/>
            <w:tcBorders>
              <w:top w:val="nil"/>
              <w:left w:val="nil"/>
              <w:bottom w:val="single" w:sz="4" w:space="0" w:color="auto"/>
              <w:right w:val="nil"/>
            </w:tcBorders>
          </w:tcPr>
          <w:p w14:paraId="4AE52BF2" w14:textId="5243A2E6" w:rsidR="00297A3E" w:rsidRPr="00847F52" w:rsidRDefault="00297A3E" w:rsidP="005F0CA0">
            <w:pPr>
              <w:spacing w:line="240" w:lineRule="auto"/>
              <w:rPr>
                <w:rFonts w:ascii="Arial" w:hAnsi="Arial" w:cs="Arial"/>
                <w:sz w:val="24"/>
                <w:szCs w:val="24"/>
              </w:rPr>
            </w:pPr>
            <w:r w:rsidRPr="00847F52">
              <w:rPr>
                <w:rFonts w:ascii="Arial" w:hAnsi="Arial" w:cs="Arial"/>
                <w:sz w:val="24"/>
                <w:szCs w:val="24"/>
              </w:rPr>
              <w:t>Delakas et al</w:t>
            </w:r>
            <w:r w:rsidR="005F0CA0">
              <w:rPr>
                <w:rFonts w:ascii="Arial" w:hAnsi="Arial" w:cs="Arial"/>
                <w:sz w:val="24"/>
                <w:szCs w:val="24"/>
              </w:rPr>
              <w:t>.</w:t>
            </w:r>
            <w:r w:rsidRPr="00847F52">
              <w:rPr>
                <w:rFonts w:ascii="Arial" w:hAnsi="Arial" w:cs="Arial"/>
                <w:sz w:val="24"/>
                <w:szCs w:val="24"/>
              </w:rPr>
              <w:t xml:space="preserve"> (2002)</w:t>
            </w:r>
            <w:r w:rsidR="007C1EEF">
              <w:rPr>
                <w:rFonts w:ascii="Arial" w:hAnsi="Arial" w:cs="Arial"/>
                <w:sz w:val="24"/>
                <w:szCs w:val="24"/>
              </w:rPr>
              <w:fldChar w:fldCharType="begin" w:fldLock="1"/>
            </w:r>
            <w:r w:rsidR="00A968F7">
              <w:rPr>
                <w:rFonts w:ascii="Arial" w:hAnsi="Arial" w:cs="Arial"/>
                <w:sz w:val="24"/>
                <w:szCs w:val="24"/>
              </w:rPr>
              <w:instrText>ADDIN CSL_CITATION { "citationItems" : [ { "id" : "ITEM-1", "itemData" : { "ISBN" : "0090-4295", "ISSN" : "1527-9995", "PMID" : "12475657", "abstract" : "To assess the long-term effectiveness and safety of nephron-sparing surgery for the treatment of localized renal cell carcinoma with a normal contralateral kidney.", "author" : [ { "dropping-particle" : "", "family" : "Delakas", "given" : "Dimitrios", "non-dropping-particle" : "", "parse-names" : false, "suffix" : "" }, { "dropping-particle" : "", "family" : "Karyotis", "given" : "Ioannis", "non-dropping-particle" : "", "parse-names" : false, "suffix" : "" }, { "dropping-particle" : "", "family" : "Daskalopoulos", "given" : "George", "non-dropping-particle" : "", "parse-names" : false, "suffix" : "" }, { "dropping-particle" : "", "family" : "Terhorst", "given" : "Bodo", "non-dropping-particle" : "", "parse-names" : false, "suffix" : "" }, { "dropping-particle" : "", "family" : "Lymberopoulos", "given" : "Stavros", "non-dropping-particle" : "", "parse-names" : false, "suffix" : "" }, { "dropping-particle" : "", "family" : "Cranidis", "given" : "Angelos", "non-dropping-particle" : "", "parse-names" : false, "suffix" : "" } ], "container-title" : "Urology", "id" : "ITEM-1", "issue" : "6", "issued" : { "date-parts" : [ [ "2002" ] ] }, "page" : "998-1002", "title" : "Nephron-sparing surgery for localized renal cell carcinoma with a normal contralateral kidney: a European three-center experience.", "type" : "article-journal", "volume" : "60" }, "uris" : [ "http://www.mendeley.com/documents/?uuid=5a70a356-5175-4f32-b9ff-fbe3a8e3bbd4" ] } ], "mendeley" : { "formattedCitation" : "(9)", "plainTextFormattedCitation" : "(9)", "previouslyFormattedCitation" : "(8)" }, "properties" : { "noteIndex" : 0 }, "schema" : "https://github.com/citation-style-language/schema/raw/master/csl-citation.json" }</w:instrText>
            </w:r>
            <w:r w:rsidR="007C1EEF">
              <w:rPr>
                <w:rFonts w:ascii="Arial" w:hAnsi="Arial" w:cs="Arial"/>
                <w:sz w:val="24"/>
                <w:szCs w:val="24"/>
              </w:rPr>
              <w:fldChar w:fldCharType="separate"/>
            </w:r>
            <w:r w:rsidR="00A968F7" w:rsidRPr="00A968F7">
              <w:rPr>
                <w:rFonts w:ascii="Arial" w:hAnsi="Arial" w:cs="Arial"/>
                <w:noProof/>
                <w:sz w:val="24"/>
                <w:szCs w:val="24"/>
              </w:rPr>
              <w:t>(9)</w:t>
            </w:r>
            <w:r w:rsidR="007C1EEF">
              <w:rPr>
                <w:rFonts w:ascii="Arial" w:hAnsi="Arial" w:cs="Arial"/>
                <w:sz w:val="24"/>
                <w:szCs w:val="24"/>
              </w:rPr>
              <w:fldChar w:fldCharType="end"/>
            </w:r>
          </w:p>
        </w:tc>
        <w:tc>
          <w:tcPr>
            <w:tcW w:w="1701" w:type="dxa"/>
            <w:tcBorders>
              <w:top w:val="nil"/>
              <w:left w:val="nil"/>
              <w:bottom w:val="single" w:sz="4" w:space="0" w:color="auto"/>
              <w:right w:val="nil"/>
            </w:tcBorders>
          </w:tcPr>
          <w:p w14:paraId="54D3D002"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118</w:t>
            </w:r>
          </w:p>
        </w:tc>
        <w:tc>
          <w:tcPr>
            <w:tcW w:w="1559" w:type="dxa"/>
            <w:tcBorders>
              <w:top w:val="nil"/>
              <w:left w:val="nil"/>
              <w:bottom w:val="single" w:sz="4" w:space="0" w:color="auto"/>
              <w:right w:val="nil"/>
            </w:tcBorders>
          </w:tcPr>
          <w:p w14:paraId="5CDFC88C"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97,3</w:t>
            </w:r>
          </w:p>
        </w:tc>
        <w:tc>
          <w:tcPr>
            <w:tcW w:w="1701" w:type="dxa"/>
            <w:tcBorders>
              <w:top w:val="nil"/>
              <w:left w:val="nil"/>
              <w:bottom w:val="single" w:sz="4" w:space="0" w:color="auto"/>
              <w:right w:val="nil"/>
            </w:tcBorders>
          </w:tcPr>
          <w:p w14:paraId="101D8B50"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3,9 (4 casos)</w:t>
            </w:r>
          </w:p>
        </w:tc>
        <w:tc>
          <w:tcPr>
            <w:tcW w:w="992" w:type="dxa"/>
            <w:tcBorders>
              <w:top w:val="nil"/>
              <w:left w:val="nil"/>
              <w:bottom w:val="single" w:sz="4" w:space="0" w:color="auto"/>
              <w:right w:val="nil"/>
            </w:tcBorders>
          </w:tcPr>
          <w:p w14:paraId="5876377B"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3,4</w:t>
            </w:r>
          </w:p>
        </w:tc>
      </w:tr>
      <w:tr w:rsidR="00F85262" w:rsidRPr="00847F52" w14:paraId="07CB4394" w14:textId="77777777" w:rsidTr="00F85262">
        <w:tc>
          <w:tcPr>
            <w:tcW w:w="2802" w:type="dxa"/>
            <w:tcBorders>
              <w:left w:val="nil"/>
              <w:right w:val="nil"/>
            </w:tcBorders>
          </w:tcPr>
          <w:p w14:paraId="5ED69AA2" w14:textId="77777777" w:rsidR="00297A3E" w:rsidRPr="00847F52" w:rsidRDefault="00297A3E" w:rsidP="005F0CA0">
            <w:pPr>
              <w:spacing w:line="240" w:lineRule="auto"/>
              <w:rPr>
                <w:rFonts w:ascii="Arial" w:hAnsi="Arial" w:cs="Arial"/>
                <w:sz w:val="24"/>
                <w:szCs w:val="24"/>
              </w:rPr>
            </w:pPr>
            <w:r w:rsidRPr="00847F52">
              <w:rPr>
                <w:rFonts w:ascii="Arial" w:hAnsi="Arial" w:cs="Arial"/>
                <w:sz w:val="24"/>
                <w:szCs w:val="24"/>
              </w:rPr>
              <w:t>Total</w:t>
            </w:r>
          </w:p>
        </w:tc>
        <w:tc>
          <w:tcPr>
            <w:tcW w:w="1701" w:type="dxa"/>
            <w:tcBorders>
              <w:left w:val="nil"/>
              <w:right w:val="nil"/>
            </w:tcBorders>
          </w:tcPr>
          <w:p w14:paraId="69F72EC9"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552</w:t>
            </w:r>
          </w:p>
        </w:tc>
        <w:tc>
          <w:tcPr>
            <w:tcW w:w="1559" w:type="dxa"/>
            <w:tcBorders>
              <w:left w:val="nil"/>
              <w:right w:val="nil"/>
            </w:tcBorders>
          </w:tcPr>
          <w:p w14:paraId="4ACAD17A"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97,5-100</w:t>
            </w:r>
          </w:p>
        </w:tc>
        <w:tc>
          <w:tcPr>
            <w:tcW w:w="1701" w:type="dxa"/>
            <w:tcBorders>
              <w:left w:val="nil"/>
              <w:right w:val="nil"/>
            </w:tcBorders>
          </w:tcPr>
          <w:p w14:paraId="61D303D8"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0-7,3</w:t>
            </w:r>
          </w:p>
        </w:tc>
        <w:tc>
          <w:tcPr>
            <w:tcW w:w="992" w:type="dxa"/>
            <w:tcBorders>
              <w:left w:val="nil"/>
              <w:right w:val="nil"/>
            </w:tcBorders>
          </w:tcPr>
          <w:p w14:paraId="77475D17" w14:textId="77777777" w:rsidR="00297A3E" w:rsidRPr="00847F52" w:rsidRDefault="00297A3E" w:rsidP="005F0CA0">
            <w:pPr>
              <w:spacing w:line="240" w:lineRule="auto"/>
              <w:jc w:val="center"/>
              <w:rPr>
                <w:rFonts w:ascii="Arial" w:hAnsi="Arial" w:cs="Arial"/>
                <w:sz w:val="24"/>
                <w:szCs w:val="24"/>
              </w:rPr>
            </w:pPr>
            <w:r w:rsidRPr="00847F52">
              <w:rPr>
                <w:rFonts w:ascii="Arial" w:hAnsi="Arial" w:cs="Arial"/>
                <w:sz w:val="24"/>
                <w:szCs w:val="24"/>
              </w:rPr>
              <w:t>&lt;4cm</w:t>
            </w:r>
          </w:p>
        </w:tc>
      </w:tr>
    </w:tbl>
    <w:p w14:paraId="45DC88AD" w14:textId="1F4318A1" w:rsidR="00F85262" w:rsidRPr="005F0CA0" w:rsidRDefault="00F85262" w:rsidP="0039136E">
      <w:pPr>
        <w:spacing w:line="360" w:lineRule="auto"/>
        <w:ind w:firstLine="708"/>
        <w:jc w:val="both"/>
        <w:rPr>
          <w:rFonts w:ascii="Arial" w:eastAsia="Calibri" w:hAnsi="Arial" w:cs="Arial"/>
          <w:sz w:val="16"/>
          <w:szCs w:val="16"/>
        </w:rPr>
      </w:pPr>
      <w:r w:rsidRPr="005F0CA0">
        <w:rPr>
          <w:rFonts w:ascii="Arial" w:eastAsia="Calibri" w:hAnsi="Arial" w:cs="Arial"/>
          <w:sz w:val="16"/>
          <w:szCs w:val="16"/>
        </w:rPr>
        <w:t>N – número de pacientes</w:t>
      </w:r>
      <w:r w:rsidR="005F0CA0">
        <w:rPr>
          <w:rFonts w:ascii="Arial" w:eastAsia="Calibri" w:hAnsi="Arial" w:cs="Arial"/>
          <w:sz w:val="16"/>
          <w:szCs w:val="16"/>
        </w:rPr>
        <w:t xml:space="preserve">; </w:t>
      </w:r>
      <w:r w:rsidRPr="005F0CA0">
        <w:rPr>
          <w:rFonts w:ascii="Arial" w:eastAsia="Calibri" w:hAnsi="Arial" w:cs="Arial"/>
          <w:sz w:val="16"/>
          <w:szCs w:val="16"/>
        </w:rPr>
        <w:t>SCE – sobrevida câncer específica</w:t>
      </w:r>
      <w:r w:rsidR="005F0CA0">
        <w:rPr>
          <w:rFonts w:ascii="Arial" w:eastAsia="Calibri" w:hAnsi="Arial" w:cs="Arial"/>
          <w:sz w:val="16"/>
          <w:szCs w:val="16"/>
        </w:rPr>
        <w:t xml:space="preserve">; </w:t>
      </w:r>
      <w:r w:rsidRPr="005F0CA0">
        <w:rPr>
          <w:rFonts w:ascii="Arial" w:eastAsia="Calibri" w:hAnsi="Arial" w:cs="Arial"/>
          <w:sz w:val="16"/>
          <w:szCs w:val="16"/>
        </w:rPr>
        <w:t>RL – recorrência local</w:t>
      </w:r>
      <w:r w:rsidR="005F0CA0">
        <w:rPr>
          <w:rFonts w:ascii="Arial" w:eastAsia="Calibri" w:hAnsi="Arial" w:cs="Arial"/>
          <w:sz w:val="16"/>
          <w:szCs w:val="16"/>
        </w:rPr>
        <w:t xml:space="preserve">; </w:t>
      </w:r>
      <w:r w:rsidRPr="005F0CA0">
        <w:rPr>
          <w:rFonts w:ascii="Arial" w:eastAsia="Calibri" w:hAnsi="Arial" w:cs="Arial"/>
          <w:sz w:val="16"/>
          <w:szCs w:val="16"/>
        </w:rPr>
        <w:t>TM – tamanho médio dos tumores em cm</w:t>
      </w:r>
      <w:r w:rsidR="005F0CA0">
        <w:rPr>
          <w:rFonts w:ascii="Arial" w:eastAsia="Calibri" w:hAnsi="Arial" w:cs="Arial"/>
          <w:sz w:val="16"/>
          <w:szCs w:val="16"/>
        </w:rPr>
        <w:t>.</w:t>
      </w:r>
    </w:p>
    <w:p w14:paraId="2DD50D23" w14:textId="77777777" w:rsidR="00F85262" w:rsidRPr="00847F52" w:rsidRDefault="00F85262" w:rsidP="0039136E">
      <w:pPr>
        <w:spacing w:line="360" w:lineRule="auto"/>
        <w:ind w:firstLine="708"/>
        <w:jc w:val="both"/>
        <w:rPr>
          <w:rFonts w:ascii="Arial" w:eastAsia="Calibri" w:hAnsi="Arial" w:cs="Arial"/>
          <w:sz w:val="24"/>
          <w:szCs w:val="24"/>
        </w:rPr>
      </w:pPr>
    </w:p>
    <w:p w14:paraId="6433F487" w14:textId="35BD628B" w:rsidR="00CE412F" w:rsidRPr="00847F52" w:rsidRDefault="00960087" w:rsidP="00E92A39">
      <w:pPr>
        <w:spacing w:line="480" w:lineRule="auto"/>
        <w:ind w:firstLine="851"/>
        <w:jc w:val="both"/>
        <w:rPr>
          <w:rFonts w:ascii="Arial" w:hAnsi="Arial" w:cs="Arial"/>
          <w:sz w:val="24"/>
          <w:szCs w:val="24"/>
        </w:rPr>
      </w:pPr>
      <w:r w:rsidRPr="00847F52">
        <w:rPr>
          <w:rFonts w:ascii="Arial" w:hAnsi="Arial" w:cs="Arial"/>
          <w:sz w:val="24"/>
          <w:szCs w:val="24"/>
        </w:rPr>
        <w:t>Contudo, m</w:t>
      </w:r>
      <w:r w:rsidR="00297A3E" w:rsidRPr="00847F52">
        <w:rPr>
          <w:rFonts w:ascii="Arial" w:hAnsi="Arial" w:cs="Arial"/>
          <w:sz w:val="24"/>
          <w:szCs w:val="24"/>
        </w:rPr>
        <w:t>esmo em indivíduos com função renal adequada e rim contralateral normal, vários estudos</w:t>
      </w:r>
      <w:r w:rsidR="00DA31E9">
        <w:rPr>
          <w:rFonts w:ascii="Arial" w:hAnsi="Arial" w:cs="Arial"/>
          <w:sz w:val="24"/>
          <w:szCs w:val="24"/>
        </w:rPr>
        <w:fldChar w:fldCharType="begin" w:fldLock="1"/>
      </w:r>
      <w:r w:rsidR="005417C9">
        <w:rPr>
          <w:rFonts w:ascii="Arial" w:hAnsi="Arial" w:cs="Arial"/>
          <w:sz w:val="24"/>
          <w:szCs w:val="24"/>
        </w:rPr>
        <w:instrText>ADDIN CSL_CITATION { "citationItems" : [ { "id" : "ITEM-1", "itemData" : { "DOI" : "10.1097/01.ju.0000025392.88454.47", "ISSN" : "0022-5347", "PMID" : "12352392", "abstract" : "PURPOSE Nephron sparing surgery provides effective therapy in patients with a solitary sporadic renal tumor 4 cm. or less and a normal contralateral kidney. Laparoscopic radical nephrectomy has been applied as a newer alternative therapy in these patients. These 2 contemporary approaches represent divergent treatment alternatives at centers where laparoscopic nephron sparing surgery is not offered. We compared the short-term and long-term impact of these 2 treatment modalities in patients with a sporadic localized solitary renal tumor 4 cm. or less and a normal opposite kidney. MATERIALS AND METHODS A retrospective review of a contemporary series of patients (1996 to 2001) who underwent open nephron sparing surgery and met study inclusion criteria was performed and compared with a similar cohort (1997 to 2001) that underwent laparoscopic radical nephrectomy. Only patients with a single renal tumor of 4 cm. or less, normal serum creatinine less than 1.5 mg./dl. and a normal contralateral kidney were included in analysis. The 2 groups were compared in regard to demographic, clinical and pathological variables using parametric and nonparametric tests. Linear regression analysis was done to compare the percent change in serum creatinine, while adjusting for demographic and clinical variables, and followup. RESULTS A total of 35 patients who underwent laparoscopic radical nephrectomy and 82 who underwent open nephron sparing surgery met study inclusion criteria. Mean patient age in the laparoscopic group was significantly greater (67.3 versus 56.2 years, p &lt;0.001), mean American Society of Anesthesiologists class score was higher (p = 0.04) and mean tumor size was greater (3.1 versus 2.6 cm., p = 0.003) than in the nephron sparing group. The laparoscopic group had significantly decreased mean blood loss (100 versus 200 ml., p &lt;0.001), hospital stay (1 versus 5 days, p &lt;0.001), narcotic use (16.5 versus 224 mg., p &lt;0.001) and operative time (184.4 versus 216.2 minutes, p &lt;0.007) compared with the nephron sparing group. Patients who underwent nephron sparing surgery experienced less postoperative deterioration in renal function, as measured by the percent increase in serum creatinine postoperatively (0% versus 25%, p &lt;0.001). The results of regression analyses at 4 and 6 months of followup indicated that open nephron sparing surgery is associated with significantly lower serum creatinine than laparoscopic radical nephrectomy after adjusting for demographic and\u2026", "author" : [ { "dropping-particle" : "", "family" : "Matin", "given" : "Surena F", "non-dropping-particle" : "", "parse-names" : false, "suffix" : "" }, { "dropping-particle" : "", "family" : "Gill", "given" : "Inderbir S", "non-dropping-particle" : "", "parse-names" : false, "suffix" : "" }, { "dropping-particle" : "", "family" : "Worley", "given" : "Sarah", "non-dropping-particle" : "", "parse-names" : false, "suffix" : "" }, { "dropping-particle" : "", "family" : "Novick", "given" : "Andrew C", "non-dropping-particle" : "", "parse-names" : false, "suffix" : "" } ], "container-title" : "The Journal of urology", "id" : "ITEM-1", "issue" : "4 Pt 1", "issued" : { "date-parts" : [ [ "2002", "10" ] ] }, "page" : "1356-9; discussion 1359-60", "title" : "Outcome of laparoscopic radical and open partial nephrectomy for the sporadic 4 cm. or less renal tumor with a normal contralateral kidney.", "type" : "article-journal", "volume" : "168" }, "uris" : [ "http://www.mendeley.com/documents/?uuid=538e884b-60a5-4c70-b94c-c50c92dfbbd9" ] } ], "mendeley" : { "formattedCitation" : "(10)", "plainTextFormattedCitation" : "(10)", "previouslyFormattedCitation" : "(10)" }, "properties" : { "noteIndex" : 0 }, "schema" : "https://github.com/citation-style-language/schema/raw/master/csl-citation.json" }</w:instrText>
      </w:r>
      <w:r w:rsidR="00DA31E9">
        <w:rPr>
          <w:rFonts w:ascii="Arial" w:hAnsi="Arial" w:cs="Arial"/>
          <w:sz w:val="24"/>
          <w:szCs w:val="24"/>
        </w:rPr>
        <w:fldChar w:fldCharType="separate"/>
      </w:r>
      <w:r w:rsidR="006D7D43" w:rsidRPr="006D7D43">
        <w:rPr>
          <w:rFonts w:ascii="Arial" w:hAnsi="Arial" w:cs="Arial"/>
          <w:noProof/>
          <w:sz w:val="24"/>
          <w:szCs w:val="24"/>
        </w:rPr>
        <w:t>(10)</w:t>
      </w:r>
      <w:r w:rsidR="00DA31E9">
        <w:rPr>
          <w:rFonts w:ascii="Arial" w:hAnsi="Arial" w:cs="Arial"/>
          <w:sz w:val="24"/>
          <w:szCs w:val="24"/>
        </w:rPr>
        <w:fldChar w:fldCharType="end"/>
      </w:r>
      <w:r w:rsidR="004853B5">
        <w:rPr>
          <w:rFonts w:ascii="Arial" w:hAnsi="Arial" w:cs="Arial"/>
          <w:sz w:val="24"/>
          <w:szCs w:val="24"/>
        </w:rPr>
        <w:fldChar w:fldCharType="begin" w:fldLock="1"/>
      </w:r>
      <w:r w:rsidR="005417C9">
        <w:rPr>
          <w:rFonts w:ascii="Arial" w:hAnsi="Arial" w:cs="Arial"/>
          <w:sz w:val="24"/>
          <w:szCs w:val="24"/>
        </w:rPr>
        <w:instrText>ADDIN CSL_CITATION { "citationItems" : [ { "id" : "ITEM-1", "itemData" : { "DOI" : "10.1016/S1470-2045(06)70803-8", "ISSN" : "14702045", "author" : [ { "dropping-particle" : "", "family" : "Huang", "given" : "William C", "non-dropping-particle" : "", "parse-names" : false, "suffix" : "" }, { "dropping-particle" : "", "family" : "Levey", "given" : "Andrew S", "non-dropping-particle" : "", "parse-names" : false, "suffix" : "" }, { "dropping-particle" : "", "family" : "Serio", "given" : "Angel M", "non-dropping-particle" : "", "parse-names" : false, "suffix" : "" }, { "dropping-particle" : "", "family" : "Snyder", "given" : "Mark", "non-dropping-particle" : "", "parse-names" : false, "suffix" : "" }, { "dropping-particle" : "", "family" : "Vickers", "given" : "Andrew J", "non-dropping-particle" : "", "parse-names" : false, "suffix" : "" }, { "dropping-particle" : "V", "family" : "Raj", "given" : "Ganesh", "non-dropping-particle" : "", "parse-names" : false, "suffix" : "" }, { "dropping-particle" : "", "family" : "Scardino", "given" : "Peter T", "non-dropping-particle" : "", "parse-names" : false, "suffix" : "" }, { "dropping-particle" : "", "family" : "Russo", "given" : "Paul", "non-dropping-particle" : "", "parse-names" : false, "suffix" : "" } ], "container-title" : "The Lancet Oncology", "id" : "ITEM-1", "issue" : "9", "issued" : { "date-parts" : [ [ "2006" ] ] }, "page" : "735-740", "title" : "Chronic kidney disease after nephrectomy in patients with renal cortical tumours: a retrospective cohort study", "type" : "article-journal", "volume" : "7" }, "uris" : [ "http://www.mendeley.com/documents/?uuid=7476bb77-0e92-40bf-ab49-15f9ca1ed57e" ] } ], "mendeley" : { "formattedCitation" : "(11)", "plainTextFormattedCitation" : "(11)", "previouslyFormattedCitation" : "(11)" }, "properties" : { "noteIndex" : 0 }, "schema" : "https://github.com/citation-style-language/schema/raw/master/csl-citation.json" }</w:instrText>
      </w:r>
      <w:r w:rsidR="004853B5">
        <w:rPr>
          <w:rFonts w:ascii="Arial" w:hAnsi="Arial" w:cs="Arial"/>
          <w:sz w:val="24"/>
          <w:szCs w:val="24"/>
        </w:rPr>
        <w:fldChar w:fldCharType="separate"/>
      </w:r>
      <w:r w:rsidR="006D7D43" w:rsidRPr="006D7D43">
        <w:rPr>
          <w:rFonts w:ascii="Arial" w:hAnsi="Arial" w:cs="Arial"/>
          <w:noProof/>
          <w:sz w:val="24"/>
          <w:szCs w:val="24"/>
        </w:rPr>
        <w:t>(11)</w:t>
      </w:r>
      <w:r w:rsidR="004853B5">
        <w:rPr>
          <w:rFonts w:ascii="Arial" w:hAnsi="Arial" w:cs="Arial"/>
          <w:sz w:val="24"/>
          <w:szCs w:val="24"/>
        </w:rPr>
        <w:fldChar w:fldCharType="end"/>
      </w:r>
      <w:r w:rsidR="004853B5">
        <w:rPr>
          <w:rFonts w:ascii="Arial" w:hAnsi="Arial" w:cs="Arial"/>
          <w:sz w:val="24"/>
          <w:szCs w:val="24"/>
        </w:rPr>
        <w:fldChar w:fldCharType="begin" w:fldLock="1"/>
      </w:r>
      <w:r w:rsidR="005417C9">
        <w:rPr>
          <w:rFonts w:ascii="Arial" w:hAnsi="Arial" w:cs="Arial"/>
          <w:sz w:val="24"/>
          <w:szCs w:val="24"/>
        </w:rPr>
        <w:instrText>ADDIN CSL_CITATION { "citationItems" : [ { "id" : "ITEM-1", "itemData" : { "DOI" : "10.1016/j.juro.2009.08.087", "ISBN" : "5072844951", "ISSN" : "00225347", "PMID" : "19836797", "abstract" : "Purpose: Recent observations suggest that partial nephrectomy for small renal tumors may be associated with improved survival compared with radical nephrectomy. We evaluated survival in patients with 4 to 7 cm renal tumors in a bi-institutional collaboration. Materials and Methods: By combining institutional databases from Mayo Clinic and Memorial Sloan-Kettering Cancer Center we identified 1,159 patients with 4.1 to 7.0 cm sporadic, unilateral, solitary, localized renal masses who underwent radical or partial nephrectomy between 1989 and 2006. Patient outcome was compared using Cox proportional hazards regression models. Results: Of the 1,159 patients 873 (75%) and 286 (25%) were treated with radical and partial nephrectomy, respectively. Patients treated with partial vs radical nephrectomy were significantly more likely to have a solitary kidney (10% vs 0.2%) and chronic kidney disease (15% vs 7%, each p &lt;0.001). Median followup in survivors was 4.8 years (range 0 to 19). There was no significant difference in overall survival in patients treated with radical vs partial nephrectomy (p = 0.8). Of 943 patients with renal cell carcinoma those treated with radical nephrectomy were significantly more likely to die of renal cell carcinoma than those treated with partial nephrectomy (HR 2.16, 95% CI 1.04-4.50, p = 0.039) but this only approached statistical significance on multivariate analysis (HR 1.97, 95% CI 0.92-4.20, p = 0.079). Conclusions: Results suggest that overall and cancer specific survival is not compromised when partial nephrectomy is done for 4 to 7 cm renal cortical tumors. With the benefit of preserving renal function our results support partial nephrectomy when technically feasible for renal tumors up to 7 cm. ?? 2009 American Urological Association.", "author" : [ { "dropping-particle" : "", "family" : "Thompson", "given" : "R. Houston", "non-dropping-particle" : "", "parse-names" : false, "suffix" : "" }, { "dropping-particle" : "", "family" : "Siddiqui", "given" : "Sameer", "non-dropping-particle" : "", "parse-names" : false, "suffix" : "" }, { "dropping-particle" : "", "family" : "Lohse", "given" : "Christine M.", "non-dropping-particle" : "", "parse-names" : false, "suffix" : "" }, { "dropping-particle" : "", "family" : "Leibovich", "given" : "Bradley C.", "non-dropping-particle" : "", "parse-names" : false, "suffix" : "" }, { "dropping-particle" : "", "family" : "Russo", "given" : "Paul", "non-dropping-particle" : "", "parse-names" : false, "suffix" : "" }, { "dropping-particle" : "", "family" : "Blute", "given" : "Michael L.", "non-dropping-particle" : "", "parse-names" : false, "suffix" : "" } ], "container-title" : "Journal of Urology", "id" : "ITEM-1", "issue" : "6", "issued" : { "date-parts" : [ [ "2009" ] ] }, "page" : "2601-2606", "publisher" : "Elsevier Inc.", "title" : "Partial Versus Radical Nephrectomy for 4 to 7 cm Renal Cortical Tumors", "type" : "article-journal", "volume" : "182" }, "uris" : [ "http://www.mendeley.com/documents/?uuid=064889c5-dd78-416b-831c-1a22a5e7f5da" ] } ], "mendeley" : { "formattedCitation" : "(12)", "plainTextFormattedCitation" : "(12)", "previouslyFormattedCitation" : "(12)" }, "properties" : { "noteIndex" : 0 }, "schema" : "https://github.com/citation-style-language/schema/raw/master/csl-citation.json" }</w:instrText>
      </w:r>
      <w:r w:rsidR="004853B5">
        <w:rPr>
          <w:rFonts w:ascii="Arial" w:hAnsi="Arial" w:cs="Arial"/>
          <w:sz w:val="24"/>
          <w:szCs w:val="24"/>
        </w:rPr>
        <w:fldChar w:fldCharType="separate"/>
      </w:r>
      <w:r w:rsidR="006D7D43" w:rsidRPr="006D7D43">
        <w:rPr>
          <w:rFonts w:ascii="Arial" w:hAnsi="Arial" w:cs="Arial"/>
          <w:noProof/>
          <w:sz w:val="24"/>
          <w:szCs w:val="24"/>
        </w:rPr>
        <w:t>(12)</w:t>
      </w:r>
      <w:r w:rsidR="004853B5">
        <w:rPr>
          <w:rFonts w:ascii="Arial" w:hAnsi="Arial" w:cs="Arial"/>
          <w:sz w:val="24"/>
          <w:szCs w:val="24"/>
        </w:rPr>
        <w:fldChar w:fldCharType="end"/>
      </w:r>
      <w:r w:rsidR="004853B5">
        <w:rPr>
          <w:rFonts w:ascii="Arial" w:hAnsi="Arial" w:cs="Arial"/>
          <w:sz w:val="24"/>
          <w:szCs w:val="24"/>
        </w:rPr>
        <w:fldChar w:fldCharType="begin" w:fldLock="1"/>
      </w:r>
      <w:r w:rsidR="005417C9">
        <w:rPr>
          <w:rFonts w:ascii="Arial" w:hAnsi="Arial" w:cs="Arial"/>
          <w:sz w:val="24"/>
          <w:szCs w:val="24"/>
        </w:rPr>
        <w:instrText>ADDIN CSL_CITATION { "citationItems" : [ { "id" : "ITEM-1", "itemData" : { "DOI" : "10.1016/j.juro.2007.09.077", "ISBN" : "5072844951", "ISSN" : "00225347", "PMID" : "18076931", "abstract" : "Purpose; We reviewed our surgical experience with small renal tumors, comparing overall survival in patients treated with radical and partial nephrectomy. Materials and Methods; Using our nephrectomy registry we identified patients with sporadic, unilateral, solitary and localized renal masses 4 cm or less who underwent radical or partial nephrectomy between 1989 and 2003. Patients with a solitary kidney or impaired renal function at presentation were excluded, leaving 648 available for analysis. Overall survival was estimated using the Kaplan-Meier method and associations with death were evaluated using Cox proportional hazards regression. Results; At last followup 146 patients had died of any cause and 502 were alive at a median of 7.1 years. Radical and partial nephrectomy was performed in 290 and 358 patients, respectively. In all patients radical nephrectomy was not significantly associated with death from any cause compared with partial nephrectomy (RR 1.12, p = 0.52). However, there was a significant interaction with age, leading us to stratify our analysis at the median age of 65 years. In 327 patients younger than 65 years radical nephrectomy was significantly associated with death from any cause compared with partial nephrectomy (RR 2.16, p = 0.02). The increased risk of death persisted after adjusting for year of surgery (p = 0.02), preoperative creatinine (p = 0.03), Charlson-Romano index (p = 0.04), symptoms at presentation (p = 0.02), diabetes at presentation (p = 0.03) and histology (p = 0.02). Conclusions; Our results suggest that, compared with partial nephrectomy, radical nephrectomy is associated with decreased overall survival in younger patients with small renal masses. Copyriget ?? 2008 by American Urological Association.", "author" : [ { "dropping-particle" : "", "family" : "Thompson", "given" : "R. Houston", "non-dropping-particle" : "", "parse-names" : false, "suffix" : "" }, { "dropping-particle" : "", "family" : "Boorjian", "given" : "Stephen A.", "non-dropping-particle" : "", "parse-names" : false, "suffix" : "" }, { "dropping-particle" : "", "family" : "Lohse", "given" : "Christine M.", "non-dropping-particle" : "", "parse-names" : false, "suffix" : "" }, { "dropping-particle" : "", "family" : "Leibovich", "given" : "Bradley C.", "non-dropping-particle" : "", "parse-names" : false, "suffix" : "" }, { "dropping-particle" : "", "family" : "Kwon", "given" : "Eugene D.", "non-dropping-particle" : "", "parse-names" : false, "suffix" : "" }, { "dropping-particle" : "", "family" : "Cheville", "given" : "John C.", "non-dropping-particle" : "", "parse-names" : false, "suffix" : "" }, { "dropping-particle" : "", "family" : "Blute", "given" : "Michael L.", "non-dropping-particle" : "", "parse-names" : false, "suffix" : "" } ], "container-title" : "Journal of Urology", "id" : "ITEM-1", "issue" : "2", "issued" : { "date-parts" : [ [ "2008" ] ] }, "page" : "468-471", "title" : "Radical nephrectomy for pT1a renal masses may be associated with decreased overall survival compared with partial nephrectomy", "type" : "article-journal", "volume" : "179" }, "uris" : [ "http://www.mendeley.com/documents/?uuid=a8b7b49d-d99e-48bc-a4bc-e714768b78a8" ] } ], "mendeley" : { "formattedCitation" : "(13)", "plainTextFormattedCitation" : "(13)", "previouslyFormattedCitation" : "(13)" }, "properties" : { "noteIndex" : 0 }, "schema" : "https://github.com/citation-style-language/schema/raw/master/csl-citation.json" }</w:instrText>
      </w:r>
      <w:r w:rsidR="004853B5">
        <w:rPr>
          <w:rFonts w:ascii="Arial" w:hAnsi="Arial" w:cs="Arial"/>
          <w:sz w:val="24"/>
          <w:szCs w:val="24"/>
        </w:rPr>
        <w:fldChar w:fldCharType="separate"/>
      </w:r>
      <w:r w:rsidR="006D7D43" w:rsidRPr="006D7D43">
        <w:rPr>
          <w:rFonts w:ascii="Arial" w:hAnsi="Arial" w:cs="Arial"/>
          <w:noProof/>
          <w:sz w:val="24"/>
          <w:szCs w:val="24"/>
        </w:rPr>
        <w:t>(13)</w:t>
      </w:r>
      <w:r w:rsidR="004853B5">
        <w:rPr>
          <w:rFonts w:ascii="Arial" w:hAnsi="Arial" w:cs="Arial"/>
          <w:sz w:val="24"/>
          <w:szCs w:val="24"/>
        </w:rPr>
        <w:fldChar w:fldCharType="end"/>
      </w:r>
      <w:r w:rsidR="00777FDB">
        <w:rPr>
          <w:rFonts w:ascii="Arial" w:hAnsi="Arial" w:cs="Arial"/>
          <w:sz w:val="24"/>
          <w:szCs w:val="24"/>
        </w:rPr>
        <w:fldChar w:fldCharType="begin" w:fldLock="1"/>
      </w:r>
      <w:r w:rsidR="005417C9">
        <w:rPr>
          <w:rFonts w:ascii="Arial" w:hAnsi="Arial" w:cs="Arial"/>
          <w:sz w:val="24"/>
          <w:szCs w:val="24"/>
        </w:rPr>
        <w:instrText>ADDIN CSL_CITATION { "citationItems" : [ { "id" : "ITEM-1", "itemData" : { "DOI" : "10.1016/j.eururo.2014.09.027", "ISSN" : "0302-2838", "author" : [ { "dropping-particle" : "", "family" : "Capitanio", "given" : "Umberto", "non-dropping-particle" : "", "parse-names" : false, "suffix" : "" }, { "dropping-particle" : "", "family" : "Terrone", "given" : "Carlo", "non-dropping-particle" : "", "parse-names" : false, "suffix" : "" }, { "dropping-particle" : "", "family" : "Antonelli", "given" : "Alessandro", "non-dropping-particle" : "", "parse-names" : false, "suffix" : "" }, { "dropping-particle" : "", "family" : "Minervini", "given" : "Andrea", "non-dropping-particle" : "", "parse-names" : false, "suffix" : "" }, { "dropping-particle" : "", "family" : "Volpe", "given" : "Alessandro", "non-dropping-particle" : "", "parse-names" : false, "suffix" : "" }, { "dropping-particle" : "", "family" : "Furlan", "given" : "Maria", "non-dropping-particle" : "", "parse-names" : false, "suffix" : "" }, { "dropping-particle" : "", "family" : "Matloob", "given" : "Rayan", "non-dropping-particle" : "", "parse-names" : false, "suffix" : "" }, { "dropping-particle" : "", "family" : "Regis", "given" : "Federica", "non-dropping-particle" : "", "parse-names" : false, "suffix" : "" }, { "dropping-particle" : "", "family" : "Fiori", "given" : "Cristian", "non-dropping-particle" : "", "parse-names" : false, "suffix" : "" }, { "dropping-particle" : "", "family" : "Porpiglia", "given" : "Francesco", "non-dropping-particle" : "", "parse-names" : false, "suffix" : "" }, { "dropping-particle" : "", "family" : "Di", "given" : "Ettore", "non-dropping-particle" : "", "parse-names" : false, "suffix" : "" }, { "dropping-particle" : "", "family" : "Zacchero", "given" : "Monica", "non-dropping-particle" : "", "parse-names" : false, "suffix" : "" }, { "dropping-particle" : "", "family" : "Serni", "given" : "Sergio", "non-dropping-particle" : "", "parse-names" : false, "suffix" : "" }, { "dropping-particle" : "", "family" : "Salonia", "given" : "Andrea", "non-dropping-particle" : "", "parse-names" : false, "suffix" : "" }, { "dropping-particle" : "", "family" : "Carini", "given" : "Marco", "non-dropping-particle" : "", "parse-names" : false, "suffix" : "" }, { "dropping-particle" : "", "family" : "Simeone", "given" : "Claudio", "non-dropping-particle" : "", "parse-names" : false, "suffix" : "" }, { "dropping-particle" : "", "family" : "Montorsi", "given" : "Francesco", "non-dropping-particle" : "", "parse-names" : false, "suffix" : "" }, { "dropping-particle" : "", "family" : "Bertini", "given" : "Roberto", "non-dropping-particle" : "", "parse-names" : false, "suffix" : "" } ], "container-title" : "European Urology", "id" : "ITEM-1", "issue" : "4", "issued" : { "date-parts" : [ [ "2015" ] ] }, "page" : "683-689", "publisher" : "European Association of Urology", "title" : "Nephron-sparing Techniques Independently Decrease the Risk of Cardiovascular Events Relative to Radical Nephrectomy in Patients with a T1a \u2013 T1b Renal Mass and Normal Preoperative Renal Function", "type" : "article-journal", "volume" : "67" }, "uris" : [ "http://www.mendeley.com/documents/?uuid=3f357f8a-aa15-4daa-b1cd-24b5ec5a7e96" ] } ], "mendeley" : { "formattedCitation" : "(14)", "plainTextFormattedCitation" : "(14)", "previouslyFormattedCitation" : "(14)" }, "properties" : { "noteIndex" : 0 }, "schema" : "https://github.com/citation-style-language/schema/raw/master/csl-citation.json" }</w:instrText>
      </w:r>
      <w:r w:rsidR="00777FDB">
        <w:rPr>
          <w:rFonts w:ascii="Arial" w:hAnsi="Arial" w:cs="Arial"/>
          <w:sz w:val="24"/>
          <w:szCs w:val="24"/>
        </w:rPr>
        <w:fldChar w:fldCharType="separate"/>
      </w:r>
      <w:r w:rsidR="006D7D43" w:rsidRPr="006D7D43">
        <w:rPr>
          <w:rFonts w:ascii="Arial" w:hAnsi="Arial" w:cs="Arial"/>
          <w:noProof/>
          <w:sz w:val="24"/>
          <w:szCs w:val="24"/>
        </w:rPr>
        <w:t>(14)</w:t>
      </w:r>
      <w:r w:rsidR="00777FDB">
        <w:rPr>
          <w:rFonts w:ascii="Arial" w:hAnsi="Arial" w:cs="Arial"/>
          <w:sz w:val="24"/>
          <w:szCs w:val="24"/>
        </w:rPr>
        <w:fldChar w:fldCharType="end"/>
      </w:r>
      <w:r w:rsidR="00620353">
        <w:rPr>
          <w:rFonts w:ascii="Arial" w:hAnsi="Arial" w:cs="Arial"/>
          <w:sz w:val="24"/>
          <w:szCs w:val="24"/>
        </w:rPr>
        <w:fldChar w:fldCharType="begin" w:fldLock="1"/>
      </w:r>
      <w:r w:rsidR="005417C9">
        <w:rPr>
          <w:rFonts w:ascii="Arial" w:hAnsi="Arial" w:cs="Arial"/>
          <w:sz w:val="24"/>
          <w:szCs w:val="24"/>
        </w:rPr>
        <w:instrText>ADDIN CSL_CITATION { "citationItems" : [ { "id" : "ITEM-1", "itemData" : { "DOI" : "10.1016/j.juro.2008.09.017", "ISBN" : "1527-3792 (Electronic) 0022-5347 (Linking)", "ISSN" : "00225347", "PMID" : "19012918", "abstract" : "Purpose: Compared with partial nephrectomy, radical nephrectomy increases the risk of chronic kidney disease, which is a significant risk factor for cardiovascular events and death. Given equivalent oncological efficacy in patients with small renal tumors, radical nephrectomy may result in overtreatment. We analyzed a population based cohort of patients to determine whether radical nephrectomy is associated with an increase in cardiovascular events and mortality compared with partial nephrectomy. Materials and Methods: Using Surveillance, Epidemiology and End Results cancer registry data linked with Medicare claims we identified 2,991 patients older than 66 years who were treated with radical or partial nephrectomy for renal tumors 4 cm or less between 1995 and 2002. The primary end points of cardiovascular events and overall survival were assessed using Kaplan-Meier survival estimation, Cox proportional hazards regression and negative binomial regression. Results: A total of 2,547 patients (81%) underwent radical nephrectomy and 556 (19%) underwent partial nephrectomy. During a median followup of 4 years 609 patients experienced a cardiovascular event and 892 died. When adjusting for preoperative demographic and comorbid variables, radical nephrectomy was associated with an increased risk of overall mortality (HR 1.38, p &lt;0.01) and a 1.4 times greater number of cardiovascular events after surgery (p &lt;0.05). However, radical nephrectomy was not significantly associated with time to first cardiovascular event (HR 1.21, p = 0.10) or with cardiovascular death (HR 0.95, p = 0.84). Conclusions: Radical nephrectomy, which is currently the most common treatment for small renal tumors, may be associated with significant, adverse treatment effects compared with partial nephrectomy. Partial nephrectomy should be considered in most patients with small renal tumors. \u00a9 2009 American Urological Association.", "author" : [ { "dropping-particle" : "", "family" : "Huang", "given" : "William C.", "non-dropping-particle" : "", "parse-names" : false, "suffix" : "" }, { "dropping-particle" : "", "family" : "Elkin", "given" : "Elena B.", "non-dropping-particle" : "", "parse-names" : false, "suffix" : "" }, { "dropping-particle" : "", "family" : "Levey", "given" : "Andrew S.", "non-dropping-particle" : "", "parse-names" : false, "suffix" : "" }, { "dropping-particle" : "", "family" : "Jang", "given" : "Thomas L.", "non-dropping-particle" : "", "parse-names" : false, "suffix" : "" }, { "dropping-particle" : "", "family" : "Russo", "given" : "Paul", "non-dropping-particle" : "", "parse-names" : false, "suffix" : "" } ], "container-title" : "Journal of Urology", "id" : "ITEM-1", "issue" : "1", "issued" : { "date-parts" : [ [ "2009" ] ] }, "page" : "55-62", "title" : "Partial Nephrectomy Versus Radical Nephrectomy in Patients With Small Renal Tumors-Is There a Difference in Mortality and Cardiovascular Outcomes?", "type" : "article-journal", "volume" : "181" }, "uris" : [ "http://www.mendeley.com/documents/?uuid=81f5013c-7708-4c00-95a0-e038467e6f1c" ] } ], "mendeley" : { "formattedCitation" : "(15)", "plainTextFormattedCitation" : "(15)", "previouslyFormattedCitation" : "(15)" }, "properties" : { "noteIndex" : 0 }, "schema" : "https://github.com/citation-style-language/schema/raw/master/csl-citation.json" }</w:instrText>
      </w:r>
      <w:r w:rsidR="00620353">
        <w:rPr>
          <w:rFonts w:ascii="Arial" w:hAnsi="Arial" w:cs="Arial"/>
          <w:sz w:val="24"/>
          <w:szCs w:val="24"/>
        </w:rPr>
        <w:fldChar w:fldCharType="separate"/>
      </w:r>
      <w:r w:rsidR="006D7D43" w:rsidRPr="006D7D43">
        <w:rPr>
          <w:rFonts w:ascii="Arial" w:hAnsi="Arial" w:cs="Arial"/>
          <w:noProof/>
          <w:sz w:val="24"/>
          <w:szCs w:val="24"/>
        </w:rPr>
        <w:t>(15)</w:t>
      </w:r>
      <w:r w:rsidR="00620353">
        <w:rPr>
          <w:rFonts w:ascii="Arial" w:hAnsi="Arial" w:cs="Arial"/>
          <w:sz w:val="24"/>
          <w:szCs w:val="24"/>
        </w:rPr>
        <w:fldChar w:fldCharType="end"/>
      </w:r>
      <w:r w:rsidR="00DA31E9">
        <w:rPr>
          <w:rFonts w:ascii="Arial" w:hAnsi="Arial" w:cs="Arial"/>
          <w:sz w:val="24"/>
          <w:szCs w:val="24"/>
        </w:rPr>
        <w:t xml:space="preserve"> </w:t>
      </w:r>
      <w:r w:rsidR="00297A3E" w:rsidRPr="00847F52">
        <w:rPr>
          <w:rFonts w:ascii="Arial" w:hAnsi="Arial" w:cs="Arial"/>
          <w:sz w:val="24"/>
          <w:szCs w:val="24"/>
        </w:rPr>
        <w:t>demonstram vantagens a longo prazo na preservação da função renal quando se compara a nefrectomia parcial com a  radical no tratamento de tumores renais. Martin e Gill em 2002</w:t>
      </w:r>
      <w:r w:rsidR="00DA31E9">
        <w:rPr>
          <w:rFonts w:ascii="Arial" w:hAnsi="Arial" w:cs="Arial"/>
          <w:sz w:val="24"/>
          <w:szCs w:val="24"/>
        </w:rPr>
        <w:t xml:space="preserve"> </w:t>
      </w:r>
      <w:r w:rsidR="00DA31E9">
        <w:rPr>
          <w:rFonts w:ascii="Arial" w:hAnsi="Arial" w:cs="Arial"/>
          <w:sz w:val="24"/>
          <w:szCs w:val="24"/>
        </w:rPr>
        <w:fldChar w:fldCharType="begin" w:fldLock="1"/>
      </w:r>
      <w:r w:rsidR="005417C9">
        <w:rPr>
          <w:rFonts w:ascii="Arial" w:hAnsi="Arial" w:cs="Arial"/>
          <w:sz w:val="24"/>
          <w:szCs w:val="24"/>
        </w:rPr>
        <w:instrText>ADDIN CSL_CITATION { "citationItems" : [ { "id" : "ITEM-1", "itemData" : { "DOI" : "10.1097/01.ju.0000025392.88454.47", "ISSN" : "0022-5347", "PMID" : "12352392", "abstract" : "PURPOSE Nephron sparing surgery provides effective therapy in patients with a solitary sporadic renal tumor 4 cm. or less and a normal contralateral kidney. Laparoscopic radical nephrectomy has been applied as a newer alternative therapy in these patients. These 2 contemporary approaches represent divergent treatment alternatives at centers where laparoscopic nephron sparing surgery is not offered. We compared the short-term and long-term impact of these 2 treatment modalities in patients with a sporadic localized solitary renal tumor 4 cm. or less and a normal opposite kidney. MATERIALS AND METHODS A retrospective review of a contemporary series of patients (1996 to 2001) who underwent open nephron sparing surgery and met study inclusion criteria was performed and compared with a similar cohort (1997 to 2001) that underwent laparoscopic radical nephrectomy. Only patients with a single renal tumor of 4 cm. or less, normal serum creatinine less than 1.5 mg./dl. and a normal contralateral kidney were included in analysis. The 2 groups were compared in regard to demographic, clinical and pathological variables using parametric and nonparametric tests. Linear regression analysis was done to compare the percent change in serum creatinine, while adjusting for demographic and clinical variables, and followup. RESULTS A total of 35 patients who underwent laparoscopic radical nephrectomy and 82 who underwent open nephron sparing surgery met study inclusion criteria. Mean patient age in the laparoscopic group was significantly greater (67.3 versus 56.2 years, p &lt;0.001), mean American Society of Anesthesiologists class score was higher (p = 0.04) and mean tumor size was greater (3.1 versus 2.6 cm., p = 0.003) than in the nephron sparing group. The laparoscopic group had significantly decreased mean blood loss (100 versus 200 ml., p &lt;0.001), hospital stay (1 versus 5 days, p &lt;0.001), narcotic use (16.5 versus 224 mg., p &lt;0.001) and operative time (184.4 versus 216.2 minutes, p &lt;0.007) compared with the nephron sparing group. Patients who underwent nephron sparing surgery experienced less postoperative deterioration in renal function, as measured by the percent increase in serum creatinine postoperatively (0% versus 25%, p &lt;0.001). The results of regression analyses at 4 and 6 months of followup indicated that open nephron sparing surgery is associated with significantly lower serum creatinine than laparoscopic radical nephrectomy after adjusting for demographic and\u2026", "author" : [ { "dropping-particle" : "", "family" : "Matin", "given" : "Surena F", "non-dropping-particle" : "", "parse-names" : false, "suffix" : "" }, { "dropping-particle" : "", "family" : "Gill", "given" : "Inderbir S", "non-dropping-particle" : "", "parse-names" : false, "suffix" : "" }, { "dropping-particle" : "", "family" : "Worley", "given" : "Sarah", "non-dropping-particle" : "", "parse-names" : false, "suffix" : "" }, { "dropping-particle" : "", "family" : "Novick", "given" : "Andrew C", "non-dropping-particle" : "", "parse-names" : false, "suffix" : "" } ], "container-title" : "The Journal of urology", "id" : "ITEM-1", "issue" : "4 Pt 1", "issued" : { "date-parts" : [ [ "2002", "10" ] ] }, "page" : "1356-9; discussion 1359-60", "title" : "Outcome of laparoscopic radical and open partial nephrectomy for the sporadic 4 cm. or less renal tumor with a normal contralateral kidney.", "type" : "article-journal", "volume" : "168" }, "uris" : [ "http://www.mendeley.com/documents/?uuid=538e884b-60a5-4c70-b94c-c50c92dfbbd9" ] } ], "mendeley" : { "formattedCitation" : "(10)", "plainTextFormattedCitation" : "(10)", "previouslyFormattedCitation" : "(10)" }, "properties" : { "noteIndex" : 0 }, "schema" : "https://github.com/citation-style-language/schema/raw/master/csl-citation.json" }</w:instrText>
      </w:r>
      <w:r w:rsidR="00DA31E9">
        <w:rPr>
          <w:rFonts w:ascii="Arial" w:hAnsi="Arial" w:cs="Arial"/>
          <w:sz w:val="24"/>
          <w:szCs w:val="24"/>
        </w:rPr>
        <w:fldChar w:fldCharType="separate"/>
      </w:r>
      <w:r w:rsidR="006D7D43" w:rsidRPr="006D7D43">
        <w:rPr>
          <w:rFonts w:ascii="Arial" w:hAnsi="Arial" w:cs="Arial"/>
          <w:noProof/>
          <w:sz w:val="24"/>
          <w:szCs w:val="24"/>
        </w:rPr>
        <w:t>(10)</w:t>
      </w:r>
      <w:r w:rsidR="00DA31E9">
        <w:rPr>
          <w:rFonts w:ascii="Arial" w:hAnsi="Arial" w:cs="Arial"/>
          <w:sz w:val="24"/>
          <w:szCs w:val="24"/>
        </w:rPr>
        <w:fldChar w:fldCharType="end"/>
      </w:r>
      <w:r w:rsidR="00297A3E" w:rsidRPr="00847F52">
        <w:rPr>
          <w:rFonts w:ascii="Arial" w:hAnsi="Arial" w:cs="Arial"/>
          <w:sz w:val="24"/>
          <w:szCs w:val="24"/>
        </w:rPr>
        <w:t xml:space="preserve"> demonstraram que até mesmo em indivíduos com rim contralateral normal e função renal global preservada, a nefrectomia parcial apresentou vantagens em relação à total na preservação da função renal, medida pelo percentual de aumento da creatinina sérica </w:t>
      </w:r>
      <w:r w:rsidR="003012C5">
        <w:rPr>
          <w:rFonts w:ascii="Arial" w:hAnsi="Arial" w:cs="Arial"/>
          <w:sz w:val="24"/>
          <w:szCs w:val="24"/>
        </w:rPr>
        <w:t>em um segmento de 5 meses (0 % vs.</w:t>
      </w:r>
      <w:r w:rsidR="00297A3E" w:rsidRPr="00847F52">
        <w:rPr>
          <w:rFonts w:ascii="Arial" w:hAnsi="Arial" w:cs="Arial"/>
          <w:sz w:val="24"/>
          <w:szCs w:val="24"/>
        </w:rPr>
        <w:t xml:space="preserve"> 25%, p =0,001). </w:t>
      </w:r>
    </w:p>
    <w:p w14:paraId="7A4C0A84" w14:textId="218058DE" w:rsidR="00CE1DAE" w:rsidRPr="00434B84" w:rsidRDefault="00CE1DAE" w:rsidP="0039136E">
      <w:pPr>
        <w:widowControl w:val="0"/>
        <w:autoSpaceDE w:val="0"/>
        <w:autoSpaceDN w:val="0"/>
        <w:adjustRightInd w:val="0"/>
        <w:spacing w:line="360" w:lineRule="auto"/>
        <w:ind w:left="640" w:hanging="640"/>
        <w:rPr>
          <w:rFonts w:ascii="Arial" w:hAnsi="Arial" w:cs="Arial"/>
          <w:b/>
          <w:sz w:val="24"/>
          <w:szCs w:val="24"/>
        </w:rPr>
      </w:pPr>
    </w:p>
    <w:p w14:paraId="5C3AF9EE" w14:textId="1842DC41" w:rsidR="00CE412F" w:rsidRPr="00434B84" w:rsidRDefault="00434B84" w:rsidP="008C7E7D">
      <w:pPr>
        <w:pStyle w:val="Heading2"/>
        <w:tabs>
          <w:tab w:val="left" w:pos="851"/>
        </w:tabs>
        <w:spacing w:line="360" w:lineRule="auto"/>
        <w:rPr>
          <w:i w:val="0"/>
        </w:rPr>
      </w:pPr>
      <w:bookmarkStart w:id="5" w:name="_Toc452469165"/>
      <w:r w:rsidRPr="00434B84">
        <w:rPr>
          <w:i w:val="0"/>
        </w:rPr>
        <w:t>1.2</w:t>
      </w:r>
      <w:r w:rsidR="001E43D1">
        <w:rPr>
          <w:i w:val="0"/>
        </w:rPr>
        <w:t xml:space="preserve"> </w:t>
      </w:r>
      <w:r w:rsidRPr="00434B84">
        <w:rPr>
          <w:i w:val="0"/>
        </w:rPr>
        <w:t xml:space="preserve"> </w:t>
      </w:r>
      <w:r w:rsidR="008C7E7D">
        <w:rPr>
          <w:i w:val="0"/>
        </w:rPr>
        <w:tab/>
      </w:r>
      <w:r w:rsidR="00CE412F" w:rsidRPr="00434B84">
        <w:rPr>
          <w:i w:val="0"/>
        </w:rPr>
        <w:t>Nefrectomia parcial videolaparoscópica</w:t>
      </w:r>
      <w:bookmarkEnd w:id="5"/>
    </w:p>
    <w:p w14:paraId="5FA56363" w14:textId="77777777" w:rsidR="00E92A39" w:rsidRDefault="00E92A39" w:rsidP="0039136E">
      <w:pPr>
        <w:spacing w:line="360" w:lineRule="auto"/>
        <w:ind w:firstLine="708"/>
        <w:jc w:val="both"/>
        <w:rPr>
          <w:rFonts w:ascii="Arial" w:hAnsi="Arial" w:cs="Arial"/>
          <w:sz w:val="24"/>
          <w:szCs w:val="24"/>
        </w:rPr>
      </w:pPr>
    </w:p>
    <w:p w14:paraId="4BFC76DF" w14:textId="330E3BF2" w:rsidR="00297A3E" w:rsidRPr="00847F52" w:rsidRDefault="00CE412F" w:rsidP="00E92A39">
      <w:pPr>
        <w:spacing w:line="480" w:lineRule="auto"/>
        <w:ind w:firstLine="851"/>
        <w:jc w:val="both"/>
        <w:rPr>
          <w:rFonts w:ascii="Arial" w:hAnsi="Arial" w:cs="Arial"/>
          <w:sz w:val="24"/>
          <w:szCs w:val="24"/>
        </w:rPr>
      </w:pPr>
      <w:r w:rsidRPr="00847F52">
        <w:rPr>
          <w:rFonts w:ascii="Arial" w:hAnsi="Arial" w:cs="Arial"/>
          <w:sz w:val="24"/>
          <w:szCs w:val="24"/>
        </w:rPr>
        <w:t>A</w:t>
      </w:r>
      <w:r w:rsidR="00297A3E" w:rsidRPr="00847F52">
        <w:rPr>
          <w:rFonts w:ascii="Arial" w:hAnsi="Arial" w:cs="Arial"/>
          <w:sz w:val="24"/>
          <w:szCs w:val="24"/>
        </w:rPr>
        <w:t xml:space="preserve"> morbidade perioperatória e, em alguns casos, a dificuldade técnica costuma</w:t>
      </w:r>
      <w:r w:rsidRPr="00847F52">
        <w:rPr>
          <w:rFonts w:ascii="Arial" w:hAnsi="Arial" w:cs="Arial"/>
          <w:sz w:val="24"/>
          <w:szCs w:val="24"/>
        </w:rPr>
        <w:t>m</w:t>
      </w:r>
      <w:r w:rsidR="00297A3E" w:rsidRPr="00847F52">
        <w:rPr>
          <w:rFonts w:ascii="Arial" w:hAnsi="Arial" w:cs="Arial"/>
          <w:sz w:val="24"/>
          <w:szCs w:val="24"/>
        </w:rPr>
        <w:t xml:space="preserve"> ser maior</w:t>
      </w:r>
      <w:r w:rsidR="00E036D4">
        <w:rPr>
          <w:rFonts w:ascii="Arial" w:hAnsi="Arial" w:cs="Arial"/>
          <w:sz w:val="24"/>
          <w:szCs w:val="24"/>
        </w:rPr>
        <w:t>es</w:t>
      </w:r>
      <w:r w:rsidR="00297A3E" w:rsidRPr="00847F52">
        <w:rPr>
          <w:rFonts w:ascii="Arial" w:hAnsi="Arial" w:cs="Arial"/>
          <w:sz w:val="24"/>
          <w:szCs w:val="24"/>
        </w:rPr>
        <w:t xml:space="preserve"> na nefrectomia parcial, principalmente quando se aplica </w:t>
      </w:r>
      <w:r w:rsidR="00297A3E" w:rsidRPr="00847F52">
        <w:rPr>
          <w:rFonts w:ascii="Arial" w:hAnsi="Arial" w:cs="Arial"/>
          <w:sz w:val="24"/>
          <w:szCs w:val="24"/>
        </w:rPr>
        <w:lastRenderedPageBreak/>
        <w:t>a via de acesso laparoscópica</w:t>
      </w:r>
      <w:r w:rsidR="00501AD9">
        <w:rPr>
          <w:rFonts w:ascii="Arial" w:hAnsi="Arial" w:cs="Arial"/>
          <w:sz w:val="24"/>
          <w:szCs w:val="24"/>
        </w:rPr>
        <w:fldChar w:fldCharType="begin" w:fldLock="1"/>
      </w:r>
      <w:r w:rsidR="005417C9">
        <w:rPr>
          <w:rFonts w:ascii="Arial" w:hAnsi="Arial" w:cs="Arial"/>
          <w:sz w:val="24"/>
          <w:szCs w:val="24"/>
        </w:rPr>
        <w:instrText>ADDIN CSL_CITATION { "citationItems" : [ { "id" : "ITEM-1", "itemData" : { "DOI" : "10.1097/01.ju.0000072272.02322.ff", "ISSN" : "0022-5347", "PMID" : "12796646", "abstract" : "PURPOSE Laparoscopic partial nephrectomy is an emerging minimally invasive, nephron sparing approach for renal cell carcinoma. We compared perioperative outcomes after laparoscopic and open nephron sparing surgery (NSS) for patients with a solitary renal tumor of 7 cm or less at a single institution. MATERIALS AND METHODS Since September 1999, 100 consecutive patients have undergone laparoscopic partial nephrectomy for a sporadic single renal tumor of 7 cm or less at our institution. A contemporary cohort of 100 consecutive patients with similar inclusion criteria have undergone open NSS since April 1998. Since our laparoscopic technique was based on our established open surgical principles, the 2 approaches were similar, including transient renal vascular control, sharp tumor excision in a bloodless field, pelvicaliceal repair when necessary, suture ligation of transected intrarenal blood vessels and suture repair of the renal parenchymal defect over a bolster. Demographic, intraoperative, postoperative and short-term followup data were retrospectively compared between the 2 groups. RESULTS Median tumor size was 2.8 cm in the laparoscopic group and 3.3 cm in the open group (p = 0.005). There were significantly more tumors greater than 4 cm in the open group (p &lt;0.001). There were more patients with a solitary kidney in the open surgical group (p = 0.002). More patients in the open group underwent NSS for a malignant tumor (p = 002). Comparing the laparoscopic versus open groups, median surgical time was 3 vs 3.9 hours (p &lt;0.001), blood loss was 125 vs 250 ml (p &lt;0.001) and mean warm ischemia time was 27.8 vs 17.5 minutes (p &lt;0.001), respectively. In the laparoscopic and open groups median analgesic requirement was 20.2 vs 252.5 mg morphine sulfate equivalents (p &lt;0.001), hospital stay was 2 vs 5 days (p &lt;0.001) and average convalescence was 4 vs 6 weeks (p &lt;0.001). Median preoperative serum creatinine (1.0 vs 1.0 mg/dl, p = 0.52) and postoperative serum creatinine (1.1 vs 1.2 mg/dl, p = 0.65) were similar in the 2 groups. No kidney was lost due to warm ischemic injury. Three patients in the laparoscopic group had a positive surgical margin compared to none in the open groups (3% vs 0%, p = 0.1). Laparoscopic NSS was associated with a higher rate of major intraoperative complications (5% vs 0%, p = 0.02). There were no significant differences in overall postoperative complications, although renal/urological complications were more common in the laparosc\u2026", "author" : [ { "dropping-particle" : "", "family" : "Gill", "given" : "Inderbir S", "non-dropping-particle" : "", "parse-names" : false, "suffix" : "" }, { "dropping-particle" : "", "family" : "Matin", "given" : "Surena F", "non-dropping-particle" : "", "parse-names" : false, "suffix" : "" }, { "dropping-particle" : "", "family" : "Desai", "given" : "Mihir M", "non-dropping-particle" : "", "parse-names" : false, "suffix" : "" }, { "dropping-particle" : "", "family" : "Kaouk", "given" : "Jihad H", "non-dropping-particle" : "", "parse-names" : false, "suffix" : "" }, { "dropping-particle" : "", "family" : "Steinberg", "given" : "Andrew", "non-dropping-particle" : "", "parse-names" : false, "suffix" : "" }, { "dropping-particle" : "", "family" : "Mascha", "given" : "Ed", "non-dropping-particle" : "", "parse-names" : false, "suffix" : "" }, { "dropping-particle" : "", "family" : "Thornton", "given" : "Julie", "non-dropping-particle" : "", "parse-names" : false, "suffix" : "" }, { "dropping-particle" : "", "family" : "Sherief", "given" : "Mahmoud H", "non-dropping-particle" : "", "parse-names" : false, "suffix" : "" }, { "dropping-particle" : "", "family" : "Strzempkowski", "given" : "Brenda", "non-dropping-particle" : "", "parse-names" : false, "suffix" : "" }, { "dropping-particle" : "", "family" : "Novick", "given" : "Andrew C", "non-dropping-particle" : "", "parse-names" : false, "suffix" : "" } ], "container-title" : "The Journal of urology", "id" : "ITEM-1", "issue" : "1", "issued" : { "date-parts" : [ [ "2003", "7" ] ] }, "page" : "64-8", "title" : "Comparative analysis of laparoscopic versus open partial nephrectomy for renal tumors in 200 patients.", "type" : "article-journal", "volume" : "170" }, "uris" : [ "http://www.mendeley.com/documents/?uuid=00f2e8d3-addc-4047-9d1f-dd7dd5ff6dd1" ] } ], "mendeley" : { "formattedCitation" : "(16)", "plainTextFormattedCitation" : "(16)", "previouslyFormattedCitation" : "(16)" }, "properties" : { "noteIndex" : 0 }, "schema" : "https://github.com/citation-style-language/schema/raw/master/csl-citation.json" }</w:instrText>
      </w:r>
      <w:r w:rsidR="00501AD9">
        <w:rPr>
          <w:rFonts w:ascii="Arial" w:hAnsi="Arial" w:cs="Arial"/>
          <w:sz w:val="24"/>
          <w:szCs w:val="24"/>
        </w:rPr>
        <w:fldChar w:fldCharType="separate"/>
      </w:r>
      <w:r w:rsidR="006D7D43" w:rsidRPr="006D7D43">
        <w:rPr>
          <w:rFonts w:ascii="Arial" w:hAnsi="Arial" w:cs="Arial"/>
          <w:noProof/>
          <w:sz w:val="24"/>
          <w:szCs w:val="24"/>
        </w:rPr>
        <w:t>(16)</w:t>
      </w:r>
      <w:r w:rsidR="00501AD9">
        <w:rPr>
          <w:rFonts w:ascii="Arial" w:hAnsi="Arial" w:cs="Arial"/>
          <w:sz w:val="24"/>
          <w:szCs w:val="24"/>
        </w:rPr>
        <w:fldChar w:fldCharType="end"/>
      </w:r>
      <w:r w:rsidR="00297A3E" w:rsidRPr="00847F52">
        <w:rPr>
          <w:rFonts w:ascii="Arial" w:hAnsi="Arial" w:cs="Arial"/>
          <w:sz w:val="24"/>
          <w:szCs w:val="24"/>
        </w:rPr>
        <w:t>.</w:t>
      </w:r>
      <w:r w:rsidRPr="00847F52">
        <w:rPr>
          <w:rFonts w:ascii="Arial" w:hAnsi="Arial" w:cs="Arial"/>
          <w:sz w:val="24"/>
          <w:szCs w:val="24"/>
        </w:rPr>
        <w:t xml:space="preserve"> </w:t>
      </w:r>
      <w:r w:rsidR="00297A3E" w:rsidRPr="00847F52">
        <w:rPr>
          <w:rFonts w:ascii="Arial" w:hAnsi="Arial" w:cs="Arial"/>
          <w:sz w:val="24"/>
          <w:szCs w:val="24"/>
        </w:rPr>
        <w:t xml:space="preserve">Por esse motivo, vários estudos comparam resultados obtidos na nefrectomia parcial aberta </w:t>
      </w:r>
      <w:r w:rsidR="00297A3E" w:rsidRPr="003012C5">
        <w:rPr>
          <w:rFonts w:ascii="Arial" w:hAnsi="Arial" w:cs="Arial"/>
          <w:i/>
          <w:sz w:val="24"/>
          <w:szCs w:val="24"/>
        </w:rPr>
        <w:t>versus</w:t>
      </w:r>
      <w:r w:rsidR="00297A3E" w:rsidRPr="00847F52">
        <w:rPr>
          <w:rFonts w:ascii="Arial" w:hAnsi="Arial" w:cs="Arial"/>
          <w:sz w:val="24"/>
          <w:szCs w:val="24"/>
        </w:rPr>
        <w:t xml:space="preserve"> laparoscópica. Gill</w:t>
      </w:r>
      <w:r w:rsidR="003012C5">
        <w:rPr>
          <w:rFonts w:ascii="Arial" w:hAnsi="Arial" w:cs="Arial"/>
          <w:sz w:val="24"/>
          <w:szCs w:val="24"/>
        </w:rPr>
        <w:t xml:space="preserve"> et al.</w:t>
      </w:r>
      <w:r w:rsidR="00501AD9">
        <w:rPr>
          <w:rFonts w:ascii="Arial" w:hAnsi="Arial" w:cs="Arial"/>
          <w:sz w:val="24"/>
          <w:szCs w:val="24"/>
        </w:rPr>
        <w:fldChar w:fldCharType="begin" w:fldLock="1"/>
      </w:r>
      <w:r w:rsidR="005417C9">
        <w:rPr>
          <w:rFonts w:ascii="Arial" w:hAnsi="Arial" w:cs="Arial"/>
          <w:sz w:val="24"/>
          <w:szCs w:val="24"/>
        </w:rPr>
        <w:instrText>ADDIN CSL_CITATION { "citationItems" : [ { "id" : "ITEM-1", "itemData" : { "DOI" : "10.1097/01.ju.0000072272.02322.ff", "ISSN" : "0022-5347", "PMID" : "12796646", "abstract" : "PURPOSE Laparoscopic partial nephrectomy is an emerging minimally invasive, nephron sparing approach for renal cell carcinoma. We compared perioperative outcomes after laparoscopic and open nephron sparing surgery (NSS) for patients with a solitary renal tumor of 7 cm or less at a single institution. MATERIALS AND METHODS Since September 1999, 100 consecutive patients have undergone laparoscopic partial nephrectomy for a sporadic single renal tumor of 7 cm or less at our institution. A contemporary cohort of 100 consecutive patients with similar inclusion criteria have undergone open NSS since April 1998. Since our laparoscopic technique was based on our established open surgical principles, the 2 approaches were similar, including transient renal vascular control, sharp tumor excision in a bloodless field, pelvicaliceal repair when necessary, suture ligation of transected intrarenal blood vessels and suture repair of the renal parenchymal defect over a bolster. Demographic, intraoperative, postoperative and short-term followup data were retrospectively compared between the 2 groups. RESULTS Median tumor size was 2.8 cm in the laparoscopic group and 3.3 cm in the open group (p = 0.005). There were significantly more tumors greater than 4 cm in the open group (p &lt;0.001). There were more patients with a solitary kidney in the open surgical group (p = 0.002). More patients in the open group underwent NSS for a malignant tumor (p = 002). Comparing the laparoscopic versus open groups, median surgical time was 3 vs 3.9 hours (p &lt;0.001), blood loss was 125 vs 250 ml (p &lt;0.001) and mean warm ischemia time was 27.8 vs 17.5 minutes (p &lt;0.001), respectively. In the laparoscopic and open groups median analgesic requirement was 20.2 vs 252.5 mg morphine sulfate equivalents (p &lt;0.001), hospital stay was 2 vs 5 days (p &lt;0.001) and average convalescence was 4 vs 6 weeks (p &lt;0.001). Median preoperative serum creatinine (1.0 vs 1.0 mg/dl, p = 0.52) and postoperative serum creatinine (1.1 vs 1.2 mg/dl, p = 0.65) were similar in the 2 groups. No kidney was lost due to warm ischemic injury. Three patients in the laparoscopic group had a positive surgical margin compared to none in the open groups (3% vs 0%, p = 0.1). Laparoscopic NSS was associated with a higher rate of major intraoperative complications (5% vs 0%, p = 0.02). There were no significant differences in overall postoperative complications, although renal/urological complications were more common in the laparosc\u2026", "author" : [ { "dropping-particle" : "", "family" : "Gill", "given" : "Inderbir S", "non-dropping-particle" : "", "parse-names" : false, "suffix" : "" }, { "dropping-particle" : "", "family" : "Matin", "given" : "Surena F", "non-dropping-particle" : "", "parse-names" : false, "suffix" : "" }, { "dropping-particle" : "", "family" : "Desai", "given" : "Mihir M", "non-dropping-particle" : "", "parse-names" : false, "suffix" : "" }, { "dropping-particle" : "", "family" : "Kaouk", "given" : "Jihad H", "non-dropping-particle" : "", "parse-names" : false, "suffix" : "" }, { "dropping-particle" : "", "family" : "Steinberg", "given" : "Andrew", "non-dropping-particle" : "", "parse-names" : false, "suffix" : "" }, { "dropping-particle" : "", "family" : "Mascha", "given" : "Ed", "non-dropping-particle" : "", "parse-names" : false, "suffix" : "" }, { "dropping-particle" : "", "family" : "Thornton", "given" : "Julie", "non-dropping-particle" : "", "parse-names" : false, "suffix" : "" }, { "dropping-particle" : "", "family" : "Sherief", "given" : "Mahmoud H", "non-dropping-particle" : "", "parse-names" : false, "suffix" : "" }, { "dropping-particle" : "", "family" : "Strzempkowski", "given" : "Brenda", "non-dropping-particle" : "", "parse-names" : false, "suffix" : "" }, { "dropping-particle" : "", "family" : "Novick", "given" : "Andrew C", "non-dropping-particle" : "", "parse-names" : false, "suffix" : "" } ], "container-title" : "The Journal of urology", "id" : "ITEM-1", "issue" : "1", "issued" : { "date-parts" : [ [ "2003", "7" ] ] }, "page" : "64-8", "title" : "Comparative analysis of laparoscopic versus open partial nephrectomy for renal tumors in 200 patients.", "type" : "article-journal", "volume" : "170" }, "uris" : [ "http://www.mendeley.com/documents/?uuid=00f2e8d3-addc-4047-9d1f-dd7dd5ff6dd1" ] } ], "mendeley" : { "formattedCitation" : "(16)", "plainTextFormattedCitation" : "(16)", "previouslyFormattedCitation" : "(16)" }, "properties" : { "noteIndex" : 0 }, "schema" : "https://github.com/citation-style-language/schema/raw/master/csl-citation.json" }</w:instrText>
      </w:r>
      <w:r w:rsidR="00501AD9">
        <w:rPr>
          <w:rFonts w:ascii="Arial" w:hAnsi="Arial" w:cs="Arial"/>
          <w:sz w:val="24"/>
          <w:szCs w:val="24"/>
        </w:rPr>
        <w:fldChar w:fldCharType="separate"/>
      </w:r>
      <w:r w:rsidR="006D7D43" w:rsidRPr="006D7D43">
        <w:rPr>
          <w:rFonts w:ascii="Arial" w:hAnsi="Arial" w:cs="Arial"/>
          <w:noProof/>
          <w:sz w:val="24"/>
          <w:szCs w:val="24"/>
        </w:rPr>
        <w:t>(16)</w:t>
      </w:r>
      <w:r w:rsidR="00501AD9">
        <w:rPr>
          <w:rFonts w:ascii="Arial" w:hAnsi="Arial" w:cs="Arial"/>
          <w:sz w:val="24"/>
          <w:szCs w:val="24"/>
        </w:rPr>
        <w:fldChar w:fldCharType="end"/>
      </w:r>
      <w:r w:rsidR="00501AD9">
        <w:rPr>
          <w:rFonts w:ascii="Arial" w:hAnsi="Arial" w:cs="Arial"/>
          <w:sz w:val="24"/>
          <w:szCs w:val="24"/>
        </w:rPr>
        <w:t xml:space="preserve"> </w:t>
      </w:r>
      <w:r w:rsidR="00CE1DAE">
        <w:rPr>
          <w:rFonts w:ascii="Arial" w:hAnsi="Arial" w:cs="Arial"/>
          <w:sz w:val="24"/>
          <w:szCs w:val="24"/>
        </w:rPr>
        <w:t>publicaram</w:t>
      </w:r>
      <w:r w:rsidR="003012C5">
        <w:rPr>
          <w:rFonts w:ascii="Arial" w:hAnsi="Arial" w:cs="Arial"/>
          <w:sz w:val="24"/>
          <w:szCs w:val="24"/>
        </w:rPr>
        <w:t xml:space="preserve"> em 2003</w:t>
      </w:r>
      <w:r w:rsidR="00297A3E" w:rsidRPr="00847F52">
        <w:rPr>
          <w:rFonts w:ascii="Arial" w:hAnsi="Arial" w:cs="Arial"/>
          <w:sz w:val="24"/>
          <w:szCs w:val="24"/>
        </w:rPr>
        <w:t xml:space="preserve"> série com 200 </w:t>
      </w:r>
      <w:r w:rsidR="003012C5">
        <w:rPr>
          <w:rFonts w:ascii="Arial" w:hAnsi="Arial" w:cs="Arial"/>
          <w:sz w:val="24"/>
          <w:szCs w:val="24"/>
        </w:rPr>
        <w:t xml:space="preserve">casos de </w:t>
      </w:r>
      <w:r w:rsidR="00297A3E" w:rsidRPr="00847F52">
        <w:rPr>
          <w:rFonts w:ascii="Arial" w:hAnsi="Arial" w:cs="Arial"/>
          <w:sz w:val="24"/>
          <w:szCs w:val="24"/>
        </w:rPr>
        <w:t>nefrectomias parciais, sendo 100 abertas e 100 por acesso videolaparoscópico</w:t>
      </w:r>
      <w:r w:rsidR="003012C5">
        <w:rPr>
          <w:rFonts w:ascii="Arial" w:hAnsi="Arial" w:cs="Arial"/>
          <w:sz w:val="24"/>
          <w:szCs w:val="24"/>
        </w:rPr>
        <w:t>; e encontraram</w:t>
      </w:r>
      <w:r w:rsidR="00297A3E" w:rsidRPr="00847F52">
        <w:rPr>
          <w:rFonts w:ascii="Arial" w:hAnsi="Arial" w:cs="Arial"/>
          <w:sz w:val="24"/>
          <w:szCs w:val="24"/>
        </w:rPr>
        <w:t xml:space="preserve"> dados favoráveis à nefrectomia aberta em relação </w:t>
      </w:r>
      <w:r w:rsidR="003012C5">
        <w:rPr>
          <w:rFonts w:ascii="Arial" w:hAnsi="Arial" w:cs="Arial"/>
          <w:sz w:val="24"/>
          <w:szCs w:val="24"/>
        </w:rPr>
        <w:t xml:space="preserve">ao tempo de cirurgia </w:t>
      </w:r>
      <w:r w:rsidR="00CD397A">
        <w:rPr>
          <w:rFonts w:ascii="Arial" w:hAnsi="Arial" w:cs="Arial"/>
          <w:sz w:val="24"/>
          <w:szCs w:val="24"/>
        </w:rPr>
        <w:t>(</w:t>
      </w:r>
      <w:r w:rsidR="003012C5">
        <w:rPr>
          <w:rFonts w:ascii="Arial" w:hAnsi="Arial" w:cs="Arial"/>
          <w:sz w:val="24"/>
          <w:szCs w:val="24"/>
        </w:rPr>
        <w:t>3 vs 3,9 horas</w:t>
      </w:r>
      <w:r w:rsidR="00CD397A">
        <w:rPr>
          <w:rFonts w:ascii="Arial" w:hAnsi="Arial" w:cs="Arial"/>
          <w:sz w:val="24"/>
          <w:szCs w:val="24"/>
        </w:rPr>
        <w:t>)</w:t>
      </w:r>
      <w:r w:rsidR="003012C5">
        <w:rPr>
          <w:rFonts w:ascii="Arial" w:hAnsi="Arial" w:cs="Arial"/>
          <w:sz w:val="24"/>
          <w:szCs w:val="24"/>
        </w:rPr>
        <w:t xml:space="preserve"> (p&lt;0,</w:t>
      </w:r>
      <w:r w:rsidR="00297A3E" w:rsidRPr="00847F52">
        <w:rPr>
          <w:rFonts w:ascii="Arial" w:hAnsi="Arial" w:cs="Arial"/>
          <w:sz w:val="24"/>
          <w:szCs w:val="24"/>
        </w:rPr>
        <w:t xml:space="preserve">001), perda sanguinea </w:t>
      </w:r>
      <w:r w:rsidR="00CD397A">
        <w:rPr>
          <w:rFonts w:ascii="Arial" w:hAnsi="Arial" w:cs="Arial"/>
          <w:sz w:val="24"/>
          <w:szCs w:val="24"/>
        </w:rPr>
        <w:t>(</w:t>
      </w:r>
      <w:r w:rsidR="00297A3E" w:rsidRPr="00847F52">
        <w:rPr>
          <w:rFonts w:ascii="Arial" w:hAnsi="Arial" w:cs="Arial"/>
          <w:sz w:val="24"/>
          <w:szCs w:val="24"/>
        </w:rPr>
        <w:t>125 vs</w:t>
      </w:r>
      <w:r w:rsidR="003012C5">
        <w:rPr>
          <w:rFonts w:ascii="Arial" w:hAnsi="Arial" w:cs="Arial"/>
          <w:sz w:val="24"/>
          <w:szCs w:val="24"/>
        </w:rPr>
        <w:t>. 250 ml</w:t>
      </w:r>
      <w:r w:rsidR="00CD397A">
        <w:rPr>
          <w:rFonts w:ascii="Arial" w:hAnsi="Arial" w:cs="Arial"/>
          <w:sz w:val="24"/>
          <w:szCs w:val="24"/>
        </w:rPr>
        <w:t>)</w:t>
      </w:r>
      <w:r w:rsidR="003012C5">
        <w:rPr>
          <w:rFonts w:ascii="Arial" w:hAnsi="Arial" w:cs="Arial"/>
          <w:sz w:val="24"/>
          <w:szCs w:val="24"/>
        </w:rPr>
        <w:t xml:space="preserve"> (p&lt;0.001) e tempo de isquemia de </w:t>
      </w:r>
      <w:r w:rsidR="00CD397A">
        <w:rPr>
          <w:rFonts w:ascii="Arial" w:hAnsi="Arial" w:cs="Arial"/>
          <w:sz w:val="24"/>
          <w:szCs w:val="24"/>
        </w:rPr>
        <w:t>(</w:t>
      </w:r>
      <w:r w:rsidR="003012C5">
        <w:rPr>
          <w:rFonts w:ascii="Arial" w:hAnsi="Arial" w:cs="Arial"/>
          <w:sz w:val="24"/>
          <w:szCs w:val="24"/>
        </w:rPr>
        <w:t>27,8 vs 17,</w:t>
      </w:r>
      <w:r w:rsidR="00297A3E" w:rsidRPr="00847F52">
        <w:rPr>
          <w:rFonts w:ascii="Arial" w:hAnsi="Arial" w:cs="Arial"/>
          <w:sz w:val="24"/>
          <w:szCs w:val="24"/>
        </w:rPr>
        <w:t xml:space="preserve">5 </w:t>
      </w:r>
      <w:r w:rsidR="003012C5">
        <w:rPr>
          <w:rFonts w:ascii="Arial" w:hAnsi="Arial" w:cs="Arial"/>
          <w:sz w:val="24"/>
          <w:szCs w:val="24"/>
        </w:rPr>
        <w:t>minutos</w:t>
      </w:r>
      <w:r w:rsidR="00CD397A">
        <w:rPr>
          <w:rFonts w:ascii="Arial" w:hAnsi="Arial" w:cs="Arial"/>
          <w:sz w:val="24"/>
          <w:szCs w:val="24"/>
        </w:rPr>
        <w:t>)</w:t>
      </w:r>
      <w:r w:rsidR="003012C5">
        <w:rPr>
          <w:rFonts w:ascii="Arial" w:hAnsi="Arial" w:cs="Arial"/>
          <w:sz w:val="24"/>
          <w:szCs w:val="24"/>
        </w:rPr>
        <w:t xml:space="preserve"> (p</w:t>
      </w:r>
      <w:r w:rsidR="00501AD9">
        <w:rPr>
          <w:rFonts w:ascii="Arial" w:hAnsi="Arial" w:cs="Arial"/>
          <w:sz w:val="24"/>
          <w:szCs w:val="24"/>
        </w:rPr>
        <w:t>&lt;0.001)</w:t>
      </w:r>
      <w:r w:rsidR="00297A3E" w:rsidRPr="00847F52">
        <w:rPr>
          <w:rFonts w:ascii="Arial" w:hAnsi="Arial" w:cs="Arial"/>
          <w:sz w:val="24"/>
          <w:szCs w:val="24"/>
        </w:rPr>
        <w:t>. Quatr</w:t>
      </w:r>
      <w:r w:rsidR="003012C5">
        <w:rPr>
          <w:rFonts w:ascii="Arial" w:hAnsi="Arial" w:cs="Arial"/>
          <w:sz w:val="24"/>
          <w:szCs w:val="24"/>
        </w:rPr>
        <w:t>o anos após, Gill et al.</w:t>
      </w:r>
      <w:r w:rsidR="00501AD9">
        <w:rPr>
          <w:rFonts w:ascii="Arial" w:hAnsi="Arial" w:cs="Arial"/>
          <w:sz w:val="24"/>
          <w:szCs w:val="24"/>
        </w:rPr>
        <w:fldChar w:fldCharType="begin" w:fldLock="1"/>
      </w:r>
      <w:r w:rsidR="005417C9">
        <w:rPr>
          <w:rFonts w:ascii="Arial" w:hAnsi="Arial" w:cs="Arial"/>
          <w:sz w:val="24"/>
          <w:szCs w:val="24"/>
        </w:rPr>
        <w:instrText>ADDIN CSL_CITATION { "citationItems" : [ { "id" : "ITEM-1", "itemData" : { "DOI" : "10.1016/j.juro.2007.03.038", "ISBN" : "0022-5347 (Print)\\r0022-5347 (Linking)", "ISSN" : "00225347", "PMID" : "17574056", "abstract" : "Purpose: Laparoscopic partial nephrectomy is an increasingly performed, minimally invasive alternative to open partial nephrectomy. We compared early postoperative outcomes in 1,800 patients undergoing open partial nephrectomy by experienced surgeons with the initial experience with laparoscopic partial nephrectomy in patients with a single renal tumor 7 cm or less. Materials and Methods: Data on 1,800 consecutive open or laparoscopic partial nephrectomies were collected prospectively or retrospectively in tumor registries at 3 large referral centers. Demographic, intraoperative, postoperative and followup data were compared between the 2 groups. Results: Compared to the laparoscopic partial nephrectomy group of 771 patients the 1,028 undergoing open partial nephrectomy were a higher risk group with a greater percent presenting symptomatically with decreased performance status, impaired renal function and tumor in a solitary functioning kidney (p &lt;0.0001). More tumors in the open partial nephrectomy group were more than 4 cm and centrally located and more proved to be malignant (p &lt;0.0001 and 0.0003, respectively). Based on multivariate analysis laparoscopic partial nephrectomy was associated with shorter operative time (p &lt;0.0001), decreased operative blood loss (p &lt;0.0001) and shorter hospital stay (p &lt;0.0001). The chance of intraoperative complications was comparable in the 2 groups. However, laparoscopic partial nephrectomy was associated with longer ischemia time (p &lt;0.0001), more postoperative complications, particularly urological (p &lt;0.0001), and an increased number of subsequent procedures (p &lt;0.0001). Renal functional outcomes were similar 3 months after laparoscopic and open partial nephrectomy with 97.9% and 99.6% of renal units retaining function, respectively. Three-year cancer specific survival for patients with a single cT1N0M0 renal cell carcinoma was 99.3% and 99.2% after laparoscopic and open partial nephrectomy, respectively. Conclusions: Early experience with laparoscopic partial nephrectomy is promising. Laparoscopic partial nephrectomy offered the advantages of less operative time, decreased operative blood loss and a shorter hospital stay. When applied to patients with a single renal tumor 7 cm or less, laparoscopic partial nephrectomy was associated with additional postoperative morbidity compared to open partial nephrectomy. However, equivalent functional and early oncological outcomes were achieved. ?? 2007 American Urological\u2026", "author" : [ { "dropping-particle" : "", "family" : "Gill", "given" : "Inderbir S.", "non-dropping-particle" : "", "parse-names" : false, "suffix" : "" }, { "dropping-particle" : "", "family" : "Kavoussi", "given" : "Louis R.", "non-dropping-particle" : "", "parse-names" : false, "suffix" : "" }, { "dropping-particle" : "", "family" : "Lane", "given" : "Brian R.", "non-dropping-particle" : "", "parse-names" : false, "suffix" : "" }, { "dropping-particle" : "", "family" : "Blute", "given" : "Michael L.", "non-dropping-particle" : "", "parse-names" : false, "suffix" : "" }, { "dropping-particle" : "", "family" : "Babineau", "given" : "Denise", "non-dropping-particle" : "", "parse-names" : false, "suffix" : "" }, { "dropping-particle" : "", "family" : "Colombo", "given" : "J. Roberto", "non-dropping-particle" : "", "parse-names" : false, "suffix" : "" }, { "dropping-particle" : "", "family" : "Frank", "given" : "Igor", "non-dropping-particle" : "", "parse-names" : false, "suffix" : "" }, { "dropping-particle" : "", "family" : "Permpongkosol", "given" : "Sompol", "non-dropping-particle" : "", "parse-names" : false, "suffix" : "" }, { "dropping-particle" : "", "family" : "Weight", "given" : "Christopher J.", "non-dropping-particle" : "", "parse-names" : false, "suffix" : "" }, { "dropping-particle" : "", "family" : "Kaouk", "given" : "Jihad H.", "non-dropping-particle" : "", "parse-names" : false, "suffix" : "" }, { "dropping-particle" : "", "family" : "Kattan", "given" : "Michael W.", "non-dropping-particle" : "", "parse-names" : false, "suffix" : "" }, { "dropping-particle" : "", "family" : "Novick", "given" : "Andrew C.", "non-dropping-particle" : "", "parse-names" : false, "suffix" : "" } ], "container-title" : "Journal of Urology", "id" : "ITEM-1", "issue" : "1", "issued" : { "date-parts" : [ [ "2007" ] ] }, "page" : "41-46", "title" : "Comparison of 1,800 Laparoscopic and Open Partial Nephrectomies for Single Renal Tumors", "type" : "article-journal", "volume" : "178" }, "uris" : [ "http://www.mendeley.com/documents/?uuid=9ad00a35-825e-4c06-beab-dc7ad0c901d7" ] } ], "mendeley" : { "formattedCitation" : "(17)", "plainTextFormattedCitation" : "(17)", "previouslyFormattedCitation" : "(17)" }, "properties" : { "noteIndex" : 0 }, "schema" : "https://github.com/citation-style-language/schema/raw/master/csl-citation.json" }</w:instrText>
      </w:r>
      <w:r w:rsidR="00501AD9">
        <w:rPr>
          <w:rFonts w:ascii="Arial" w:hAnsi="Arial" w:cs="Arial"/>
          <w:sz w:val="24"/>
          <w:szCs w:val="24"/>
        </w:rPr>
        <w:fldChar w:fldCharType="separate"/>
      </w:r>
      <w:r w:rsidR="006D7D43" w:rsidRPr="006D7D43">
        <w:rPr>
          <w:rFonts w:ascii="Arial" w:hAnsi="Arial" w:cs="Arial"/>
          <w:noProof/>
          <w:sz w:val="24"/>
          <w:szCs w:val="24"/>
        </w:rPr>
        <w:t>(17)</w:t>
      </w:r>
      <w:r w:rsidR="00501AD9">
        <w:rPr>
          <w:rFonts w:ascii="Arial" w:hAnsi="Arial" w:cs="Arial"/>
          <w:sz w:val="24"/>
          <w:szCs w:val="24"/>
        </w:rPr>
        <w:fldChar w:fldCharType="end"/>
      </w:r>
      <w:r w:rsidR="00297A3E" w:rsidRPr="00847F52">
        <w:rPr>
          <w:rFonts w:ascii="Arial" w:hAnsi="Arial" w:cs="Arial"/>
          <w:sz w:val="24"/>
          <w:szCs w:val="24"/>
        </w:rPr>
        <w:t>, e</w:t>
      </w:r>
      <w:r w:rsidR="00CA2D76" w:rsidRPr="00847F52">
        <w:rPr>
          <w:rFonts w:ascii="Arial" w:hAnsi="Arial" w:cs="Arial"/>
          <w:sz w:val="24"/>
          <w:szCs w:val="24"/>
        </w:rPr>
        <w:t>m um estudo multicêntrico reuniram</w:t>
      </w:r>
      <w:r w:rsidR="00297A3E" w:rsidRPr="00847F52">
        <w:rPr>
          <w:rFonts w:ascii="Arial" w:hAnsi="Arial" w:cs="Arial"/>
          <w:sz w:val="24"/>
          <w:szCs w:val="24"/>
        </w:rPr>
        <w:t xml:space="preserve"> 1</w:t>
      </w:r>
      <w:r w:rsidR="003012C5">
        <w:rPr>
          <w:rFonts w:ascii="Arial" w:hAnsi="Arial" w:cs="Arial"/>
          <w:sz w:val="24"/>
          <w:szCs w:val="24"/>
        </w:rPr>
        <w:t>.</w:t>
      </w:r>
      <w:r w:rsidR="00297A3E" w:rsidRPr="00847F52">
        <w:rPr>
          <w:rFonts w:ascii="Arial" w:hAnsi="Arial" w:cs="Arial"/>
          <w:sz w:val="24"/>
          <w:szCs w:val="24"/>
        </w:rPr>
        <w:t>800 casos de nefrectomia parcial. Comparando-se os resultados das 771 videolaparoscópicas com 1028 abertas através de análise multivariada obtiveram menor tempo de cir</w:t>
      </w:r>
      <w:r w:rsidR="00CE1DAE">
        <w:rPr>
          <w:rFonts w:ascii="Arial" w:hAnsi="Arial" w:cs="Arial"/>
          <w:sz w:val="24"/>
          <w:szCs w:val="24"/>
        </w:rPr>
        <w:t>urgia para nefrectomia laparoscó</w:t>
      </w:r>
      <w:r w:rsidR="00297A3E" w:rsidRPr="00847F52">
        <w:rPr>
          <w:rFonts w:ascii="Arial" w:hAnsi="Arial" w:cs="Arial"/>
          <w:sz w:val="24"/>
          <w:szCs w:val="24"/>
        </w:rPr>
        <w:t>pica</w:t>
      </w:r>
      <w:r w:rsidR="003012C5">
        <w:rPr>
          <w:rFonts w:ascii="Arial" w:eastAsia="Times New Roman" w:hAnsi="Arial" w:cs="Arial"/>
          <w:sz w:val="24"/>
          <w:szCs w:val="24"/>
          <w:lang w:eastAsia="pt-BR"/>
        </w:rPr>
        <w:t xml:space="preserve"> (p&lt;0,</w:t>
      </w:r>
      <w:r w:rsidR="00297A3E" w:rsidRPr="00847F52">
        <w:rPr>
          <w:rFonts w:ascii="Arial" w:eastAsia="Times New Roman" w:hAnsi="Arial" w:cs="Arial"/>
          <w:sz w:val="24"/>
          <w:szCs w:val="24"/>
          <w:lang w:eastAsia="pt-BR"/>
        </w:rPr>
        <w:t>000</w:t>
      </w:r>
      <w:r w:rsidR="003012C5">
        <w:rPr>
          <w:rFonts w:ascii="Arial" w:eastAsia="Times New Roman" w:hAnsi="Arial" w:cs="Arial"/>
          <w:sz w:val="24"/>
          <w:szCs w:val="24"/>
          <w:lang w:eastAsia="pt-BR"/>
        </w:rPr>
        <w:t>1), menor perda sanguínea  (p&lt;0,</w:t>
      </w:r>
      <w:r w:rsidR="00297A3E" w:rsidRPr="00847F52">
        <w:rPr>
          <w:rFonts w:ascii="Arial" w:eastAsia="Times New Roman" w:hAnsi="Arial" w:cs="Arial"/>
          <w:sz w:val="24"/>
          <w:szCs w:val="24"/>
          <w:lang w:eastAsia="pt-BR"/>
        </w:rPr>
        <w:t>0001) e men</w:t>
      </w:r>
      <w:r w:rsidR="003012C5">
        <w:rPr>
          <w:rFonts w:ascii="Arial" w:eastAsia="Times New Roman" w:hAnsi="Arial" w:cs="Arial"/>
          <w:sz w:val="24"/>
          <w:szCs w:val="24"/>
          <w:lang w:eastAsia="pt-BR"/>
        </w:rPr>
        <w:t>or tempo de hospitalização (p&lt;0,0001);  e</w:t>
      </w:r>
      <w:r w:rsidR="00297A3E" w:rsidRPr="00847F52">
        <w:rPr>
          <w:rFonts w:ascii="Arial" w:eastAsia="Times New Roman" w:hAnsi="Arial" w:cs="Arial"/>
          <w:sz w:val="24"/>
          <w:szCs w:val="24"/>
          <w:lang w:eastAsia="pt-BR"/>
        </w:rPr>
        <w:t>ntretanto, a nefrectomi</w:t>
      </w:r>
      <w:r w:rsidR="003012C5">
        <w:rPr>
          <w:rFonts w:ascii="Arial" w:eastAsia="Times New Roman" w:hAnsi="Arial" w:cs="Arial"/>
          <w:sz w:val="24"/>
          <w:szCs w:val="24"/>
          <w:lang w:eastAsia="pt-BR"/>
        </w:rPr>
        <w:t>a laparoscópica foi associada a maior tempo de isquemia (p&lt;0,</w:t>
      </w:r>
      <w:r w:rsidR="00297A3E" w:rsidRPr="00847F52">
        <w:rPr>
          <w:rFonts w:ascii="Arial" w:eastAsia="Times New Roman" w:hAnsi="Arial" w:cs="Arial"/>
          <w:sz w:val="24"/>
          <w:szCs w:val="24"/>
          <w:lang w:eastAsia="pt-BR"/>
        </w:rPr>
        <w:t>0001), maior taxa de complicações pos</w:t>
      </w:r>
      <w:r w:rsidR="00CA2D76" w:rsidRPr="00847F52">
        <w:rPr>
          <w:rFonts w:ascii="Arial" w:eastAsia="Times New Roman" w:hAnsi="Arial" w:cs="Arial"/>
          <w:sz w:val="24"/>
          <w:szCs w:val="24"/>
          <w:lang w:eastAsia="pt-BR"/>
        </w:rPr>
        <w:t>-</w:t>
      </w:r>
      <w:r w:rsidR="00297A3E" w:rsidRPr="00847F52">
        <w:rPr>
          <w:rFonts w:ascii="Arial" w:eastAsia="Times New Roman" w:hAnsi="Arial" w:cs="Arial"/>
          <w:sz w:val="24"/>
          <w:szCs w:val="24"/>
          <w:lang w:eastAsia="pt-BR"/>
        </w:rPr>
        <w:t>operatóri</w:t>
      </w:r>
      <w:r w:rsidR="003012C5">
        <w:rPr>
          <w:rFonts w:ascii="Arial" w:eastAsia="Times New Roman" w:hAnsi="Arial" w:cs="Arial"/>
          <w:sz w:val="24"/>
          <w:szCs w:val="24"/>
          <w:lang w:eastAsia="pt-BR"/>
        </w:rPr>
        <w:t>as (hematuria e fístulas) (p&lt;0,</w:t>
      </w:r>
      <w:r w:rsidR="00297A3E" w:rsidRPr="00847F52">
        <w:rPr>
          <w:rFonts w:ascii="Arial" w:eastAsia="Times New Roman" w:hAnsi="Arial" w:cs="Arial"/>
          <w:sz w:val="24"/>
          <w:szCs w:val="24"/>
          <w:lang w:eastAsia="pt-BR"/>
        </w:rPr>
        <w:t>0001), e maior necessidade d</w:t>
      </w:r>
      <w:r w:rsidR="003012C5">
        <w:rPr>
          <w:rFonts w:ascii="Arial" w:eastAsia="Times New Roman" w:hAnsi="Arial" w:cs="Arial"/>
          <w:sz w:val="24"/>
          <w:szCs w:val="24"/>
          <w:lang w:eastAsia="pt-BR"/>
        </w:rPr>
        <w:t>e procedimentos adicionais (p&lt;0,</w:t>
      </w:r>
      <w:r w:rsidR="00297A3E" w:rsidRPr="00847F52">
        <w:rPr>
          <w:rFonts w:ascii="Arial" w:eastAsia="Times New Roman" w:hAnsi="Arial" w:cs="Arial"/>
          <w:sz w:val="24"/>
          <w:szCs w:val="24"/>
          <w:lang w:eastAsia="pt-BR"/>
        </w:rPr>
        <w:t xml:space="preserve">0001). A função renal em </w:t>
      </w:r>
      <w:r w:rsidR="00E25300" w:rsidRPr="00847F52">
        <w:rPr>
          <w:rFonts w:ascii="Arial" w:eastAsia="Times New Roman" w:hAnsi="Arial" w:cs="Arial"/>
          <w:sz w:val="24"/>
          <w:szCs w:val="24"/>
          <w:lang w:eastAsia="pt-BR"/>
        </w:rPr>
        <w:t>três</w:t>
      </w:r>
      <w:r w:rsidR="00297A3E" w:rsidRPr="00847F52">
        <w:rPr>
          <w:rFonts w:ascii="Arial" w:eastAsia="Times New Roman" w:hAnsi="Arial" w:cs="Arial"/>
          <w:sz w:val="24"/>
          <w:szCs w:val="24"/>
          <w:lang w:eastAsia="pt-BR"/>
        </w:rPr>
        <w:t xml:space="preserve"> meses não mostrou-se diferente entre os grupos</w:t>
      </w:r>
      <w:r w:rsidR="00E12AB1">
        <w:rPr>
          <w:rFonts w:ascii="Arial" w:eastAsia="Times New Roman" w:hAnsi="Arial" w:cs="Arial"/>
          <w:sz w:val="24"/>
          <w:szCs w:val="24"/>
          <w:lang w:eastAsia="pt-BR"/>
        </w:rPr>
        <w:t>,</w:t>
      </w:r>
      <w:r w:rsidR="00297A3E" w:rsidRPr="00847F52">
        <w:rPr>
          <w:rFonts w:ascii="Arial" w:eastAsia="Times New Roman" w:hAnsi="Arial" w:cs="Arial"/>
          <w:sz w:val="24"/>
          <w:szCs w:val="24"/>
          <w:lang w:eastAsia="pt-BR"/>
        </w:rPr>
        <w:t xml:space="preserve"> com 97.9%</w:t>
      </w:r>
      <w:r w:rsidR="003012C5">
        <w:rPr>
          <w:rFonts w:ascii="Arial" w:eastAsia="Times New Roman" w:hAnsi="Arial" w:cs="Arial"/>
          <w:sz w:val="24"/>
          <w:szCs w:val="24"/>
          <w:lang w:eastAsia="pt-BR"/>
        </w:rPr>
        <w:t xml:space="preserve"> (laparoscópica)</w:t>
      </w:r>
      <w:r w:rsidR="00297A3E" w:rsidRPr="00847F52">
        <w:rPr>
          <w:rFonts w:ascii="Arial" w:eastAsia="Times New Roman" w:hAnsi="Arial" w:cs="Arial"/>
          <w:sz w:val="24"/>
          <w:szCs w:val="24"/>
          <w:lang w:eastAsia="pt-BR"/>
        </w:rPr>
        <w:t xml:space="preserve"> e 99.6%</w:t>
      </w:r>
      <w:r w:rsidR="003012C5">
        <w:rPr>
          <w:rFonts w:ascii="Arial" w:eastAsia="Times New Roman" w:hAnsi="Arial" w:cs="Arial"/>
          <w:sz w:val="24"/>
          <w:szCs w:val="24"/>
          <w:lang w:eastAsia="pt-BR"/>
        </w:rPr>
        <w:t xml:space="preserve"> (aberta)</w:t>
      </w:r>
      <w:r w:rsidR="00297A3E" w:rsidRPr="00847F52">
        <w:rPr>
          <w:rFonts w:ascii="Arial" w:eastAsia="Times New Roman" w:hAnsi="Arial" w:cs="Arial"/>
          <w:sz w:val="24"/>
          <w:szCs w:val="24"/>
          <w:lang w:eastAsia="pt-BR"/>
        </w:rPr>
        <w:t xml:space="preserve"> das unidades renais recuperando a função. </w:t>
      </w:r>
      <w:r w:rsidR="00777E32" w:rsidRPr="00847F52">
        <w:rPr>
          <w:rFonts w:ascii="Arial" w:eastAsia="Times New Roman" w:hAnsi="Arial" w:cs="Arial"/>
          <w:sz w:val="24"/>
          <w:szCs w:val="24"/>
          <w:lang w:eastAsia="pt-BR"/>
        </w:rPr>
        <w:t>A sobrevida câ</w:t>
      </w:r>
      <w:r w:rsidR="00297A3E" w:rsidRPr="00847F52">
        <w:rPr>
          <w:rFonts w:ascii="Arial" w:eastAsia="Times New Roman" w:hAnsi="Arial" w:cs="Arial"/>
          <w:sz w:val="24"/>
          <w:szCs w:val="24"/>
          <w:lang w:eastAsia="pt-BR"/>
        </w:rPr>
        <w:t>ncer específica em 5 anos</w:t>
      </w:r>
      <w:r w:rsidR="003012C5">
        <w:rPr>
          <w:rFonts w:ascii="Arial" w:eastAsia="Times New Roman" w:hAnsi="Arial" w:cs="Arial"/>
          <w:sz w:val="24"/>
          <w:szCs w:val="24"/>
          <w:lang w:eastAsia="pt-BR"/>
        </w:rPr>
        <w:t>,</w:t>
      </w:r>
      <w:r w:rsidR="00297A3E" w:rsidRPr="00847F52">
        <w:rPr>
          <w:rFonts w:ascii="Arial" w:eastAsia="Times New Roman" w:hAnsi="Arial" w:cs="Arial"/>
          <w:sz w:val="24"/>
          <w:szCs w:val="24"/>
          <w:lang w:eastAsia="pt-BR"/>
        </w:rPr>
        <w:t xml:space="preserve"> para tumor</w:t>
      </w:r>
      <w:r w:rsidR="00777E32" w:rsidRPr="00847F52">
        <w:rPr>
          <w:rFonts w:ascii="Arial" w:eastAsia="Times New Roman" w:hAnsi="Arial" w:cs="Arial"/>
          <w:sz w:val="24"/>
          <w:szCs w:val="24"/>
          <w:lang w:eastAsia="pt-BR"/>
        </w:rPr>
        <w:t>e</w:t>
      </w:r>
      <w:r w:rsidR="003012C5">
        <w:rPr>
          <w:rFonts w:ascii="Arial" w:eastAsia="Times New Roman" w:hAnsi="Arial" w:cs="Arial"/>
          <w:sz w:val="24"/>
          <w:szCs w:val="24"/>
          <w:lang w:eastAsia="pt-BR"/>
        </w:rPr>
        <w:t>s T1, foi de  99,3% e 99,</w:t>
      </w:r>
      <w:r w:rsidR="00297A3E" w:rsidRPr="00847F52">
        <w:rPr>
          <w:rFonts w:ascii="Arial" w:eastAsia="Times New Roman" w:hAnsi="Arial" w:cs="Arial"/>
          <w:sz w:val="24"/>
          <w:szCs w:val="24"/>
          <w:lang w:eastAsia="pt-BR"/>
        </w:rPr>
        <w:t>2%</w:t>
      </w:r>
      <w:r w:rsidR="00E25300" w:rsidRPr="00847F52">
        <w:rPr>
          <w:rFonts w:ascii="Arial" w:eastAsia="Times New Roman" w:hAnsi="Arial" w:cs="Arial"/>
          <w:sz w:val="24"/>
          <w:szCs w:val="24"/>
          <w:lang w:eastAsia="pt-BR"/>
        </w:rPr>
        <w:t xml:space="preserve"> para aberta e laparoscópica respectivamente.</w:t>
      </w:r>
    </w:p>
    <w:p w14:paraId="2F691C55" w14:textId="7D266F60" w:rsidR="00297A3E" w:rsidRPr="00847F52" w:rsidRDefault="00297A3E" w:rsidP="00E92A39">
      <w:pPr>
        <w:spacing w:line="480" w:lineRule="auto"/>
        <w:ind w:firstLine="851"/>
        <w:jc w:val="both"/>
        <w:rPr>
          <w:rFonts w:ascii="Arial" w:hAnsi="Arial" w:cs="Arial"/>
          <w:sz w:val="24"/>
          <w:szCs w:val="24"/>
        </w:rPr>
      </w:pPr>
      <w:r w:rsidRPr="00847F52">
        <w:rPr>
          <w:rFonts w:ascii="Arial" w:hAnsi="Arial" w:cs="Arial"/>
          <w:sz w:val="24"/>
          <w:szCs w:val="24"/>
        </w:rPr>
        <w:t xml:space="preserve">  </w:t>
      </w:r>
      <w:r w:rsidR="00CE1DAE">
        <w:rPr>
          <w:rFonts w:ascii="Arial" w:hAnsi="Arial" w:cs="Arial"/>
          <w:sz w:val="24"/>
          <w:szCs w:val="24"/>
        </w:rPr>
        <w:t>Esses trabalhos, entretanto</w:t>
      </w:r>
      <w:r w:rsidR="00FF3F0A" w:rsidRPr="00847F52">
        <w:rPr>
          <w:rFonts w:ascii="Arial" w:hAnsi="Arial" w:cs="Arial"/>
          <w:sz w:val="24"/>
          <w:szCs w:val="24"/>
        </w:rPr>
        <w:t>,</w:t>
      </w:r>
      <w:r w:rsidRPr="00847F52">
        <w:rPr>
          <w:rFonts w:ascii="Arial" w:hAnsi="Arial" w:cs="Arial"/>
          <w:sz w:val="24"/>
          <w:szCs w:val="24"/>
        </w:rPr>
        <w:t xml:space="preserve"> por terem o caráter retros</w:t>
      </w:r>
      <w:r w:rsidR="00FF3F0A" w:rsidRPr="00847F52">
        <w:rPr>
          <w:rFonts w:ascii="Arial" w:hAnsi="Arial" w:cs="Arial"/>
          <w:sz w:val="24"/>
          <w:szCs w:val="24"/>
        </w:rPr>
        <w:t>pectivo, compararam tumores</w:t>
      </w:r>
      <w:r w:rsidRPr="00847F52">
        <w:rPr>
          <w:rFonts w:ascii="Arial" w:hAnsi="Arial" w:cs="Arial"/>
          <w:sz w:val="24"/>
          <w:szCs w:val="24"/>
        </w:rPr>
        <w:t xml:space="preserve"> com complexidades diferentes, na maioria das vezes,</w:t>
      </w:r>
      <w:r w:rsidR="00FF3F0A" w:rsidRPr="00847F52">
        <w:rPr>
          <w:rFonts w:ascii="Arial" w:hAnsi="Arial" w:cs="Arial"/>
          <w:sz w:val="24"/>
          <w:szCs w:val="24"/>
        </w:rPr>
        <w:t xml:space="preserve"> pareando os grupos apenas pelo tamanho das massas</w:t>
      </w:r>
      <w:r w:rsidRPr="00847F52">
        <w:rPr>
          <w:rFonts w:ascii="Arial" w:hAnsi="Arial" w:cs="Arial"/>
          <w:sz w:val="24"/>
          <w:szCs w:val="24"/>
        </w:rPr>
        <w:t>. Sabemos, entretanto, que</w:t>
      </w:r>
      <w:r w:rsidR="00E12AB1">
        <w:rPr>
          <w:rFonts w:ascii="Arial" w:hAnsi="Arial" w:cs="Arial"/>
          <w:sz w:val="24"/>
          <w:szCs w:val="24"/>
        </w:rPr>
        <w:t>,</w:t>
      </w:r>
      <w:r w:rsidRPr="00847F52">
        <w:rPr>
          <w:rFonts w:ascii="Arial" w:hAnsi="Arial" w:cs="Arial"/>
          <w:sz w:val="24"/>
          <w:szCs w:val="24"/>
        </w:rPr>
        <w:t xml:space="preserve"> muitas vezes</w:t>
      </w:r>
      <w:r w:rsidR="00E12AB1">
        <w:rPr>
          <w:rFonts w:ascii="Arial" w:hAnsi="Arial" w:cs="Arial"/>
          <w:sz w:val="24"/>
          <w:szCs w:val="24"/>
        </w:rPr>
        <w:t>,</w:t>
      </w:r>
      <w:r w:rsidRPr="00847F52">
        <w:rPr>
          <w:rFonts w:ascii="Arial" w:hAnsi="Arial" w:cs="Arial"/>
          <w:sz w:val="24"/>
          <w:szCs w:val="24"/>
        </w:rPr>
        <w:t xml:space="preserve"> tumores de mesmo volume conferem complexidade</w:t>
      </w:r>
      <w:r w:rsidR="00FF3F0A" w:rsidRPr="00847F52">
        <w:rPr>
          <w:rFonts w:ascii="Arial" w:hAnsi="Arial" w:cs="Arial"/>
          <w:sz w:val="24"/>
          <w:szCs w:val="24"/>
        </w:rPr>
        <w:t>s</w:t>
      </w:r>
      <w:r w:rsidRPr="00847F52">
        <w:rPr>
          <w:rFonts w:ascii="Arial" w:hAnsi="Arial" w:cs="Arial"/>
          <w:sz w:val="24"/>
          <w:szCs w:val="24"/>
        </w:rPr>
        <w:t xml:space="preserve"> cirúrgica</w:t>
      </w:r>
      <w:r w:rsidR="00FF3F0A" w:rsidRPr="00847F52">
        <w:rPr>
          <w:rFonts w:ascii="Arial" w:hAnsi="Arial" w:cs="Arial"/>
          <w:sz w:val="24"/>
          <w:szCs w:val="24"/>
        </w:rPr>
        <w:t>s</w:t>
      </w:r>
      <w:r w:rsidRPr="00847F52">
        <w:rPr>
          <w:rFonts w:ascii="Arial" w:hAnsi="Arial" w:cs="Arial"/>
          <w:sz w:val="24"/>
          <w:szCs w:val="24"/>
        </w:rPr>
        <w:t xml:space="preserve"> totalmente diferentes</w:t>
      </w:r>
      <w:r w:rsidR="00E12AB1">
        <w:rPr>
          <w:rFonts w:ascii="Arial" w:hAnsi="Arial" w:cs="Arial"/>
          <w:sz w:val="24"/>
          <w:szCs w:val="24"/>
        </w:rPr>
        <w:t>,</w:t>
      </w:r>
      <w:r w:rsidRPr="00847F52">
        <w:rPr>
          <w:rFonts w:ascii="Arial" w:hAnsi="Arial" w:cs="Arial"/>
          <w:sz w:val="24"/>
          <w:szCs w:val="24"/>
        </w:rPr>
        <w:t xml:space="preserve"> a depender da localização anatômica em </w:t>
      </w:r>
      <w:r w:rsidRPr="00847F52">
        <w:rPr>
          <w:rFonts w:ascii="Arial" w:hAnsi="Arial" w:cs="Arial"/>
          <w:sz w:val="24"/>
          <w:szCs w:val="24"/>
        </w:rPr>
        <w:lastRenderedPageBreak/>
        <w:t xml:space="preserve">relação ao parênquima renal ou da proximidade de vasos do hilo, por exemplo. Por falta de padronização com nível I de evidência, a indicação de nefrectomia parcial está sujeita a vieses relacionados à experiência individual do cirurgião, nível de conforto da equipe e outros, inclusive de custos. </w:t>
      </w:r>
      <w:r w:rsidR="003012C5">
        <w:rPr>
          <w:rFonts w:ascii="Arial" w:hAnsi="Arial" w:cs="Arial"/>
          <w:sz w:val="24"/>
          <w:szCs w:val="24"/>
        </w:rPr>
        <w:t>Por exemplo, u</w:t>
      </w:r>
      <w:r w:rsidRPr="00847F52">
        <w:rPr>
          <w:rFonts w:ascii="Arial" w:hAnsi="Arial" w:cs="Arial"/>
          <w:sz w:val="24"/>
          <w:szCs w:val="24"/>
        </w:rPr>
        <w:t>m tumor que, por sua localização central, endofítica e próximo a via coletora</w:t>
      </w:r>
      <w:r w:rsidR="00E12AB1">
        <w:rPr>
          <w:rFonts w:ascii="Arial" w:hAnsi="Arial" w:cs="Arial"/>
          <w:sz w:val="24"/>
          <w:szCs w:val="24"/>
        </w:rPr>
        <w:t>,</w:t>
      </w:r>
      <w:r w:rsidR="003012C5">
        <w:rPr>
          <w:rFonts w:ascii="Arial" w:hAnsi="Arial" w:cs="Arial"/>
          <w:sz w:val="24"/>
          <w:szCs w:val="24"/>
        </w:rPr>
        <w:t xml:space="preserve"> pode ser</w:t>
      </w:r>
      <w:r w:rsidRPr="00847F52">
        <w:rPr>
          <w:rFonts w:ascii="Arial" w:hAnsi="Arial" w:cs="Arial"/>
          <w:sz w:val="24"/>
          <w:szCs w:val="24"/>
        </w:rPr>
        <w:t xml:space="preserve"> inapropriado para nefrectomia parcia</w:t>
      </w:r>
      <w:r w:rsidR="003012C5">
        <w:rPr>
          <w:rFonts w:ascii="Arial" w:hAnsi="Arial" w:cs="Arial"/>
          <w:sz w:val="24"/>
          <w:szCs w:val="24"/>
        </w:rPr>
        <w:t>l para um determinado cirurgião, mas</w:t>
      </w:r>
      <w:r w:rsidRPr="00847F52">
        <w:rPr>
          <w:rFonts w:ascii="Arial" w:hAnsi="Arial" w:cs="Arial"/>
          <w:sz w:val="24"/>
          <w:szCs w:val="24"/>
        </w:rPr>
        <w:t xml:space="preserve"> </w:t>
      </w:r>
      <w:r w:rsidR="00E12AB1">
        <w:rPr>
          <w:rFonts w:ascii="Arial" w:hAnsi="Arial" w:cs="Arial"/>
          <w:sz w:val="24"/>
          <w:szCs w:val="24"/>
        </w:rPr>
        <w:t xml:space="preserve">pode ser </w:t>
      </w:r>
      <w:r w:rsidRPr="00847F52">
        <w:rPr>
          <w:rFonts w:ascii="Arial" w:hAnsi="Arial" w:cs="Arial"/>
          <w:sz w:val="24"/>
          <w:szCs w:val="24"/>
        </w:rPr>
        <w:t xml:space="preserve">factível para outro. </w:t>
      </w:r>
    </w:p>
    <w:p w14:paraId="47228336" w14:textId="77777777" w:rsidR="00187E95" w:rsidRPr="00847F52" w:rsidRDefault="00187E95" w:rsidP="0039136E">
      <w:pPr>
        <w:spacing w:line="360" w:lineRule="auto"/>
        <w:ind w:firstLine="708"/>
        <w:jc w:val="both"/>
        <w:rPr>
          <w:rFonts w:ascii="Arial" w:hAnsi="Arial" w:cs="Arial"/>
          <w:b/>
          <w:sz w:val="24"/>
          <w:szCs w:val="24"/>
        </w:rPr>
      </w:pPr>
    </w:p>
    <w:p w14:paraId="6896C35C" w14:textId="58085931" w:rsidR="00187E95" w:rsidRDefault="00434B84" w:rsidP="008C7E7D">
      <w:pPr>
        <w:pStyle w:val="Heading2"/>
        <w:tabs>
          <w:tab w:val="left" w:pos="851"/>
        </w:tabs>
        <w:spacing w:line="360" w:lineRule="auto"/>
      </w:pPr>
      <w:bookmarkStart w:id="6" w:name="_Toc452469166"/>
      <w:r w:rsidRPr="00434B84">
        <w:rPr>
          <w:i w:val="0"/>
        </w:rPr>
        <w:t>1.3</w:t>
      </w:r>
      <w:r w:rsidR="001E43D1">
        <w:rPr>
          <w:i w:val="0"/>
        </w:rPr>
        <w:t xml:space="preserve"> </w:t>
      </w:r>
      <w:r>
        <w:t xml:space="preserve"> </w:t>
      </w:r>
      <w:r w:rsidR="008C7E7D">
        <w:tab/>
      </w:r>
      <w:r w:rsidR="00187E95" w:rsidRPr="00434B84">
        <w:rPr>
          <w:i w:val="0"/>
        </w:rPr>
        <w:t>Frequ</w:t>
      </w:r>
      <w:r w:rsidR="0031688E" w:rsidRPr="00434B84">
        <w:rPr>
          <w:i w:val="0"/>
        </w:rPr>
        <w:t>ência de nefrectomia parcial</w:t>
      </w:r>
      <w:bookmarkEnd w:id="6"/>
      <w:r w:rsidR="0031688E" w:rsidRPr="00847F52">
        <w:t xml:space="preserve"> </w:t>
      </w:r>
    </w:p>
    <w:p w14:paraId="5CCE8084" w14:textId="77777777" w:rsidR="00E92A39" w:rsidRDefault="00E92A39" w:rsidP="0039136E">
      <w:pPr>
        <w:spacing w:line="360" w:lineRule="auto"/>
        <w:ind w:firstLine="708"/>
        <w:jc w:val="both"/>
        <w:rPr>
          <w:rFonts w:ascii="Arial" w:hAnsi="Arial" w:cs="Arial"/>
          <w:sz w:val="24"/>
          <w:szCs w:val="24"/>
        </w:rPr>
      </w:pPr>
    </w:p>
    <w:p w14:paraId="52EBF93F" w14:textId="0459DA71" w:rsidR="00DB2252" w:rsidRDefault="000B1C6D" w:rsidP="00E92A39">
      <w:pPr>
        <w:spacing w:line="480" w:lineRule="auto"/>
        <w:ind w:firstLine="851"/>
        <w:jc w:val="both"/>
        <w:rPr>
          <w:rFonts w:ascii="Arial" w:hAnsi="Arial" w:cs="Arial"/>
          <w:sz w:val="24"/>
          <w:szCs w:val="24"/>
        </w:rPr>
      </w:pPr>
      <w:r w:rsidRPr="00847F52">
        <w:rPr>
          <w:rFonts w:ascii="Arial" w:hAnsi="Arial" w:cs="Arial"/>
          <w:sz w:val="24"/>
          <w:szCs w:val="24"/>
        </w:rPr>
        <w:t>Apesar de segura do ponto de vista oncológico e de apresentar vantagens de</w:t>
      </w:r>
      <w:r w:rsidR="00CE412F" w:rsidRPr="00847F52">
        <w:rPr>
          <w:rFonts w:ascii="Arial" w:hAnsi="Arial" w:cs="Arial"/>
          <w:sz w:val="24"/>
          <w:szCs w:val="24"/>
        </w:rPr>
        <w:t xml:space="preserve"> sobrevida global e preservação</w:t>
      </w:r>
      <w:r w:rsidRPr="00847F52">
        <w:rPr>
          <w:rFonts w:ascii="Arial" w:hAnsi="Arial" w:cs="Arial"/>
          <w:sz w:val="24"/>
          <w:szCs w:val="24"/>
        </w:rPr>
        <w:t xml:space="preserve"> da função renal, a nefrectomia parcial ainda é subutilizada</w:t>
      </w:r>
      <w:r w:rsidR="00CE412F" w:rsidRPr="00847F52">
        <w:rPr>
          <w:rFonts w:ascii="Arial" w:hAnsi="Arial" w:cs="Arial"/>
          <w:sz w:val="24"/>
          <w:szCs w:val="24"/>
        </w:rPr>
        <w:t xml:space="preserve">. </w:t>
      </w:r>
      <w:r w:rsidR="00B63772">
        <w:rPr>
          <w:rFonts w:ascii="Arial" w:hAnsi="Arial" w:cs="Arial"/>
          <w:sz w:val="24"/>
          <w:szCs w:val="24"/>
          <w:lang w:val="en-US"/>
        </w:rPr>
        <w:t>Patel S. et al.</w:t>
      </w:r>
      <w:r w:rsidR="00FD2DB5">
        <w:rPr>
          <w:rFonts w:ascii="Arial" w:hAnsi="Arial" w:cs="Arial"/>
          <w:sz w:val="24"/>
          <w:szCs w:val="24"/>
          <w:lang w:val="en-US"/>
        </w:rPr>
        <w:fldChar w:fldCharType="begin" w:fldLock="1"/>
      </w:r>
      <w:r w:rsidR="005417C9">
        <w:rPr>
          <w:rFonts w:ascii="Arial" w:hAnsi="Arial" w:cs="Arial"/>
          <w:sz w:val="24"/>
          <w:szCs w:val="24"/>
          <w:lang w:val="en-US"/>
        </w:rPr>
        <w:instrText>ADDIN CSL_CITATION { "citationItems" : [ { "id" : "ITEM-1", "itemData" : { "DOI" : "10.1016/j.juro.2011.10.173", "ISBN" : "1527-3792 (Electronic) 0022-5347 (Linking)", "ISSN" : "00225347", "PMID" : "22248514", "abstract" : "Purpose: Treatment of organ confined renal masses with partial nephrectomy has durable oncologic outcomes comparable to radical nephrectomy. Partial nephrectomy is associated with lower risk of chronic kidney disease and in some series with better overall survival. We report a contemporary analysis on national trends of partial nephrectomy use to determine partial nephrectomy use over time, and whether nontumor related factors such as structural attributes of the treating institution or patient characteristics are associated with the underuse of partial nephrectomy. Materials and Methods: We performed an analysis of the NIS (National Inpatient Sample), which contains 20% of all United States inpatient hospitalizations. We included patients who underwent radical or partial nephrectomy for a renal mass between 2002 and 2008. Survey weights were applied to obtain national estimates of nephrectomy use and to evaluate nonclinical predictors of partial nephrectomy. Results: A total of 46,396 patients were included in the study for a weighted sample of 226,493. There was an increase in partial nephrectomy use from 15.3% in 2002 to 24.7% in 2008 (p &lt;0.001). On multivariate analysis hospital attributes (urban teaching status, nephrectomy volume, geographic region) and patient socioeconomic status (higher income ZIP code and private/HMO payer) were independent predictors of partial nephrectomy use. Conclusions: Since 2002 the national use of partial nephrectomy for the management of renal masses has increased. However, the adoption of partial nephrectomy at smaller, rural and nonacademic hospitals lags behind that of larger hospitals, urban/teaching hospitals and higher volume centers. A lower rate of partial nephrectomy use among patients without private insurance and those living in lower income ZIP code areas highlights the underuse of partial nephrectomy as a quality of care concern. ?? 2012 American Urological Association Education and Research, Inc.", "author" : [ { "dropping-particle" : "", "family" : "Patel", "given" : "Sanjay G.", "non-dropping-particle" : "", "parse-names" : false, "suffix" : "" }, { "dropping-particle" : "", "family" : "Penson", "given" : "David F.", "non-dropping-particle" : "", "parse-names" : false, "suffix" : "" }, { "dropping-particle" : "", "family" : "Pabla", "given" : "Baldeep", "non-dropping-particle" : "", "parse-names" : false, "suffix" : "" }, { "dropping-particle" : "", "family" : "Clark", "given" : "Peter E.", "non-dropping-particle" : "", "parse-names" : false, "suffix" : "" }, { "dropping-particle" : "", "family" : "Cookson", "given" : "Michael S.", "non-dropping-particle" : "", "parse-names" : false, "suffix" : "" }, { "dropping-particle" : "", "family" : "Chang", "given" : "Sam S.", "non-dropping-particle" : "", "parse-names" : false, "suffix" : "" }, { "dropping-particle" : "", "family" : "Herrell", "given" : "S. Duke", "non-dropping-particle" : "", "parse-names" : false, "suffix" : "" }, { "dropping-particle" : "", "family" : "Smith", "given" : "Joseph a.", "non-dropping-particle" : "", "parse-names" : false, "suffix" : "" }, { "dropping-particle" : "", "family" : "Barocas", "given" : "Daniel a.", "non-dropping-particle" : "", "parse-names" : false, "suffix" : "" } ], "container-title" : "Journal of Urology", "id" : "ITEM-1", "issue" : "3", "issued" : { "date-parts" : [ [ "2012" ] ] }, "page" : "816-821", "publisher" : "Elsevier Inc.", "title" : "National trends in the use of partial nephrectomy: A rising tide that has not lifted all boats", "type" : "article-journal", "volume" : "187" }, "uris" : [ "http://www.mendeley.com/documents/?uuid=ed554a6e-1302-4c5c-a425-726a9c38d157" ] } ], "mendeley" : { "formattedCitation" : "(18)", "plainTextFormattedCitation" : "(18)", "previouslyFormattedCitation" : "(18)" }, "properties" : { "noteIndex" : 0 }, "schema" : "https://github.com/citation-style-language/schema/raw/master/csl-citation.json" }</w:instrText>
      </w:r>
      <w:r w:rsidR="00FD2DB5">
        <w:rPr>
          <w:rFonts w:ascii="Arial" w:hAnsi="Arial" w:cs="Arial"/>
          <w:sz w:val="24"/>
          <w:szCs w:val="24"/>
          <w:lang w:val="en-US"/>
        </w:rPr>
        <w:fldChar w:fldCharType="separate"/>
      </w:r>
      <w:r w:rsidR="006D7D43" w:rsidRPr="006D7D43">
        <w:rPr>
          <w:rFonts w:ascii="Arial" w:hAnsi="Arial" w:cs="Arial"/>
          <w:noProof/>
          <w:sz w:val="24"/>
          <w:szCs w:val="24"/>
          <w:lang w:val="en-US"/>
        </w:rPr>
        <w:t>(18)</w:t>
      </w:r>
      <w:r w:rsidR="00FD2DB5">
        <w:rPr>
          <w:rFonts w:ascii="Arial" w:hAnsi="Arial" w:cs="Arial"/>
          <w:sz w:val="24"/>
          <w:szCs w:val="24"/>
          <w:lang w:val="en-US"/>
        </w:rPr>
        <w:fldChar w:fldCharType="end"/>
      </w:r>
      <w:r w:rsidR="009A0193" w:rsidRPr="00847F52">
        <w:rPr>
          <w:rFonts w:ascii="Arial" w:hAnsi="Arial" w:cs="Arial"/>
          <w:sz w:val="24"/>
          <w:szCs w:val="24"/>
          <w:lang w:val="en-US"/>
        </w:rPr>
        <w:t xml:space="preserve"> </w:t>
      </w:r>
      <w:proofErr w:type="gramStart"/>
      <w:r w:rsidR="009A0193" w:rsidRPr="00847F52">
        <w:rPr>
          <w:rFonts w:ascii="Arial" w:hAnsi="Arial" w:cs="Arial"/>
          <w:sz w:val="24"/>
          <w:szCs w:val="24"/>
          <w:lang w:val="en-US"/>
        </w:rPr>
        <w:t>publicaram</w:t>
      </w:r>
      <w:proofErr w:type="gramEnd"/>
      <w:r w:rsidR="00B63772">
        <w:rPr>
          <w:rFonts w:ascii="Arial" w:hAnsi="Arial" w:cs="Arial"/>
          <w:sz w:val="24"/>
          <w:szCs w:val="24"/>
          <w:lang w:val="en-US"/>
        </w:rPr>
        <w:t>,</w:t>
      </w:r>
      <w:r w:rsidR="009A0193" w:rsidRPr="00847F52">
        <w:rPr>
          <w:rFonts w:ascii="Arial" w:hAnsi="Arial" w:cs="Arial"/>
          <w:sz w:val="24"/>
          <w:szCs w:val="24"/>
          <w:lang w:val="en-US"/>
        </w:rPr>
        <w:t xml:space="preserve"> em março de 2012</w:t>
      </w:r>
      <w:r w:rsidR="00B63772">
        <w:rPr>
          <w:rFonts w:ascii="Arial" w:hAnsi="Arial" w:cs="Arial"/>
          <w:sz w:val="24"/>
          <w:szCs w:val="24"/>
          <w:lang w:val="en-US"/>
        </w:rPr>
        <w:t>, casuística com</w:t>
      </w:r>
      <w:r w:rsidR="009A0193" w:rsidRPr="00847F52">
        <w:rPr>
          <w:rFonts w:ascii="Arial" w:hAnsi="Arial" w:cs="Arial"/>
          <w:sz w:val="24"/>
          <w:szCs w:val="24"/>
          <w:lang w:val="en-US"/>
        </w:rPr>
        <w:t xml:space="preserve"> pacientes su</w:t>
      </w:r>
      <w:r w:rsidR="00B63772">
        <w:rPr>
          <w:rFonts w:ascii="Arial" w:hAnsi="Arial" w:cs="Arial"/>
          <w:sz w:val="24"/>
          <w:szCs w:val="24"/>
          <w:lang w:val="en-US"/>
        </w:rPr>
        <w:t>bmetidos à nefrectomia radical ou</w:t>
      </w:r>
      <w:r w:rsidR="009A0193" w:rsidRPr="00847F52">
        <w:rPr>
          <w:rFonts w:ascii="Arial" w:hAnsi="Arial" w:cs="Arial"/>
          <w:sz w:val="24"/>
          <w:szCs w:val="24"/>
          <w:lang w:val="en-US"/>
        </w:rPr>
        <w:t xml:space="preserve"> parcial por </w:t>
      </w:r>
      <w:r w:rsidR="00B63772">
        <w:rPr>
          <w:rFonts w:ascii="Arial" w:hAnsi="Arial" w:cs="Arial"/>
          <w:sz w:val="24"/>
          <w:szCs w:val="24"/>
          <w:lang w:val="en-US"/>
        </w:rPr>
        <w:t>tumores entre 2002 e 2008. Esse</w:t>
      </w:r>
      <w:r w:rsidR="009A0193" w:rsidRPr="00847F52">
        <w:rPr>
          <w:rFonts w:ascii="Arial" w:hAnsi="Arial" w:cs="Arial"/>
          <w:sz w:val="24"/>
          <w:szCs w:val="24"/>
          <w:lang w:val="en-US"/>
        </w:rPr>
        <w:t xml:space="preserve"> trabalho fo</w:t>
      </w:r>
      <w:r w:rsidR="00CE412F" w:rsidRPr="00847F52">
        <w:rPr>
          <w:rFonts w:ascii="Arial" w:hAnsi="Arial" w:cs="Arial"/>
          <w:sz w:val="24"/>
          <w:szCs w:val="24"/>
          <w:lang w:val="en-US"/>
        </w:rPr>
        <w:t>i baseado no NIS (National Inpa</w:t>
      </w:r>
      <w:r w:rsidR="009A0193" w:rsidRPr="00847F52">
        <w:rPr>
          <w:rFonts w:ascii="Arial" w:hAnsi="Arial" w:cs="Arial"/>
          <w:sz w:val="24"/>
          <w:szCs w:val="24"/>
          <w:lang w:val="en-US"/>
        </w:rPr>
        <w:t>tient Sample), um banco de dados que contém 20% de todas as hospi</w:t>
      </w:r>
      <w:r w:rsidR="00B63772">
        <w:rPr>
          <w:rFonts w:ascii="Arial" w:hAnsi="Arial" w:cs="Arial"/>
          <w:sz w:val="24"/>
          <w:szCs w:val="24"/>
          <w:lang w:val="en-US"/>
        </w:rPr>
        <w:t>talizações nos EUA. Conforme o G</w:t>
      </w:r>
      <w:r w:rsidR="009A0193" w:rsidRPr="00847F52">
        <w:rPr>
          <w:rFonts w:ascii="Arial" w:hAnsi="Arial" w:cs="Arial"/>
          <w:sz w:val="24"/>
          <w:szCs w:val="24"/>
          <w:lang w:val="en-US"/>
        </w:rPr>
        <w:t xml:space="preserve">ráfico </w:t>
      </w:r>
      <w:r w:rsidR="00B63772">
        <w:rPr>
          <w:rFonts w:ascii="Arial" w:hAnsi="Arial" w:cs="Arial"/>
          <w:sz w:val="24"/>
          <w:szCs w:val="24"/>
          <w:lang w:val="en-US"/>
        </w:rPr>
        <w:t>1</w:t>
      </w:r>
      <w:r w:rsidR="009A0193" w:rsidRPr="00847F52">
        <w:rPr>
          <w:rFonts w:ascii="Arial" w:hAnsi="Arial" w:cs="Arial"/>
          <w:sz w:val="24"/>
          <w:szCs w:val="24"/>
          <w:lang w:val="en-US"/>
        </w:rPr>
        <w:t>, publicado no artigo, a proporção de nefrectomia</w:t>
      </w:r>
      <w:r w:rsidR="00B63772">
        <w:rPr>
          <w:rFonts w:ascii="Arial" w:hAnsi="Arial" w:cs="Arial"/>
          <w:sz w:val="24"/>
          <w:szCs w:val="24"/>
          <w:lang w:val="en-US"/>
        </w:rPr>
        <w:t>s parciais vem aumentando, passou de 15,3% em 2002 para 24,</w:t>
      </w:r>
      <w:r w:rsidR="009A0193" w:rsidRPr="00847F52">
        <w:rPr>
          <w:rFonts w:ascii="Arial" w:hAnsi="Arial" w:cs="Arial"/>
          <w:sz w:val="24"/>
          <w:szCs w:val="24"/>
          <w:lang w:val="en-US"/>
        </w:rPr>
        <w:t>7% em 2008, porém ainda é menor do que a frequência de tumores incidentais descobertos atualmente que é por volta de 60%</w:t>
      </w:r>
      <w:r w:rsidR="00865E5F">
        <w:rPr>
          <w:rFonts w:ascii="Arial" w:hAnsi="Arial" w:cs="Arial"/>
          <w:sz w:val="24"/>
          <w:szCs w:val="24"/>
          <w:lang w:val="en-US"/>
        </w:rPr>
        <w:fldChar w:fldCharType="begin" w:fldLock="1"/>
      </w:r>
      <w:r w:rsidR="005417C9">
        <w:rPr>
          <w:rFonts w:ascii="Arial" w:hAnsi="Arial" w:cs="Arial"/>
          <w:sz w:val="24"/>
          <w:szCs w:val="24"/>
          <w:lang w:val="en-US"/>
        </w:rPr>
        <w:instrText>ADDIN CSL_CITATION { "citationItems" : [ { "id" : "ITEM-1", "itemData" : { "DOI" : "10.1590/S1677-55382010000600004", "ISBN" : "1677-5538", "ISSN" : "1677-6119", "PMID" : "21176273", "abstract" : "Purpose: The incidence of renal cell carcinoma (RCC) has been rising by 2.3 to 4.3% every year over the past three decades. Previously, RCC has been known as the internist's tumor; however, it is now being called the radiologist's tumor because 2\u00f73 are now detected incidentally on abdominal imaging. We compared patients who were treated toward the end of the 20th century to those treated during the beginning of the 21st century with regard to RCC size and type of surgical treatment. Materials and Methods: The study included 226 patients. For analysis of tumor size, we considered a cut point of &lt; 4 cm and &gt; 4 cm. For analysis of type of surgery performed, we considered radical and partial nephrectomy. Results: After the turn of the century, there was a reduction of 1.57 \u00b1 0.48 cm in the size of the RCC that was operated on. Nephron sparing surgeries were performed in 17% of the cases until the year 2000, and 39% of the tumors were &lt; 4 cm. From 2001, 64% of the tumors measured &lt; 4 cm and 42% of the surgeries were performed using nephron sparing techniques. Mean tumor size was 5.95 cm (\u00b1 3.58) for the cases diagnosed before year 2000, and cases treated after the beginning of 21st century had a mean tumor size of 4.38 cm (\u00b1 3.27). Conclusions: Compared with the end of the 20th century, at the beginning of the 21st century due to a reduction in tumor size it was possible to increase the number of nephron sparing surgeries.", "author" : [ { "dropping-particle" : "", "family" : "Dall'oglio", "given" : "Marcos F", "non-dropping-particle" : "", "parse-names" : false, "suffix" : "" }, { "dropping-particle" : "", "family" : "Crippa", "given" : "Alexandre", "non-dropping-particle" : "", "parse-names" : false, "suffix" : "" }, { "dropping-particle" : "", "family" : "Camara", "given" : "Cesar", "non-dropping-particle" : "", "parse-names" : false, "suffix" : "" }, { "dropping-particle" : "", "family" : "Pontes-Junior", "given" : "Jose", "non-dropping-particle" : "", "parse-names" : false, "suffix" : "" }, { "dropping-particle" : "", "family" : "Colombo", "given" : "Jose R", "non-dropping-particle" : "", "parse-names" : false, "suffix" : "" }, { "dropping-particle" : "", "family" : "Nesrallah", "given" : "Adriano J", "non-dropping-particle" : "", "parse-names" : false, "suffix" : "" }, { "dropping-particle" : "", "family" : "Oliveira", "given" : "Luis C N", "non-dropping-particle" : "", "parse-names" : false, "suffix" : "" }, { "dropping-particle" : "", "family" : "Srougi", "given" : "Miguel", "non-dropping-particle" : "", "parse-names" : false, "suffix" : "" } ], "container-title" : "International braz j urol : official journal of the Brazilian Society of Urology", "id" : "ITEM-1", "issue" : "6", "issued" : { "date-parts" : [ [ "1945" ] ] }, "page" : "670-7", "title" : "The beginning of the 21st century: a paradigm shift in the surgical management of renal cell carcinoma in South America.", "type" : "article-journal", "volume" : "36" }, "uris" : [ "http://www.mendeley.com/documents/?uuid=7775510b-28ec-4012-9dc8-0d413c51453e" ] } ], "mendeley" : { "formattedCitation" : "(19)", "plainTextFormattedCitation" : "(19)", "previouslyFormattedCitation" : "(19)" }, "properties" : { "noteIndex" : 0 }, "schema" : "https://github.com/citation-style-language/schema/raw/master/csl-citation.json" }</w:instrText>
      </w:r>
      <w:r w:rsidR="00865E5F">
        <w:rPr>
          <w:rFonts w:ascii="Arial" w:hAnsi="Arial" w:cs="Arial"/>
          <w:sz w:val="24"/>
          <w:szCs w:val="24"/>
          <w:lang w:val="en-US"/>
        </w:rPr>
        <w:fldChar w:fldCharType="separate"/>
      </w:r>
      <w:r w:rsidR="006D7D43" w:rsidRPr="006D7D43">
        <w:rPr>
          <w:rFonts w:ascii="Arial" w:hAnsi="Arial" w:cs="Arial"/>
          <w:noProof/>
          <w:sz w:val="24"/>
          <w:szCs w:val="24"/>
          <w:lang w:val="en-US"/>
        </w:rPr>
        <w:t>(19)</w:t>
      </w:r>
      <w:r w:rsidR="00865E5F">
        <w:rPr>
          <w:rFonts w:ascii="Arial" w:hAnsi="Arial" w:cs="Arial"/>
          <w:sz w:val="24"/>
          <w:szCs w:val="24"/>
          <w:lang w:val="en-US"/>
        </w:rPr>
        <w:fldChar w:fldCharType="end"/>
      </w:r>
      <w:r w:rsidR="00865E5F">
        <w:rPr>
          <w:rFonts w:ascii="Arial" w:hAnsi="Arial" w:cs="Arial"/>
          <w:sz w:val="24"/>
          <w:szCs w:val="24"/>
          <w:lang w:val="en-US"/>
        </w:rPr>
        <w:fldChar w:fldCharType="begin" w:fldLock="1"/>
      </w:r>
      <w:r w:rsidR="005417C9">
        <w:rPr>
          <w:rFonts w:ascii="Arial" w:hAnsi="Arial" w:cs="Arial"/>
          <w:sz w:val="24"/>
          <w:szCs w:val="24"/>
          <w:lang w:val="en-US"/>
        </w:rPr>
        <w:instrText>ADDIN CSL_CITATION { "citationItems" : [ { "id" : "ITEM-1", "itemData" : { "DOI" : "10.1002/cncr.23518", "ISBN" : "0008-543X", "ISSN" : "0008543X", "PMID" : "18491376", "abstract" : "BACKGROUND: Evidence exists to suggest a pattern of increasing early diagnosis of renal cell carcinoma (RCC). The aim of the study was to analyze patterns of disease presentation and outcome of RCC by AJCC stage using data from the National Cancer Data Base (NCDB) over a 12-year period. METHODS: The NCDB was queried for adults diagnosed between 1993 and 2004 presenting with ICD-O-2 of 3 renal cell tumors arising in the kidney. Cases were classified by demographics, 2002 AJCC stage (6th edition), and histology. The Cochran-Armitage Test for Trend was used to determine statistical significance of trends over time. Cox regression multivariate analysis was used to evaluate the impact of stage and histology on relative survival. SPSS 14.0 was used for analyses. RESULTS: Between 1993 and 2004 a total of 205,963 patients from the NCDB fit our case definition of RCC. Comparisons between 1993 and 2004 data show an increase in stage I disease and decrease in stage II, III, and IV disease (P &lt; or = .001). The size of stage I tumors also decreased from a mean of 4.1 cm in 1993 to 3.6 cm in 2003. In multivariate analysis, stage, but not histology, predicted relative survival. A 3.3% increase in survival was found for patients diagnosed in 1998 compared with patients diagnosed in 1993. CONCLUSIONS: A greater proportion of newly diagnosed patients with RCC currently present with stage I disease compared with earlier years. Stage predicts relative survival for patients with kidney cancer. More recently diagnosed patients have improved relative survival.", "author" : [ { "dropping-particle" : "", "family" : "Kane", "given" : "Christopher J.", "non-dropping-particle" : "", "parse-names" : false, "suffix" : "" }, { "dropping-particle" : "", "family" : "Mallin", "given" : "Katherine", "non-dropping-particle" : "", "parse-names" : false, "suffix" : "" }, { "dropping-particle" : "", "family" : "Ritchey", "given" : "Jamie", "non-dropping-particle" : "", "parse-names" : false, "suffix" : "" }, { "dropping-particle" : "", "family" : "Cooperberg", "given" : "Matthew R.", "non-dropping-particle" : "", "parse-names" : false, "suffix" : "" }, { "dropping-particle" : "", "family" : "Carroll", "given" : "Peter R.", "non-dropping-particle" : "", "parse-names" : false, "suffix" : "" } ], "container-title" : "Cancer", "id" : "ITEM-1", "issue" : "1", "issued" : { "date-parts" : [ [ "2008" ] ] }, "page" : "78-83", "title" : "Renal cell cancer stage migration: Analysis of the National Cancer Data Base", "type" : "article-journal", "volume" : "113" }, "uris" : [ "http://www.mendeley.com/documents/?uuid=2bf8b8ea-5441-41b7-9dde-ade9e6cec30d" ] } ], "mendeley" : { "formattedCitation" : "(20)", "plainTextFormattedCitation" : "(20)", "previouslyFormattedCitation" : "(20)" }, "properties" : { "noteIndex" : 0 }, "schema" : "https://github.com/citation-style-language/schema/raw/master/csl-citation.json" }</w:instrText>
      </w:r>
      <w:r w:rsidR="00865E5F">
        <w:rPr>
          <w:rFonts w:ascii="Arial" w:hAnsi="Arial" w:cs="Arial"/>
          <w:sz w:val="24"/>
          <w:szCs w:val="24"/>
          <w:lang w:val="en-US"/>
        </w:rPr>
        <w:fldChar w:fldCharType="separate"/>
      </w:r>
      <w:r w:rsidR="006D7D43" w:rsidRPr="006D7D43">
        <w:rPr>
          <w:rFonts w:ascii="Arial" w:hAnsi="Arial" w:cs="Arial"/>
          <w:noProof/>
          <w:sz w:val="24"/>
          <w:szCs w:val="24"/>
          <w:lang w:val="en-US"/>
        </w:rPr>
        <w:t>(20)</w:t>
      </w:r>
      <w:r w:rsidR="00865E5F">
        <w:rPr>
          <w:rFonts w:ascii="Arial" w:hAnsi="Arial" w:cs="Arial"/>
          <w:sz w:val="24"/>
          <w:szCs w:val="24"/>
          <w:lang w:val="en-US"/>
        </w:rPr>
        <w:fldChar w:fldCharType="end"/>
      </w:r>
      <w:r w:rsidR="00DB2252">
        <w:rPr>
          <w:rFonts w:ascii="Arial" w:hAnsi="Arial" w:cs="Arial"/>
          <w:sz w:val="24"/>
          <w:szCs w:val="24"/>
          <w:lang w:val="en-US"/>
        </w:rPr>
        <w:t>.</w:t>
      </w:r>
    </w:p>
    <w:p w14:paraId="5E10896F" w14:textId="77777777" w:rsidR="00DB2252" w:rsidRDefault="00DB2252" w:rsidP="0039136E">
      <w:pPr>
        <w:spacing w:line="360" w:lineRule="auto"/>
        <w:ind w:firstLine="708"/>
        <w:jc w:val="both"/>
        <w:rPr>
          <w:rFonts w:ascii="Arial" w:hAnsi="Arial" w:cs="Arial"/>
          <w:sz w:val="24"/>
          <w:szCs w:val="24"/>
        </w:rPr>
      </w:pPr>
    </w:p>
    <w:p w14:paraId="1C4FECA8" w14:textId="77777777" w:rsidR="00E92A39" w:rsidRDefault="00E92A39" w:rsidP="0039136E">
      <w:pPr>
        <w:spacing w:line="360" w:lineRule="auto"/>
        <w:ind w:firstLine="708"/>
        <w:jc w:val="both"/>
        <w:rPr>
          <w:rFonts w:ascii="Arial" w:hAnsi="Arial" w:cs="Arial"/>
          <w:sz w:val="24"/>
          <w:szCs w:val="24"/>
        </w:rPr>
      </w:pPr>
    </w:p>
    <w:p w14:paraId="4136BA1B" w14:textId="77777777" w:rsidR="00E92A39" w:rsidRDefault="00E92A39" w:rsidP="0039136E">
      <w:pPr>
        <w:spacing w:line="360" w:lineRule="auto"/>
        <w:ind w:firstLine="708"/>
        <w:jc w:val="both"/>
        <w:rPr>
          <w:rFonts w:ascii="Arial" w:hAnsi="Arial" w:cs="Arial"/>
          <w:sz w:val="24"/>
          <w:szCs w:val="24"/>
        </w:rPr>
      </w:pPr>
    </w:p>
    <w:p w14:paraId="6B8E65D0" w14:textId="77777777" w:rsidR="00E92A39" w:rsidRDefault="00E92A39" w:rsidP="0039136E">
      <w:pPr>
        <w:spacing w:line="360" w:lineRule="auto"/>
        <w:ind w:firstLine="708"/>
        <w:jc w:val="both"/>
        <w:rPr>
          <w:rFonts w:ascii="Arial" w:hAnsi="Arial" w:cs="Arial"/>
          <w:sz w:val="24"/>
          <w:szCs w:val="24"/>
        </w:rPr>
      </w:pPr>
    </w:p>
    <w:p w14:paraId="3C68148A" w14:textId="71E6F2B1" w:rsidR="00D464D6" w:rsidRDefault="00D464D6" w:rsidP="00E92A39">
      <w:pPr>
        <w:pStyle w:val="Caption"/>
        <w:tabs>
          <w:tab w:val="left" w:pos="1418"/>
        </w:tabs>
        <w:spacing w:line="360" w:lineRule="auto"/>
        <w:jc w:val="both"/>
        <w:rPr>
          <w:rFonts w:cs="Arial"/>
          <w:szCs w:val="24"/>
          <w:lang w:val="en-US"/>
        </w:rPr>
      </w:pPr>
      <w:bookmarkStart w:id="7" w:name="_Toc317373452"/>
      <w:r>
        <w:lastRenderedPageBreak/>
        <w:t xml:space="preserve">Gráfico </w:t>
      </w:r>
      <w:fldSimple w:instr=" SEQ Gráfico \* ARABIC ">
        <w:r w:rsidR="005D42DA">
          <w:rPr>
            <w:noProof/>
          </w:rPr>
          <w:t>1</w:t>
        </w:r>
      </w:fldSimple>
      <w:r w:rsidR="00E92A39">
        <w:t>-</w:t>
      </w:r>
      <w:r w:rsidR="00E92A39">
        <w:tab/>
      </w:r>
      <w:r w:rsidRPr="000C6724">
        <w:rPr>
          <w:rFonts w:cs="Arial"/>
          <w:szCs w:val="24"/>
          <w:lang w:val="en-US"/>
        </w:rPr>
        <w:t>Frequência de nefrectomia de 2002 a 2008 nos EUA</w:t>
      </w:r>
      <w:r w:rsidR="00B63772" w:rsidRPr="000C6724">
        <w:rPr>
          <w:rFonts w:cs="Arial"/>
          <w:szCs w:val="24"/>
          <w:lang w:val="en-US"/>
        </w:rPr>
        <w:t>.</w:t>
      </w:r>
      <w:bookmarkEnd w:id="7"/>
      <w:r w:rsidR="00826D8C" w:rsidRPr="00826D8C">
        <w:rPr>
          <w:noProof/>
          <w:lang w:val="en-US"/>
        </w:rPr>
        <w:t xml:space="preserve"> </w:t>
      </w:r>
    </w:p>
    <w:p w14:paraId="5F52E61F" w14:textId="6E6593CC" w:rsidR="009A0193" w:rsidRDefault="00B63772" w:rsidP="00A44BC8">
      <w:r>
        <w:rPr>
          <w:noProof/>
          <w:lang w:val="en-US"/>
        </w:rPr>
        <mc:AlternateContent>
          <mc:Choice Requires="wps">
            <w:drawing>
              <wp:anchor distT="0" distB="0" distL="114300" distR="114300" simplePos="0" relativeHeight="251670528" behindDoc="0" locked="0" layoutInCell="1" allowOverlap="1" wp14:anchorId="628AF8D2" wp14:editId="4511E77F">
                <wp:simplePos x="0" y="0"/>
                <wp:positionH relativeFrom="column">
                  <wp:posOffset>0</wp:posOffset>
                </wp:positionH>
                <wp:positionV relativeFrom="paragraph">
                  <wp:posOffset>238760</wp:posOffset>
                </wp:positionV>
                <wp:extent cx="228600" cy="2514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286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7F7209" w14:textId="31D50389" w:rsidR="0005237F" w:rsidRDefault="0005237F">
                            <w:r>
                              <w:t>porcentagem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0;margin-top:18.8pt;width:18pt;height:1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9HRtACAAAV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Z5i&#10;pIiEFj2y1qMr3aJpQGdnXAFODwbcfAtq6PKgd6AMRbfcyvCHchDYAef9AdsQjIJyPD6bpmChYBpP&#10;sjwcIHzyfNtY5z8yLVEQSmyhdxFSsr1xvnMdXMJjSi8aIWL/hHqhgJidhkUCdLdJAZmAGDxDTrE5&#10;P+aT03F1OjkfTatJNsqz9GxUVel4dL2o0irNF/Pz/OonZCFJlhc7oIkBkgWAAIiFIKu+JcH8dz2R&#10;hL5gcJYlkTtdfRA4QjKkmgT0O5Sj5PeChQKE+sw4dC2CHRRxXthcWLQlwHRCKVM+9imCAd7BiwNg&#10;b7nY+0fIIpRvudyBP7yslT9clo3SNrb2Vdr11yFl3vkDGEd1B9G3yzbS9cNAwqWu98BNq7vZdoYu&#10;GiDQDXH+nlgYZiAdLCh/Bx8u9K7EupcwWmv7/U/64A/9BCtGoesldt82xDKMxCcF03ee5XnYJvGQ&#10;A4fgYI8ty2OL2si5hq5ksAoNjWLw92IQudXyCfZYFV4FE1EU3i6xH8S571YW7EHKqio6wf4wxN+o&#10;B0ND6NCkMB6P7ROxpp8hD0S61cMaIcWrUep8w02lq43XvIlzFnDuUO3xh90TadnvybDcjs/R63mb&#10;z34BAAD//wMAUEsDBBQABgAIAAAAIQDKfMxZ2gAAAAYBAAAPAAAAZHJzL2Rvd25yZXYueG1sTI/B&#10;TsMwEETvSPyDtUjcqA0pKYRsKgTiCqJQJG5uvE0i4nUUu034e5YTHEczmnlTrmffqyONsQuMcLkw&#10;oIjr4DpuEN7fni5uQMVk2dk+MCF8U4R1dXpS2sKFiV/puEmNkhKOhUVoUxoKrWPdkrdxEQZi8fZh&#10;9DaJHBvtRjtJue/1lTG59rZjWWjtQA8t1V+bg0fYPu8/P5bmpXn018MUZqPZ32rE87P5/g5Uojn9&#10;heEXX9ChEqZdOLCLqkeQIwkhW+WgxM1y0TuEZZbloKtS/8evfgAAAP//AwBQSwECLQAUAAYACAAA&#10;ACEA5JnDwPsAAADhAQAAEwAAAAAAAAAAAAAAAAAAAAAAW0NvbnRlbnRfVHlwZXNdLnhtbFBLAQIt&#10;ABQABgAIAAAAIQAjsmrh1wAAAJQBAAALAAAAAAAAAAAAAAAAACwBAABfcmVscy8ucmVsc1BLAQIt&#10;ABQABgAIAAAAIQCPn0dG0AIAABUGAAAOAAAAAAAAAAAAAAAAACwCAABkcnMvZTJvRG9jLnhtbFBL&#10;AQItABQABgAIAAAAIQDKfMxZ2gAAAAYBAAAPAAAAAAAAAAAAAAAAACgFAABkcnMvZG93bnJldi54&#10;bWxQSwUGAAAAAAQABADzAAAALwYAAAAA&#10;" filled="f" stroked="f">
                <v:textbox>
                  <w:txbxContent>
                    <w:p w14:paraId="357F7209" w14:textId="31D50389" w:rsidR="0005237F" w:rsidRDefault="0005237F">
                      <w:r>
                        <w:t>porcentagem</w:t>
                      </w:r>
                    </w:p>
                  </w:txbxContent>
                </v:textbox>
                <w10:wrap type="square"/>
              </v:shape>
            </w:pict>
          </mc:Fallback>
        </mc:AlternateContent>
      </w:r>
      <w:r w:rsidR="00A44BC8">
        <w:rPr>
          <w:noProof/>
          <w:lang w:val="en-US"/>
        </w:rPr>
        <w:drawing>
          <wp:inline distT="0" distB="0" distL="0" distR="0" wp14:anchorId="49E3F3FE" wp14:editId="51867E63">
            <wp:extent cx="4256931" cy="2915073"/>
            <wp:effectExtent l="0" t="0" r="1079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6-03-15 10.54.58.png"/>
                    <pic:cNvPicPr/>
                  </pic:nvPicPr>
                  <pic:blipFill>
                    <a:blip r:embed="rId35">
                      <a:extLst>
                        <a:ext uri="{28A0092B-C50C-407E-A947-70E740481C1C}">
                          <a14:useLocalDpi xmlns:a14="http://schemas.microsoft.com/office/drawing/2010/main" val="0"/>
                        </a:ext>
                      </a:extLst>
                    </a:blip>
                    <a:stretch>
                      <a:fillRect/>
                    </a:stretch>
                  </pic:blipFill>
                  <pic:spPr>
                    <a:xfrm>
                      <a:off x="0" y="0"/>
                      <a:ext cx="4258031" cy="2915826"/>
                    </a:xfrm>
                    <a:prstGeom prst="rect">
                      <a:avLst/>
                    </a:prstGeom>
                  </pic:spPr>
                </pic:pic>
              </a:graphicData>
            </a:graphic>
          </wp:inline>
        </w:drawing>
      </w:r>
    </w:p>
    <w:p w14:paraId="2FAB79C7" w14:textId="606B8AA7" w:rsidR="00A44BC8" w:rsidRPr="00A44BC8" w:rsidRDefault="00A44BC8" w:rsidP="00A44BC8">
      <w:r>
        <w:tab/>
      </w:r>
      <w:r>
        <w:tab/>
      </w:r>
      <w:r>
        <w:tab/>
      </w:r>
      <w:r>
        <w:tab/>
      </w:r>
      <w:r>
        <w:tab/>
        <w:t>Ano</w:t>
      </w:r>
    </w:p>
    <w:p w14:paraId="1F61716E" w14:textId="64E39CE3" w:rsidR="00826D8C" w:rsidRDefault="00826D8C" w:rsidP="00A44BC8">
      <w:pPr>
        <w:spacing w:line="240" w:lineRule="auto"/>
      </w:pPr>
      <w:r>
        <w:rPr>
          <w:noProof/>
          <w:lang w:val="en-US"/>
        </w:rPr>
        <mc:AlternateContent>
          <mc:Choice Requires="wps">
            <w:drawing>
              <wp:anchor distT="0" distB="0" distL="114300" distR="114300" simplePos="0" relativeHeight="251672576" behindDoc="0" locked="0" layoutInCell="1" allowOverlap="1" wp14:anchorId="68927936" wp14:editId="3877E1CC">
                <wp:simplePos x="0" y="0"/>
                <wp:positionH relativeFrom="column">
                  <wp:posOffset>-114300</wp:posOffset>
                </wp:positionH>
                <wp:positionV relativeFrom="paragraph">
                  <wp:posOffset>50165</wp:posOffset>
                </wp:positionV>
                <wp:extent cx="114300" cy="114300"/>
                <wp:effectExtent l="50800" t="25400" r="88900" b="114300"/>
                <wp:wrapThrough wrapText="bothSides">
                  <wp:wrapPolygon edited="0">
                    <wp:start x="-9600" y="-4800"/>
                    <wp:lineTo x="-9600" y="38400"/>
                    <wp:lineTo x="33600" y="38400"/>
                    <wp:lineTo x="33600" y="-4800"/>
                    <wp:lineTo x="-9600" y="-4800"/>
                  </wp:wrapPolygon>
                </wp:wrapThrough>
                <wp:docPr id="18" name="Rectangle 18"/>
                <wp:cNvGraphicFramePr/>
                <a:graphic xmlns:a="http://schemas.openxmlformats.org/drawingml/2006/main">
                  <a:graphicData uri="http://schemas.microsoft.com/office/word/2010/wordprocessingShape">
                    <wps:wsp>
                      <wps:cNvSpPr/>
                      <wps:spPr>
                        <a:xfrm flipH="1">
                          <a:off x="0" y="0"/>
                          <a:ext cx="114300" cy="1143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5D71D0" id="Rectangle 18" o:spid="_x0000_s1026" style="position:absolute;margin-left:-9pt;margin-top:3.95pt;width:9pt;height:9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vJXwIAACEFAAAOAAAAZHJzL2Uyb0RvYy54bWysVNtOGzEQfa/Uf7D8XjYb0lvEBkUg2koI&#10;EFDxbLx2Ysn2uGMnm/TrO/ZuFkSRkKq+WGPPzJnbGZ+c7pxlW4XRgG94fTThTHkJrfGrhv+8v/jw&#10;hbOYhG+FBa8avleRny7evzvpwlxNYQ22VcgIxMd5Fxq+TinMqyrKtXIiHkFQnpQa0IlEV1xVLYqO&#10;0J2tppPJp6oDbAOCVDHS63mv5IuCr7WS6VrrqBKzDafcUjmxnI/5rBYnYr5CEdZGDmmIf8jCCeMp&#10;6Ah1LpJgGzR/QTkjESLodCTBVaC1karUQNXUkxfV3K1FUKUWak4MY5vi/4OVV9sbZKal2dGkvHA0&#10;o1vqmvArqxi9UYO6EOdkdxducLhFEnO1O42OaWvCd/Iv9VNFbFfaux/bq3aJSXqs69nxhIYgSTXI&#10;hFf1MBkuYEzfFDiWhYYj5VFAxfYypt70YEJ+Oa0+kSKlvVUZxPpbpamiHLB4Fy6pM4tsK4gFQkrl&#10;U50Lo9DFOrtpY+3oePy242CfXVXh2eg8fdt59CiRwafR2RkP+BqAHVPWvf2hA33duQWP0O5pmAg9&#10;y2OQF4YaeSliuhFItKbe06qmazq0ha7hMEicrQF/v/ae7YltpOWsozVpePy1Eag4sz888fBrPZvl&#10;vSqX2cfPU7rgc83jc43fuDOgGdT0KQRZxGyf7EHUCO6BNnqZo5JKeEmxGy4THi5nqV9f+hOkWi6L&#10;Ge1SEOnS3wV5mHomyv3uQWAY2JSIhldwWCkxf0Gq3jbPw8Nyk0Cbwrinvg79pj0sxBn+jLzoz+/F&#10;6ulnW/wBAAD//wMAUEsDBBQABgAIAAAAIQC65CBU2QAAAAUBAAAPAAAAZHJzL2Rvd25yZXYueG1s&#10;TI9BT4QwFITvJv6H5pl42y2QrC7IY6MmegfXg7cHrcBKX0nbZfHfW096nMxk5pvysJpJLNr50TJC&#10;uk1AaO6sGrlHOL69bPYgfCBWNFnWCN/aw6G6viqpUPbCtV6a0ItYwr4ghCGEuZDSd4M25Ld21hy9&#10;T+sMhShdL5WjSyw3k8yS5E4aGjkuDDTr50F3X83ZINRHd6pzSj7e+fRkmiV12euuRby9WR8fQAS9&#10;hr8w/OJHdKgiU2vPrLyYEDbpPn4JCPc5iOhH0SJkuxxkVcr/9NUPAAAA//8DAFBLAQItABQABgAI&#10;AAAAIQC2gziS/gAAAOEBAAATAAAAAAAAAAAAAAAAAAAAAABbQ29udGVudF9UeXBlc10ueG1sUEsB&#10;Ai0AFAAGAAgAAAAhADj9If/WAAAAlAEAAAsAAAAAAAAAAAAAAAAALwEAAF9yZWxzLy5yZWxzUEsB&#10;Ai0AFAAGAAgAAAAhACc4u8lfAgAAIQUAAA4AAAAAAAAAAAAAAAAALgIAAGRycy9lMm9Eb2MueG1s&#10;UEsBAi0AFAAGAAgAAAAhALrkIFTZAAAABQEAAA8AAAAAAAAAAAAAAAAAuQQAAGRycy9kb3ducmV2&#10;LnhtbFBLBQYAAAAABAAEAPMAAAC/BQAAAAA=&#10;" fillcolor="#4f81bd [3204]" strokecolor="#4579b8 [3044]">
                <v:fill color2="#a7bfde [1620]" rotate="t" angle="180" focus="100%" type="gradient">
                  <o:fill v:ext="view" type="gradientUnscaled"/>
                </v:fill>
                <v:shadow on="t" color="black" opacity="22937f" origin=",.5" offset="0,.63889mm"/>
                <w10:wrap type="through"/>
              </v:rect>
            </w:pict>
          </mc:Fallback>
        </mc:AlternateContent>
      </w:r>
      <w:r w:rsidR="00A44BC8">
        <w:t xml:space="preserve">   </w:t>
      </w:r>
      <w:r>
        <w:t>Nefrectomia radical aberta</w:t>
      </w:r>
    </w:p>
    <w:p w14:paraId="567F971E" w14:textId="6F4ADBFC" w:rsidR="00826D8C" w:rsidRDefault="00A44BC8" w:rsidP="00A44BC8">
      <w:pPr>
        <w:spacing w:line="240" w:lineRule="auto"/>
      </w:pPr>
      <w:r>
        <w:rPr>
          <w:noProof/>
          <w:lang w:val="en-US"/>
        </w:rPr>
        <mc:AlternateContent>
          <mc:Choice Requires="wps">
            <w:drawing>
              <wp:anchor distT="0" distB="0" distL="114300" distR="114300" simplePos="0" relativeHeight="251676672" behindDoc="0" locked="0" layoutInCell="1" allowOverlap="1" wp14:anchorId="1A6BB7C0" wp14:editId="0B06AE6C">
                <wp:simplePos x="0" y="0"/>
                <wp:positionH relativeFrom="column">
                  <wp:posOffset>-114300</wp:posOffset>
                </wp:positionH>
                <wp:positionV relativeFrom="paragraph">
                  <wp:posOffset>78105</wp:posOffset>
                </wp:positionV>
                <wp:extent cx="114300" cy="114300"/>
                <wp:effectExtent l="50800" t="25400" r="88900" b="114300"/>
                <wp:wrapThrough wrapText="bothSides">
                  <wp:wrapPolygon edited="0">
                    <wp:start x="-9600" y="-4800"/>
                    <wp:lineTo x="-9600" y="38400"/>
                    <wp:lineTo x="33600" y="38400"/>
                    <wp:lineTo x="33600" y="-4800"/>
                    <wp:lineTo x="-9600" y="-4800"/>
                  </wp:wrapPolygon>
                </wp:wrapThrough>
                <wp:docPr id="20" name="Rectangle 20"/>
                <wp:cNvGraphicFramePr/>
                <a:graphic xmlns:a="http://schemas.openxmlformats.org/drawingml/2006/main">
                  <a:graphicData uri="http://schemas.microsoft.com/office/word/2010/wordprocessingShape">
                    <wps:wsp>
                      <wps:cNvSpPr/>
                      <wps:spPr>
                        <a:xfrm flipH="1">
                          <a:off x="0" y="0"/>
                          <a:ext cx="114300" cy="114300"/>
                        </a:xfrm>
                        <a:prstGeom prst="rect">
                          <a:avLst/>
                        </a:prstGeom>
                        <a:solidFill>
                          <a:srgbClr val="C0504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2C1B9A" id="Rectangle 20" o:spid="_x0000_s1026" style="position:absolute;margin-left:-9pt;margin-top:6.15pt;width:9pt;height:9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cFdAIAAFUFAAAOAAAAZHJzL2Uyb0RvYy54bWysVNtqGzEQfS/0H4Tem911nDY1WQfjkLYQ&#10;kpCk5FnWSrZAq1FH8q1f35F2vTFpIFD6IkaaM2fuurjctZZtFAYDrubVScmZchIa45Y1//l0/emc&#10;sxCFa4QFp2q+V4FfTj9+uNj6iRrBCmyjkBGJC5Otr/kqRj8piiBXqhXhBLxypNSArYh0xWXRoNgS&#10;e2uLUVl+LraAjUeQKgR6veqUfJr5tVYy3mkdVGS25hRbzCfmc5HOYnohJksUfmVkH4b4hyhaYRw5&#10;HaiuRBRsjeYvqtZIhAA6nkhoC9DaSJVzoGyq8lU2jyvhVc6FihP8UKbw/2jl7eYemWlqPqLyONFS&#10;jx6oasItrWL0RgXa+jAh3KO/x/4WSEzZ7jS2TFvjv1Pvc/6UEdvl8u6H8qpdZJIeq2p8WpIXSape&#10;Jr6io0l0HkP8pqBlSag5UhyZVGxuQuygB0iCB7CmuTbW5gsuF3OLbCOo0/PyrBxfpdiJ/QhWpFS6&#10;4LMU91YlY+selKYqpCCzxzx/auATUioXq54wo5OZJt+D4en7hj0+mao8m4Px6H3jwSJ7BhcH49Y4&#10;wLcI7BCy7vBUj6O8k7iAZk8DgNBtRvDy2lDxb0SI9wJpFahftN7xjg5tYVtz6CXOVoC/33pPeJpQ&#10;0nK2pdWqefi1Fqg4sz8cze7XajxOu5gv47MvafLwWLM41rh1OwfqaUUfiZdZTPhoD6JGaJ/pF5gl&#10;r6QSTpLvmsuIh8s8ditP/4hUs1mG0f55EW/co5eHrqfheto9C/T9BEYa3Vs4rKGYvBrEDpv64WC2&#10;jqBNntKXuvb1pt3Nk9j/M+lzOL5n1MtvOP0DAAD//wMAUEsDBBQABgAIAAAAIQBjKX+z3AAAAAYB&#10;AAAPAAAAZHJzL2Rvd25yZXYueG1sTI/BTsMwEETvSPyDtUhcUOu0EVUV4lQVEuLAqQWBuG1jEwfs&#10;dbCdNv17lhMcRzOaeVNvJu/E0cTUB1KwmBcgDLVB99QpeHl+mK1BpIyk0QUyCs4mwaa5vKix0uFE&#10;O3Pc505wCaUKFdich0rK1FrjMc3DYIi9jxA9Zpaxkzriicu9k8uiWEmPPfGCxcHcW9N+7UevwJ3f&#10;+9242navN/b78+n2LWLxGJW6vpq2dyCymfJfGH7xGR0aZjqEkXQSTsFsseYvmY1lCYIDrA4KyqIE&#10;2dTyP37zAwAA//8DAFBLAQItABQABgAIAAAAIQC2gziS/gAAAOEBAAATAAAAAAAAAAAAAAAAAAAA&#10;AABbQ29udGVudF9UeXBlc10ueG1sUEsBAi0AFAAGAAgAAAAhADj9If/WAAAAlAEAAAsAAAAAAAAA&#10;AAAAAAAALwEAAF9yZWxzLy5yZWxzUEsBAi0AFAAGAAgAAAAhAEHhdwV0AgAAVQUAAA4AAAAAAAAA&#10;AAAAAAAALgIAAGRycy9lMm9Eb2MueG1sUEsBAi0AFAAGAAgAAAAhAGMpf7PcAAAABgEAAA8AAAAA&#10;AAAAAAAAAAAAzgQAAGRycy9kb3ducmV2LnhtbFBLBQYAAAAABAAEAPMAAADXBQAAAAA=&#10;" fillcolor="#c0504d" strokecolor="#4579b8 [3044]">
                <v:shadow on="t" color="black" opacity="22937f" origin=",.5" offset="0,.63889mm"/>
                <w10:wrap type="through"/>
              </v:rect>
            </w:pict>
          </mc:Fallback>
        </mc:AlternateContent>
      </w:r>
      <w:r>
        <w:t xml:space="preserve">   </w:t>
      </w:r>
      <w:r w:rsidR="00826D8C">
        <w:t>Nefrectomia radical laparoscópica</w:t>
      </w:r>
    </w:p>
    <w:p w14:paraId="3580A040" w14:textId="7003E087" w:rsidR="00826D8C" w:rsidRDefault="00A44BC8" w:rsidP="00A44BC8">
      <w:pPr>
        <w:spacing w:line="240" w:lineRule="auto"/>
      </w:pPr>
      <w:r>
        <w:rPr>
          <w:noProof/>
          <w:lang w:val="en-US"/>
        </w:rPr>
        <mc:AlternateContent>
          <mc:Choice Requires="wps">
            <w:drawing>
              <wp:anchor distT="0" distB="0" distL="114300" distR="114300" simplePos="0" relativeHeight="251674624" behindDoc="0" locked="0" layoutInCell="1" allowOverlap="1" wp14:anchorId="1C10BB57" wp14:editId="1A5E25AD">
                <wp:simplePos x="0" y="0"/>
                <wp:positionH relativeFrom="column">
                  <wp:posOffset>-114300</wp:posOffset>
                </wp:positionH>
                <wp:positionV relativeFrom="paragraph">
                  <wp:posOffset>105410</wp:posOffset>
                </wp:positionV>
                <wp:extent cx="114300" cy="114300"/>
                <wp:effectExtent l="50800" t="25400" r="88900" b="114300"/>
                <wp:wrapThrough wrapText="bothSides">
                  <wp:wrapPolygon edited="0">
                    <wp:start x="-9600" y="-4800"/>
                    <wp:lineTo x="-9600" y="38400"/>
                    <wp:lineTo x="33600" y="38400"/>
                    <wp:lineTo x="33600" y="-4800"/>
                    <wp:lineTo x="-9600" y="-4800"/>
                  </wp:wrapPolygon>
                </wp:wrapThrough>
                <wp:docPr id="19" name="Rectangle 19"/>
                <wp:cNvGraphicFramePr/>
                <a:graphic xmlns:a="http://schemas.openxmlformats.org/drawingml/2006/main">
                  <a:graphicData uri="http://schemas.microsoft.com/office/word/2010/wordprocessingShape">
                    <wps:wsp>
                      <wps:cNvSpPr/>
                      <wps:spPr>
                        <a:xfrm flipH="1">
                          <a:off x="0" y="0"/>
                          <a:ext cx="114300" cy="114300"/>
                        </a:xfrm>
                        <a:prstGeom prst="rect">
                          <a:avLst/>
                        </a:prstGeom>
                        <a:solidFill>
                          <a:schemeClr val="accent3"/>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EF05DF" id="Rectangle 19" o:spid="_x0000_s1026" style="position:absolute;margin-left:-9pt;margin-top:8.3pt;width:9pt;height:9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ZicQIAAFgFAAAOAAAAZHJzL2Uyb0RvYy54bWysVF9rGzEMfx/sOxi/r5dLs60NuZTQ0m1Q&#10;2tJ09Nn12YnBZ3myk0v26Sf7LtfQFQpjL0aypJ/+a3axayzbKgwGXMXLkxFnykmojVtV/Ofj9acz&#10;zkIUrhYWnKr4XgV+Mf/4Ydb6qRrDGmytkBGIC9PWV3wdo58WRZBr1YhwAl45EmrARkRicVXUKFpC&#10;b2wxHo2+FC1g7RGkCoF+rzohn2d8rZWMd1oHFZmtOMUW84v5fU5vMZ+J6QqFXxvZhyH+IYpGGEdO&#10;B6grEQXboPkLqjESIYCOJxKaArQ2UuUcKJty9Cqb5Vp4lXOh4gQ/lCn8P1h5u71HZmrq3TlnTjTU&#10;oweqmnArqxj9UYFaH6akt/T32HOByJTtTmPDtDX+O9nn/Ckjtsvl3Q/lVbvIJH2W5eR0RE2QJOpp&#10;wis6mATnMcRvChqWiIojxZFBxfYmxE71oJLUA1hTXxtrM5MmRl1aZFtBvRZSKhdPU/jk4EizSNl0&#10;8Wcq7q1K9tY9KE2FSHFmp3kEXwOWPWDWTmaa3A+Gp+8b9vrJVOXxHIzH7xsPFtkzuDgYN8YBvgVg&#10;4yFk3elTPY7yTuQz1HuaAYRuOYKX14bqfyNCvBdI20Atow2Pd/RoC23Foac4WwP+fus/6dOQkpSz&#10;lrar4uHXRqDizP5wNL7n5WSS1jEzk89fx8TgseT5WOI2zSVQU0u6JV5mMulHeyA1QvNEh2CRvJJI&#10;OEm+Ky4jHpjL2G09nRKpFousRivoRbxxSy8PXU/z9bh7Euj7IYw0vbdw2EQxfTWLnW7qh4PFJoI2&#10;eVBf6trXm9Y3T2J/atJ9OOaz1stBnP8BAAD//wMAUEsDBBQABgAIAAAAIQC5f1ti3QAAAAYBAAAP&#10;AAAAZHJzL2Rvd25yZXYueG1sTI9BS8NAFITvgv9heYK3dlMrIcRsihQCgqK1VaS3bfY1Cd19G7Lb&#10;Nv33vp70OMww802xGJ0VJxxC50nBbJqAQKq96ahR8LWpJhmIEDUZbT2hggsGWJS3N4XOjT/TJ57W&#10;sRFcQiHXCtoY+1zKULfodJj6Hom9vR+cjiyHRppBn7ncWfmQJKl0uiNeaHWPyxbrw/roeNe+zN+S&#10;n1gdNh/vq+XKVdvs9Vup+7vx+QlExDH+heGKz+hQMtPOH8kEYRVMZhl/iWykKQgOsNopmD+mIMtC&#10;/scvfwEAAP//AwBQSwECLQAUAAYACAAAACEAtoM4kv4AAADhAQAAEwAAAAAAAAAAAAAAAAAAAAAA&#10;W0NvbnRlbnRfVHlwZXNdLnhtbFBLAQItABQABgAIAAAAIQA4/SH/1gAAAJQBAAALAAAAAAAAAAAA&#10;AAAAAC8BAABfcmVscy8ucmVsc1BLAQItABQABgAIAAAAIQBTiHZicQIAAFgFAAAOAAAAAAAAAAAA&#10;AAAAAC4CAABkcnMvZTJvRG9jLnhtbFBLAQItABQABgAIAAAAIQC5f1ti3QAAAAYBAAAPAAAAAAAA&#10;AAAAAAAAAMsEAABkcnMvZG93bnJldi54bWxQSwUGAAAAAAQABADzAAAA1QUAAAAA&#10;" fillcolor="#9bbb59 [3206]" strokecolor="#4579b8 [3044]">
                <v:shadow on="t" color="black" opacity="22937f" origin=",.5" offset="0,.63889mm"/>
                <w10:wrap type="through"/>
              </v:rect>
            </w:pict>
          </mc:Fallback>
        </mc:AlternateContent>
      </w:r>
      <w:r>
        <w:t xml:space="preserve">   </w:t>
      </w:r>
      <w:r w:rsidR="00826D8C">
        <w:t>Nefrectomia parcial aberta</w:t>
      </w:r>
    </w:p>
    <w:p w14:paraId="1D12A870" w14:textId="25E654A0" w:rsidR="00826D8C" w:rsidRPr="00826D8C" w:rsidRDefault="00A44BC8" w:rsidP="00A44BC8">
      <w:pPr>
        <w:spacing w:line="240" w:lineRule="auto"/>
      </w:pPr>
      <w:r>
        <w:rPr>
          <w:noProof/>
          <w:lang w:val="en-US"/>
        </w:rPr>
        <mc:AlternateContent>
          <mc:Choice Requires="wps">
            <w:drawing>
              <wp:anchor distT="0" distB="0" distL="114300" distR="114300" simplePos="0" relativeHeight="251678720" behindDoc="0" locked="0" layoutInCell="1" allowOverlap="1" wp14:anchorId="037E14C3" wp14:editId="7DE61A3B">
                <wp:simplePos x="0" y="0"/>
                <wp:positionH relativeFrom="column">
                  <wp:posOffset>-279400</wp:posOffset>
                </wp:positionH>
                <wp:positionV relativeFrom="paragraph">
                  <wp:posOffset>76200</wp:posOffset>
                </wp:positionV>
                <wp:extent cx="114300" cy="114300"/>
                <wp:effectExtent l="50800" t="25400" r="88900" b="114300"/>
                <wp:wrapThrough wrapText="bothSides">
                  <wp:wrapPolygon edited="0">
                    <wp:start x="-9600" y="-4800"/>
                    <wp:lineTo x="-9600" y="38400"/>
                    <wp:lineTo x="33600" y="38400"/>
                    <wp:lineTo x="33600" y="-4800"/>
                    <wp:lineTo x="-9600" y="-4800"/>
                  </wp:wrapPolygon>
                </wp:wrapThrough>
                <wp:docPr id="21" name="Rectangle 21"/>
                <wp:cNvGraphicFramePr/>
                <a:graphic xmlns:a="http://schemas.openxmlformats.org/drawingml/2006/main">
                  <a:graphicData uri="http://schemas.microsoft.com/office/word/2010/wordprocessingShape">
                    <wps:wsp>
                      <wps:cNvSpPr/>
                      <wps:spPr>
                        <a:xfrm flipH="1">
                          <a:off x="0" y="0"/>
                          <a:ext cx="114300" cy="114300"/>
                        </a:xfrm>
                        <a:prstGeom prst="rect">
                          <a:avLst/>
                        </a:prstGeom>
                        <a:solidFill>
                          <a:schemeClr val="accent4"/>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94D3AF" id="Rectangle 21" o:spid="_x0000_s1026" style="position:absolute;margin-left:-22pt;margin-top:6pt;width:9pt;height:9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qEcgIAAFgFAAAOAAAAZHJzL2Uyb0RvYy54bWysVNtqGzEQfS/0H4Tem7Ud92ayDiYhbSEk&#10;JknJs6KVbIGkUUey1+7Xd6Rdb0waCJS+iJFm5sztjM7Od86yrcJowNd8fDLiTHkJjfGrmv98uPrw&#10;hbOYhG+EBa9qvleRn8/fvztrw0xNYA22UcgIxMdZG2q+TinMqirKtXIinkBQnpQa0IlEV1xVDYqW&#10;0J2tJqPRp6oFbAKCVDHS62Wn5POCr7WS6VbrqBKzNafcUjmxnE/5rOZnYrZCEdZG9mmIf8jCCeMp&#10;6AB1KZJgGzR/QTkjESLodCLBVaC1karUQNWMRy+quV+LoEot1JwYhjbF/wcrb7ZLZKap+WTMmReO&#10;ZnRHXRN+ZRWjN2pQG+KM7O7DEvtbJDFXu9PomLYmfKfZl/qpIrYr7d0P7VW7xCQ9jsfT0xENQZKq&#10;lwmv6mAyXMCYvilwLAs1R8qjgIrtdUyd6cEkm0ewprky1pZLZoy6sMi2gmYtpFQ+TXP6FODIssrV&#10;dPkXKe2tyv7W3ylNjch5lqCFgi8BSz8IsFhnN03hB8fTtx17++yqCj0H58nbzoNHiQw+Dc7OeMDX&#10;AGw6pKw7e+rHUd1ZfIJmTxxA6JYjBnllqP/XIqalQNoGGhlteLqlQ1toaw69xNka8Pdr79meSEpa&#10;zlrarprHXxuBijP7wxN9v46n07yO5TL9+HlCFzzWPB1r/MZdAA2VGErZFTHbJ3sQNYJ7pI9gkaOS&#10;SnhJsWsuEx4uF6nbevpKpFosihmtYBDp2t8HeZh65tfD7lFg6EmYiL03cNhEMXvBxc42z8PDYpNA&#10;m0LU5772/ab1LUzsv5r8Pxzfi9Xzhzj/AwAA//8DAFBLAwQUAAYACAAAACEA7YL2J94AAAAJAQAA&#10;DwAAAGRycy9kb3ducmV2LnhtbEyPQUvDQBCF74L/YRnBW7rbWIrEbEoJ1EOpglU8b7NjEszOht1N&#10;m/57x5OeZob3ePO9cjO7QZwxxN6ThuVCgUBqvO2p1fDxvsseQcRkyJrBE2q4YoRNdXtTmsL6C73h&#10;+ZhawSEUC6OhS2kspIxNh87EhR+RWPvywZnEZ2ilDebC4W6QuVJr6UxP/KEzI9YdNt/HyWn4fNlP&#10;4VW2c73cT4frc51vdwen9f3dvH0CkXBOf2b4xWd0qJjp5CeyUQwastWKuyQWcp5syPI1LycND0qB&#10;rEr5v0H1AwAA//8DAFBLAQItABQABgAIAAAAIQC2gziS/gAAAOEBAAATAAAAAAAAAAAAAAAAAAAA&#10;AABbQ29udGVudF9UeXBlc10ueG1sUEsBAi0AFAAGAAgAAAAhADj9If/WAAAAlAEAAAsAAAAAAAAA&#10;AAAAAAAALwEAAF9yZWxzLy5yZWxzUEsBAi0AFAAGAAgAAAAhALGEKoRyAgAAWAUAAA4AAAAAAAAA&#10;AAAAAAAALgIAAGRycy9lMm9Eb2MueG1sUEsBAi0AFAAGAAgAAAAhAO2C9ifeAAAACQEAAA8AAAAA&#10;AAAAAAAAAAAAzAQAAGRycy9kb3ducmV2LnhtbFBLBQYAAAAABAAEAPMAAADXBQAAAAA=&#10;" fillcolor="#8064a2 [3207]" strokecolor="#4579b8 [3044]">
                <v:shadow on="t" color="black" opacity="22937f" origin=",.5" offset="0,.63889mm"/>
                <w10:wrap type="through"/>
              </v:rect>
            </w:pict>
          </mc:Fallback>
        </mc:AlternateContent>
      </w:r>
      <w:r>
        <w:t xml:space="preserve">   </w:t>
      </w:r>
      <w:r w:rsidR="00826D8C">
        <w:t>Nefrectomia parcial laparoscópica</w:t>
      </w:r>
    </w:p>
    <w:p w14:paraId="7FFE026E" w14:textId="77777777" w:rsidR="009A0193" w:rsidRPr="00847F52" w:rsidRDefault="009A0193" w:rsidP="0039136E">
      <w:pPr>
        <w:spacing w:line="360" w:lineRule="auto"/>
        <w:rPr>
          <w:rFonts w:ascii="Arial" w:hAnsi="Arial" w:cs="Arial"/>
          <w:sz w:val="24"/>
          <w:szCs w:val="24"/>
        </w:rPr>
      </w:pPr>
    </w:p>
    <w:p w14:paraId="43F97453" w14:textId="77777777" w:rsidR="00E92A39" w:rsidRDefault="00E92A39" w:rsidP="0039136E">
      <w:pPr>
        <w:widowControl w:val="0"/>
        <w:autoSpaceDE w:val="0"/>
        <w:autoSpaceDN w:val="0"/>
        <w:adjustRightInd w:val="0"/>
        <w:spacing w:after="240" w:line="360" w:lineRule="auto"/>
        <w:ind w:firstLine="720"/>
        <w:jc w:val="both"/>
        <w:rPr>
          <w:rFonts w:ascii="Arial" w:hAnsi="Arial" w:cs="Arial"/>
          <w:sz w:val="24"/>
          <w:szCs w:val="24"/>
        </w:rPr>
      </w:pPr>
    </w:p>
    <w:p w14:paraId="4EB03A82" w14:textId="3D3948D6" w:rsidR="009A0193" w:rsidRPr="00847F52" w:rsidRDefault="00AE1A51" w:rsidP="00E92A39">
      <w:pPr>
        <w:widowControl w:val="0"/>
        <w:autoSpaceDE w:val="0"/>
        <w:autoSpaceDN w:val="0"/>
        <w:adjustRightInd w:val="0"/>
        <w:spacing w:after="240" w:line="480" w:lineRule="auto"/>
        <w:ind w:firstLine="851"/>
        <w:jc w:val="both"/>
        <w:rPr>
          <w:rFonts w:ascii="Arial" w:hAnsi="Arial" w:cs="Arial"/>
          <w:sz w:val="24"/>
          <w:szCs w:val="24"/>
          <w:lang w:val="en-US"/>
        </w:rPr>
      </w:pPr>
      <w:r>
        <w:rPr>
          <w:rFonts w:ascii="Arial" w:hAnsi="Arial" w:cs="Arial"/>
          <w:sz w:val="24"/>
          <w:szCs w:val="24"/>
        </w:rPr>
        <w:t>Cabe destacar, na casuística de Patel et al.,</w:t>
      </w:r>
      <w:r w:rsidR="009A0193" w:rsidRPr="00847F52">
        <w:rPr>
          <w:rFonts w:ascii="Arial" w:hAnsi="Arial" w:cs="Arial"/>
          <w:sz w:val="24"/>
          <w:szCs w:val="24"/>
        </w:rPr>
        <w:t xml:space="preserve"> que a frequência de nefrectomia parcial realizada por vi</w:t>
      </w:r>
      <w:r>
        <w:rPr>
          <w:rFonts w:ascii="Arial" w:hAnsi="Arial" w:cs="Arial"/>
          <w:sz w:val="24"/>
          <w:szCs w:val="24"/>
        </w:rPr>
        <w:t>deolaparoscopia foi &lt;5</w:t>
      </w:r>
      <w:r w:rsidR="009A0193" w:rsidRPr="00847F52">
        <w:rPr>
          <w:rFonts w:ascii="Arial" w:hAnsi="Arial" w:cs="Arial"/>
          <w:sz w:val="24"/>
          <w:szCs w:val="24"/>
        </w:rPr>
        <w:t>% em 2008, sobretudo fora das áreas urbanas e relacionadas a</w:t>
      </w:r>
      <w:r>
        <w:rPr>
          <w:rFonts w:ascii="Arial" w:hAnsi="Arial" w:cs="Arial"/>
          <w:sz w:val="24"/>
          <w:szCs w:val="24"/>
        </w:rPr>
        <w:t xml:space="preserve"> hospitais de ensino ou com grande</w:t>
      </w:r>
      <w:r w:rsidR="009A0193" w:rsidRPr="00847F52">
        <w:rPr>
          <w:rFonts w:ascii="Arial" w:hAnsi="Arial" w:cs="Arial"/>
          <w:sz w:val="24"/>
          <w:szCs w:val="24"/>
        </w:rPr>
        <w:t xml:space="preserve"> volume cirúrgico.</w:t>
      </w:r>
      <w:r w:rsidR="009A0193" w:rsidRPr="00847F52">
        <w:rPr>
          <w:rFonts w:ascii="Arial" w:hAnsi="Arial" w:cs="Arial"/>
          <w:sz w:val="24"/>
          <w:szCs w:val="24"/>
          <w:lang w:val="en-US"/>
        </w:rPr>
        <w:t xml:space="preserve"> Um trabalho baseado no SEER (Surveillance, Epidemiology and End Results)</w:t>
      </w:r>
      <w:r w:rsidRPr="00AE1A51">
        <w:rPr>
          <w:rFonts w:ascii="Arial" w:hAnsi="Arial" w:cs="Arial"/>
          <w:sz w:val="24"/>
          <w:szCs w:val="24"/>
          <w:lang w:val="en-US"/>
        </w:rPr>
        <w:t xml:space="preserve"> </w:t>
      </w:r>
      <w:r>
        <w:rPr>
          <w:rFonts w:ascii="Arial" w:hAnsi="Arial" w:cs="Arial"/>
          <w:sz w:val="24"/>
          <w:szCs w:val="24"/>
          <w:lang w:val="en-US"/>
        </w:rPr>
        <w:fldChar w:fldCharType="begin" w:fldLock="1"/>
      </w:r>
      <w:r>
        <w:rPr>
          <w:rFonts w:ascii="Arial" w:hAnsi="Arial" w:cs="Arial"/>
          <w:sz w:val="24"/>
          <w:szCs w:val="24"/>
          <w:lang w:val="en-US"/>
        </w:rPr>
        <w:instrText>ADDIN CSL_CITATION { "citationItems" : [ { "id" : "ITEM-1", "itemData" : { "DOI" : "10.1371/journal.pone.0141709", "ISSN" : "1932-6203", "author" : [ { "dropping-particle" : "", "family" : "Shin", "given" : "Seung Jea", "non-dropping-particle" : "", "parse-names" : false, "suffix" : "" }, { "dropping-particle" : "", "family" : "Ko", "given" : "Kwang Jin", "non-dropping-particle" : "", "parse-names" : false, "suffix" : "" }, { "dropping-particle" : "", "family" : "Kim", "given" : "Tae Sun", "non-dropping-particle" : "", "parse-names" : false, "suffix" : "" }, { "dropping-particle" : "", "family" : "Ryoo", "given" : "Hyun Soo", "non-dropping-particle" : "", "parse-names" : false, "suffix" : "" }, { "dropping-particle" : "", "family" : "Sung", "given" : "Hyun Hwan", "non-dropping-particle" : "", "parse-names" : false, "suffix" : "" }, { "dropping-particle" : "", "family" : "Jeon", "given" : "Hwang Gyun", "non-dropping-particle" : "", "parse-names" : false, "suffix" : "" }, { "dropping-particle" : "", "family" : "Jeong", "given" : "Byong Chang", "non-dropping-particle" : "", "parse-names" : false, "suffix" : "" }, { "dropping-particle" : "Il", "family" : "Seo", "given" : "Seong", "non-dropping-particle" : "", "parse-names" : false, "suffix" : "" }, { "dropping-particle" : "", "family" : "Lee", "given" : "Hyun Moo", "non-dropping-particle" : "", "parse-names" : false, "suffix" : "" }, { "dropping-particle" : "", "family" : "Choi", "given" : "Han Yong", "non-dropping-particle" : "", "parse-names" : false, "suffix" : "" }, { "dropping-particle" : "", "family" : "Jeon", "given" : "Seong Soo", "non-dropping-particle" : "", "parse-names" : false, "suffix" : "" } ], "container-title" : "Plos One", "id" : "ITEM-1", "issue" : "11", "issued" : { "date-parts" : [ [ "2015" ] ] }, "page" : "e0141709", "title" : "Trends in the Use of Nephron-Sparing Surgery over 7 Years: An Analysis Using the R.E.N.A.L. Nephrometry Scoring System", "type" : "article-journal", "volume" : "10" }, "uris" : [ "http://www.mendeley.com/documents/?uuid=0b0aeccb-e2d5-462f-be9b-621b57a95c1b" ] } ], "mendeley" : { "formattedCitation" : "(21)", "plainTextFormattedCitation" : "(21)", "previouslyFormattedCitation" : "(21)" }, "properties" : { "noteIndex" : 0 }, "schema" : "https://github.com/citation-style-language/schema/raw/master/csl-citation.json" }</w:instrText>
      </w:r>
      <w:r>
        <w:rPr>
          <w:rFonts w:ascii="Arial" w:hAnsi="Arial" w:cs="Arial"/>
          <w:sz w:val="24"/>
          <w:szCs w:val="24"/>
          <w:lang w:val="en-US"/>
        </w:rPr>
        <w:fldChar w:fldCharType="separate"/>
      </w:r>
      <w:r w:rsidRPr="006D7D43">
        <w:rPr>
          <w:rFonts w:ascii="Arial" w:hAnsi="Arial" w:cs="Arial"/>
          <w:noProof/>
          <w:sz w:val="24"/>
          <w:szCs w:val="24"/>
          <w:lang w:val="en-US"/>
        </w:rPr>
        <w:t>(21)</w:t>
      </w:r>
      <w:r>
        <w:rPr>
          <w:rFonts w:ascii="Arial" w:hAnsi="Arial" w:cs="Arial"/>
          <w:sz w:val="24"/>
          <w:szCs w:val="24"/>
          <w:lang w:val="en-US"/>
        </w:rPr>
        <w:fldChar w:fldCharType="end"/>
      </w:r>
      <w:r w:rsidR="00CA2D76" w:rsidRPr="00847F52">
        <w:rPr>
          <w:rFonts w:ascii="Arial" w:hAnsi="Arial" w:cs="Arial"/>
          <w:sz w:val="24"/>
          <w:szCs w:val="24"/>
          <w:lang w:val="en-US"/>
        </w:rPr>
        <w:t>,</w:t>
      </w:r>
      <w:r w:rsidR="009A0193" w:rsidRPr="00847F52">
        <w:rPr>
          <w:rFonts w:ascii="Arial" w:hAnsi="Arial" w:cs="Arial"/>
          <w:sz w:val="24"/>
          <w:szCs w:val="24"/>
          <w:lang w:val="en-US"/>
        </w:rPr>
        <w:t xml:space="preserve"> analisando tumor</w:t>
      </w:r>
      <w:r w:rsidR="00CA2D76" w:rsidRPr="00847F52">
        <w:rPr>
          <w:rFonts w:ascii="Arial" w:hAnsi="Arial" w:cs="Arial"/>
          <w:sz w:val="24"/>
          <w:szCs w:val="24"/>
          <w:lang w:val="en-US"/>
        </w:rPr>
        <w:t>e</w:t>
      </w:r>
      <w:r>
        <w:rPr>
          <w:rFonts w:ascii="Arial" w:hAnsi="Arial" w:cs="Arial"/>
          <w:sz w:val="24"/>
          <w:szCs w:val="24"/>
          <w:lang w:val="en-US"/>
        </w:rPr>
        <w:t>s &lt;</w:t>
      </w:r>
      <w:r w:rsidR="009A0193" w:rsidRPr="00847F52">
        <w:rPr>
          <w:rFonts w:ascii="Arial" w:hAnsi="Arial" w:cs="Arial"/>
          <w:sz w:val="24"/>
          <w:szCs w:val="24"/>
          <w:lang w:val="en-US"/>
        </w:rPr>
        <w:t>4cm</w:t>
      </w:r>
      <w:r w:rsidR="00CA2D76" w:rsidRPr="00847F52">
        <w:rPr>
          <w:rFonts w:ascii="Arial" w:hAnsi="Arial" w:cs="Arial"/>
          <w:sz w:val="24"/>
          <w:szCs w:val="24"/>
          <w:lang w:val="en-US"/>
        </w:rPr>
        <w:t>,</w:t>
      </w:r>
      <w:r w:rsidR="009A0193" w:rsidRPr="00847F52">
        <w:rPr>
          <w:rFonts w:ascii="Arial" w:hAnsi="Arial" w:cs="Arial"/>
          <w:sz w:val="24"/>
          <w:szCs w:val="24"/>
          <w:lang w:val="en-US"/>
        </w:rPr>
        <w:t xml:space="preserve"> observou taxas maiores de nefrectomia</w:t>
      </w:r>
      <w:r>
        <w:rPr>
          <w:rFonts w:ascii="Arial" w:hAnsi="Arial" w:cs="Arial"/>
          <w:sz w:val="24"/>
          <w:szCs w:val="24"/>
          <w:lang w:val="en-US"/>
        </w:rPr>
        <w:t>s parciais</w:t>
      </w:r>
      <w:r w:rsidR="009A0193" w:rsidRPr="00847F52">
        <w:rPr>
          <w:rFonts w:ascii="Arial" w:hAnsi="Arial" w:cs="Arial"/>
          <w:sz w:val="24"/>
          <w:szCs w:val="24"/>
          <w:lang w:val="en-US"/>
        </w:rPr>
        <w:t xml:space="preserve"> que passaram de 20,8% em 1999 para 45,2% em 2006. Outra avaliação r</w:t>
      </w:r>
      <w:r>
        <w:rPr>
          <w:rFonts w:ascii="Arial" w:hAnsi="Arial" w:cs="Arial"/>
          <w:sz w:val="24"/>
          <w:szCs w:val="24"/>
          <w:lang w:val="en-US"/>
        </w:rPr>
        <w:t>ealizada em centros terciários e</w:t>
      </w:r>
      <w:r w:rsidR="009A0193" w:rsidRPr="00847F52">
        <w:rPr>
          <w:rFonts w:ascii="Arial" w:hAnsi="Arial" w:cs="Arial"/>
          <w:sz w:val="24"/>
          <w:szCs w:val="24"/>
          <w:lang w:val="en-US"/>
        </w:rPr>
        <w:t>uropeus encontraram aumento de 15% para 70% entre 1987 e 2008</w:t>
      </w:r>
      <w:r w:rsidR="00C76230">
        <w:rPr>
          <w:rFonts w:ascii="Arial" w:hAnsi="Arial" w:cs="Arial"/>
          <w:sz w:val="24"/>
          <w:szCs w:val="24"/>
          <w:lang w:val="en-US"/>
        </w:rPr>
        <w:fldChar w:fldCharType="begin" w:fldLock="1"/>
      </w:r>
      <w:r w:rsidR="005417C9">
        <w:rPr>
          <w:rFonts w:ascii="Arial" w:hAnsi="Arial" w:cs="Arial"/>
          <w:sz w:val="24"/>
          <w:szCs w:val="24"/>
          <w:lang w:val="en-US"/>
        </w:rPr>
        <w:instrText>ADDIN CSL_CITATION { "citationItems" : [ { "id" : "ITEM-1", "itemData" : { "DOI" : "10.1016/j.ejso.2008.07.008", "ISSN" : "1532-2157", "PMID" : "18775626", "abstract" : "PURPOSE The objective was to define the trends of PN use over time at six tertiary care European centers. METHODS Data were retrieved from institutional databases for patients treated with either PN or radical nephrectomy (RN) for stages T(1-2)N(0)M(0) renal cell carcinoma (RCC) between 1987 and 2007. For purpose of temporal trend analyses patients were divided into five equally sized groups according to the date of surgery. Categorical and multivariable logistic regression analyses assessed predictors of PN use. RESULTS Overall 597 (31.7%) patients were treated with PN. Overall, a 4.5-fold increase of PN was recorded. The absolute increases were 41.7-86.3%, 14.9-69.3% and 8.1-35.3% for lesions &lt; or = 2 cm, 2.1-4 cm and 4.1-7 cm (chi-square trend test p&lt;0.001), respectively. In multivariable logistic regression models, decreasing tumor size, younger age, more contemporary date of surgery, male gender and institutional PN rate represented independent predictors of the individual probability of treatment with PN. Lack of data from community hospitals limits the generalizability of our findings. CONCLUSION Based on data from six tertiary care centers, the contemporary rate of PN ranges from 86 to 35% for renal masses &lt; or = 2 cm to 4.1-7 cm and is indicative of excellent quality of care.", "author" : [ { "dropping-particle" : "", "family" : "Zini", "given" : "L", "non-dropping-particle" : "", "parse-names" : false, "suffix" : "" }, { "dropping-particle" : "", "family" : "Patard", "given" : "J J", "non-dropping-particle" : "", "parse-names" : false, "suffix" : "" }, { "dropping-particle" : "", "family" : "Capitanio", "given" : "U", "non-dropping-particle" : "", "parse-names" : false, "suffix" : "" }, { "dropping-particle" : "", "family" : "Mejean", "given" : "A", "non-dropping-particle" : "", "parse-names" : false, "suffix" : "" }, { "dropping-particle" : "", "family" : "Villers", "given" : "A", "non-dropping-particle" : "", "parse-names" : false, "suffix" : "" }, { "dropping-particle" : "", "family" : "La Taille", "given" : "A", "non-dropping-particle" : "de", "parse-names" : false, "suffix" : "" }, { "dropping-particle" : "", "family" : "Ficarra", "given" : "V", "non-dropping-particle" : "", "parse-names" : false, "suffix" : "" }, { "dropping-particle" : "", "family" : "Crepel", "given" : "M", "non-dropping-particle" : "", "parse-names" : false, "suffix" : "" }, { "dropping-particle" : "", "family" : "Bertini", "given" : "R", "non-dropping-particle" : "", "parse-names" : false, "suffix" : "" }, { "dropping-particle" : "", "family" : "Salomon", "given" : "L", "non-dropping-particle" : "", "parse-names" : false, "suffix" : "" }, { "dropping-particle" : "", "family" : "Verhoest", "given" : "G", "non-dropping-particle" : "", "parse-names" : false, "suffix" : "" }, { "dropping-particle" : "", "family" : "Perrotte", "given" : "P", "non-dropping-particle" : "", "parse-names" : false, "suffix" : "" }, { "dropping-particle" : "", "family" : "Bensalah", "given" : "K", "non-dropping-particle" : "", "parse-names" : false, "suffix" : "" }, { "dropping-particle" : "", "family" : "Arjane", "given" : "P", "non-dropping-particle" : "", "parse-names" : false, "suffix" : "" }, { "dropping-particle" : "", "family" : "Biserte", "given" : "J", "non-dropping-particle" : "", "parse-names" : false, "suffix" : "" }, { "dropping-particle" : "", "family" : "Montorsi", "given" : "F", "non-dropping-particle" : "", "parse-names" : false, "suffix" : "" }, { "dropping-particle" : "", "family" : "Karakiewicz", "given" : "P", "non-dropping-particle" : "", "parse-names" : false, "suffix" : "" } ], "container-title" : "European journal of surgical oncology : the journal of the European Society of Surgical Oncology and the British Association of Surgical Oncology", "id" : "ITEM-1", "issue" : "6", "issued" : { "date-parts" : [ [ "2009", "6" ] ] }, "page" : "636-42", "title" : "The use of partial nephrectomy in European tertiary care centers.", "type" : "article-journal", "volume" : "35" }, "uris" : [ "http://www.mendeley.com/documents/?uuid=746ab072-ba76-4c46-a6d0-c8d6de3fb843" ] } ], "mendeley" : { "formattedCitation" : "(22)", "plainTextFormattedCitation" : "(22)", "previouslyFormattedCitation" : "(22)" }, "properties" : { "noteIndex" : 0 }, "schema" : "https://github.com/citation-style-language/schema/raw/master/csl-citation.json" }</w:instrText>
      </w:r>
      <w:r w:rsidR="00C76230">
        <w:rPr>
          <w:rFonts w:ascii="Arial" w:hAnsi="Arial" w:cs="Arial"/>
          <w:sz w:val="24"/>
          <w:szCs w:val="24"/>
          <w:lang w:val="en-US"/>
        </w:rPr>
        <w:fldChar w:fldCharType="separate"/>
      </w:r>
      <w:r w:rsidR="006D7D43" w:rsidRPr="006D7D43">
        <w:rPr>
          <w:rFonts w:ascii="Arial" w:hAnsi="Arial" w:cs="Arial"/>
          <w:noProof/>
          <w:sz w:val="24"/>
          <w:szCs w:val="24"/>
          <w:lang w:val="en-US"/>
        </w:rPr>
        <w:t>(22)</w:t>
      </w:r>
      <w:r w:rsidR="00C76230">
        <w:rPr>
          <w:rFonts w:ascii="Arial" w:hAnsi="Arial" w:cs="Arial"/>
          <w:sz w:val="24"/>
          <w:szCs w:val="24"/>
          <w:lang w:val="en-US"/>
        </w:rPr>
        <w:fldChar w:fldCharType="end"/>
      </w:r>
      <w:r w:rsidR="009A0193" w:rsidRPr="00847F52">
        <w:rPr>
          <w:rFonts w:ascii="Arial" w:hAnsi="Arial" w:cs="Arial"/>
          <w:sz w:val="24"/>
          <w:szCs w:val="24"/>
          <w:lang w:val="en-US"/>
        </w:rPr>
        <w:t>.</w:t>
      </w:r>
    </w:p>
    <w:p w14:paraId="733D6AEE" w14:textId="1E1F940C" w:rsidR="00575AEE" w:rsidRPr="00847F52" w:rsidRDefault="004D402C" w:rsidP="00E92A39">
      <w:pPr>
        <w:widowControl w:val="0"/>
        <w:autoSpaceDE w:val="0"/>
        <w:autoSpaceDN w:val="0"/>
        <w:adjustRightInd w:val="0"/>
        <w:spacing w:after="130" w:line="480" w:lineRule="auto"/>
        <w:ind w:firstLine="851"/>
        <w:jc w:val="both"/>
        <w:rPr>
          <w:rFonts w:ascii="Arial" w:eastAsiaTheme="minorEastAsia" w:hAnsi="Arial" w:cs="Arial"/>
          <w:sz w:val="24"/>
          <w:szCs w:val="24"/>
          <w:lang w:val="en-US"/>
        </w:rPr>
      </w:pPr>
      <w:r w:rsidRPr="00847F52">
        <w:rPr>
          <w:rFonts w:ascii="Arial" w:hAnsi="Arial" w:cs="Arial"/>
          <w:sz w:val="24"/>
          <w:szCs w:val="24"/>
        </w:rPr>
        <w:lastRenderedPageBreak/>
        <w:t>En</w:t>
      </w:r>
      <w:r w:rsidR="00AE1A51">
        <w:rPr>
          <w:rFonts w:ascii="Arial" w:hAnsi="Arial" w:cs="Arial"/>
          <w:sz w:val="24"/>
          <w:szCs w:val="24"/>
        </w:rPr>
        <w:t xml:space="preserve">tretanto, nos últimos </w:t>
      </w:r>
      <w:r w:rsidRPr="00847F52">
        <w:rPr>
          <w:rFonts w:ascii="Arial" w:hAnsi="Arial" w:cs="Arial"/>
          <w:sz w:val="24"/>
          <w:szCs w:val="24"/>
        </w:rPr>
        <w:t xml:space="preserve">5 anos, a padronização de técnicas de sutura do parênquima renal e a divulgação dos benefícios da cirurgia preservadora de </w:t>
      </w:r>
      <w:r w:rsidR="00AE1A51">
        <w:rPr>
          <w:rFonts w:ascii="Arial" w:hAnsi="Arial" w:cs="Arial"/>
          <w:sz w:val="24"/>
          <w:szCs w:val="24"/>
        </w:rPr>
        <w:t>néfrons entre os urologistas, fi</w:t>
      </w:r>
      <w:r w:rsidRPr="00847F52">
        <w:rPr>
          <w:rFonts w:ascii="Arial" w:hAnsi="Arial" w:cs="Arial"/>
          <w:sz w:val="24"/>
          <w:szCs w:val="24"/>
        </w:rPr>
        <w:t>z</w:t>
      </w:r>
      <w:r w:rsidR="00AE1A51">
        <w:rPr>
          <w:rFonts w:ascii="Arial" w:hAnsi="Arial" w:cs="Arial"/>
          <w:sz w:val="24"/>
          <w:szCs w:val="24"/>
        </w:rPr>
        <w:t>eram aumentar</w:t>
      </w:r>
      <w:r w:rsidRPr="00847F52">
        <w:rPr>
          <w:rFonts w:ascii="Arial" w:hAnsi="Arial" w:cs="Arial"/>
          <w:sz w:val="24"/>
          <w:szCs w:val="24"/>
        </w:rPr>
        <w:t xml:space="preserve"> a frequência dessa cirurgia. </w:t>
      </w:r>
      <w:r w:rsidR="00575AEE" w:rsidRPr="00847F52">
        <w:rPr>
          <w:rFonts w:ascii="Arial" w:hAnsi="Arial" w:cs="Arial"/>
          <w:sz w:val="24"/>
          <w:szCs w:val="24"/>
        </w:rPr>
        <w:t>Recente</w:t>
      </w:r>
      <w:r w:rsidR="00CE412F" w:rsidRPr="00847F52">
        <w:rPr>
          <w:rFonts w:ascii="Arial" w:hAnsi="Arial" w:cs="Arial"/>
          <w:sz w:val="24"/>
          <w:szCs w:val="24"/>
        </w:rPr>
        <w:t>mente, outros</w:t>
      </w:r>
      <w:r w:rsidR="00F36ECE" w:rsidRPr="00847F52">
        <w:rPr>
          <w:rFonts w:ascii="Arial" w:hAnsi="Arial" w:cs="Arial"/>
          <w:sz w:val="24"/>
          <w:szCs w:val="24"/>
        </w:rPr>
        <w:t xml:space="preserve"> trabalhos demonstra</w:t>
      </w:r>
      <w:r w:rsidR="00CE412F" w:rsidRPr="00847F52">
        <w:rPr>
          <w:rFonts w:ascii="Arial" w:hAnsi="Arial" w:cs="Arial"/>
          <w:sz w:val="24"/>
          <w:szCs w:val="24"/>
        </w:rPr>
        <w:t>ram</w:t>
      </w:r>
      <w:r w:rsidR="00F36ECE" w:rsidRPr="00847F52">
        <w:rPr>
          <w:rFonts w:ascii="Arial" w:hAnsi="Arial" w:cs="Arial"/>
          <w:sz w:val="24"/>
          <w:szCs w:val="24"/>
        </w:rPr>
        <w:t xml:space="preserve"> aumento na frequência de nefrectomia parcial</w:t>
      </w:r>
      <w:r w:rsidR="005642D0" w:rsidRPr="00847F52">
        <w:rPr>
          <w:rFonts w:ascii="Arial" w:hAnsi="Arial" w:cs="Arial"/>
          <w:sz w:val="24"/>
          <w:szCs w:val="24"/>
        </w:rPr>
        <w:t xml:space="preserve"> em todo o mundo</w:t>
      </w:r>
      <w:r w:rsidR="00E12AB1">
        <w:rPr>
          <w:rFonts w:ascii="Arial" w:hAnsi="Arial" w:cs="Arial"/>
          <w:sz w:val="24"/>
          <w:szCs w:val="24"/>
        </w:rPr>
        <w:t>, mas ainda assim acredita-se que essa cirurgia seja subutilizada.</w:t>
      </w:r>
      <w:r w:rsidR="00AE1A51">
        <w:rPr>
          <w:rFonts w:ascii="Arial" w:hAnsi="Arial" w:cs="Arial"/>
          <w:sz w:val="24"/>
          <w:szCs w:val="24"/>
        </w:rPr>
        <w:t xml:space="preserve"> Na E</w:t>
      </w:r>
      <w:r w:rsidR="00F36ECE" w:rsidRPr="00847F52">
        <w:rPr>
          <w:rFonts w:ascii="Arial" w:hAnsi="Arial" w:cs="Arial"/>
          <w:sz w:val="24"/>
          <w:szCs w:val="24"/>
        </w:rPr>
        <w:t xml:space="preserve">uropa, </w:t>
      </w:r>
      <w:r w:rsidR="005642D0" w:rsidRPr="00847F52">
        <w:rPr>
          <w:rFonts w:ascii="Arial" w:hAnsi="Arial" w:cs="Arial"/>
          <w:sz w:val="24"/>
          <w:szCs w:val="24"/>
        </w:rPr>
        <w:t>uma casuística austro-germânica com</w:t>
      </w:r>
      <w:r w:rsidR="00CA2D76" w:rsidRPr="00847F52">
        <w:rPr>
          <w:rFonts w:ascii="Arial" w:eastAsiaTheme="minorEastAsia" w:hAnsi="Arial" w:cs="Arial"/>
          <w:sz w:val="24"/>
          <w:szCs w:val="24"/>
          <w:lang w:val="en-US"/>
        </w:rPr>
        <w:t xml:space="preserve"> 1013 pacientes</w:t>
      </w:r>
      <w:r w:rsidR="00C76230">
        <w:rPr>
          <w:rFonts w:ascii="Arial" w:eastAsiaTheme="minorEastAsia" w:hAnsi="Arial" w:cs="Arial"/>
          <w:sz w:val="24"/>
          <w:szCs w:val="24"/>
          <w:lang w:val="en-US"/>
        </w:rPr>
        <w:fldChar w:fldCharType="begin" w:fldLock="1"/>
      </w:r>
      <w:r w:rsidR="005417C9">
        <w:rPr>
          <w:rFonts w:ascii="Arial" w:eastAsiaTheme="minorEastAsia" w:hAnsi="Arial" w:cs="Arial"/>
          <w:sz w:val="24"/>
          <w:szCs w:val="24"/>
          <w:lang w:val="en-US"/>
        </w:rPr>
        <w:instrText>ADDIN CSL_CITATION { "citationItems" : [ { "id" : "ITEM-1", "itemData" : { "DOI" : "10.1159/000442215", "ISSN" : "1423-0399", "PMID" : "26699625", "abstract" : "OBJECTIVE To compare the trends of partial nephrectomy (PN) and radical nephrectomy (RN) in 2 European tertiary referral centers with regards to guideline changes. MATERIALS AND METHODS A total of 1,573 patients who underwent RN or PN for localized (\u2264T2) renal cell carcinoma (RCC) were included. Logistic regression analyses assessed the predictors of PN and laparoscopy over time. RESULTS Out of the total, 1,013 patients (65.6%) were treated with RN and 560 patients (34.4 %) with PN. Also, 1,233 patients (80%) had open surgery whereas 340 patients (22%) were treated with a laparoscopic approach. Laparoscopic RN and PN were performed in 216 (13.7%) and 124 (7.8%) patients, respectively. T1b tumors were 73% less likely (p &lt; 0.001) to be treated with PN compared to T1a tumors. The odds of undergoing PN or laparoscopy in 2008-2010 relative to 2000-2001 were 6.5-fold (p &lt; 0.001) and 36-fold higher (p &lt; 0.001), respectively. CONCLUSIONS Tumor size and year of surgery are independent predictors of PN in our cohort. Our data exemplify the adoption of PN for RCC in tertiary care centers in Austria and Germany in line with implemented guideline changes. The utilization of PN has increased over time regardless of surgical approach. Further studies need to address the use of robot-assisted surgery and care in community hospitals.", "author" : [ { "dropping-particle" : "", "family" : "Meyer", "given" : "Christian", "non-dropping-particle" : "", "parse-names" : false, "suffix" : "" }, { "dropping-particle" : "", "family" : "Hansen", "given" : "Jens", "non-dropping-particle" : "", "parse-names" : false, "suffix" : "" }, { "dropping-particle" : "", "family" : "Becker", "given" : "Andreas", "non-dropping-particle" : "", "parse-names" : false, "suffix" : "" }, { "dropping-particle" : "", "family" : "Schmid", "given" : "Marianne", "non-dropping-particle" : "", "parse-names" : false, "suffix" : "" }, { "dropping-particle" : "", "family" : "Pradel", "given" : "Lea", "non-dropping-particle" : "", "parse-names" : false, "suffix" : "" }, { "dropping-particle" : "", "family" : "Strini", "given" : "Karin", "non-dropping-particle" : "", "parse-names" : false, "suffix" : "" }, { "dropping-particle" : "", "family" : "Chromecki", "given" : "Thomas", "non-dropping-particle" : "", "parse-names" : false, "suffix" : "" }, { "dropping-particle" : "", "family" : "Jesche-Chromecki", "given" : "Johanna", "non-dropping-particle" : "", "parse-names" : false, "suffix" : "" }, { "dropping-particle" : "", "family" : "Fisch", "given" : "Margit", "non-dropping-particle" : "", "parse-names" : false, "suffix" : "" }, { "dropping-particle" : "", "family" : "Zigeuner", "given" : "Richard", "non-dropping-particle" : "", "parse-names" : false, "suffix" : "" }, { "dropping-particle" : "", "family" : "Chun", "given" : "Felix K H", "non-dropping-particle" : "", "parse-names" : false, "suffix" : "" } ], "container-title" : "Urologia internationalis", "id" : "ITEM-1", "issued" : { "date-parts" : [ [ "2015", "12", "24" ] ] }, "title" : "The Adoption of Nephron-Sparing Surgery in Europe - A Trend Analysis in Two Referral Centers from Austria and Germany.", "type" : "article-journal" }, "uris" : [ "http://www.mendeley.com/documents/?uuid=939a70ae-b29f-489f-b49f-ec7a50dccae7" ] } ], "mendeley" : { "formattedCitation" : "(23)", "plainTextFormattedCitation" : "(23)", "previouslyFormattedCitation" : "(23)" }, "properties" : { "noteIndex" : 0 }, "schema" : "https://github.com/citation-style-language/schema/raw/master/csl-citation.json" }</w:instrText>
      </w:r>
      <w:r w:rsidR="00C76230">
        <w:rPr>
          <w:rFonts w:ascii="Arial" w:eastAsiaTheme="minorEastAsia" w:hAnsi="Arial" w:cs="Arial"/>
          <w:sz w:val="24"/>
          <w:szCs w:val="24"/>
          <w:lang w:val="en-US"/>
        </w:rPr>
        <w:fldChar w:fldCharType="separate"/>
      </w:r>
      <w:r w:rsidR="006D7D43" w:rsidRPr="006D7D43">
        <w:rPr>
          <w:rFonts w:ascii="Arial" w:eastAsiaTheme="minorEastAsia" w:hAnsi="Arial" w:cs="Arial"/>
          <w:noProof/>
          <w:sz w:val="24"/>
          <w:szCs w:val="24"/>
          <w:lang w:val="en-US"/>
        </w:rPr>
        <w:t>(23)</w:t>
      </w:r>
      <w:r w:rsidR="00C76230">
        <w:rPr>
          <w:rFonts w:ascii="Arial" w:eastAsiaTheme="minorEastAsia" w:hAnsi="Arial" w:cs="Arial"/>
          <w:sz w:val="24"/>
          <w:szCs w:val="24"/>
          <w:lang w:val="en-US"/>
        </w:rPr>
        <w:fldChar w:fldCharType="end"/>
      </w:r>
      <w:r w:rsidR="00CA2D76" w:rsidRPr="00847F52">
        <w:rPr>
          <w:rFonts w:ascii="Arial" w:eastAsiaTheme="minorEastAsia" w:hAnsi="Arial" w:cs="Arial"/>
          <w:sz w:val="24"/>
          <w:szCs w:val="24"/>
          <w:lang w:val="en-US"/>
        </w:rPr>
        <w:t xml:space="preserve"> (65,</w:t>
      </w:r>
      <w:r w:rsidR="005642D0" w:rsidRPr="00847F52">
        <w:rPr>
          <w:rFonts w:ascii="Arial" w:eastAsiaTheme="minorEastAsia" w:hAnsi="Arial" w:cs="Arial"/>
          <w:sz w:val="24"/>
          <w:szCs w:val="24"/>
          <w:lang w:val="en-US"/>
        </w:rPr>
        <w:t xml:space="preserve">6%) </w:t>
      </w:r>
      <w:r w:rsidR="00E12AB1">
        <w:rPr>
          <w:rFonts w:ascii="Arial" w:eastAsiaTheme="minorEastAsia" w:hAnsi="Arial" w:cs="Arial"/>
          <w:sz w:val="24"/>
          <w:szCs w:val="24"/>
          <w:lang w:val="en-US"/>
        </w:rPr>
        <w:t xml:space="preserve">que </w:t>
      </w:r>
      <w:r w:rsidR="005642D0" w:rsidRPr="00847F52">
        <w:rPr>
          <w:rFonts w:ascii="Arial" w:eastAsiaTheme="minorEastAsia" w:hAnsi="Arial" w:cs="Arial"/>
          <w:sz w:val="24"/>
          <w:szCs w:val="24"/>
          <w:lang w:val="en-US"/>
        </w:rPr>
        <w:t>foram tratados co</w:t>
      </w:r>
      <w:r w:rsidR="00CA2D76" w:rsidRPr="00847F52">
        <w:rPr>
          <w:rFonts w:ascii="Arial" w:eastAsiaTheme="minorEastAsia" w:hAnsi="Arial" w:cs="Arial"/>
          <w:sz w:val="24"/>
          <w:szCs w:val="24"/>
          <w:lang w:val="en-US"/>
        </w:rPr>
        <w:t>m nefrectomia radical e 560 (34,</w:t>
      </w:r>
      <w:r w:rsidR="005642D0" w:rsidRPr="00847F52">
        <w:rPr>
          <w:rFonts w:ascii="Arial" w:eastAsiaTheme="minorEastAsia" w:hAnsi="Arial" w:cs="Arial"/>
          <w:sz w:val="24"/>
          <w:szCs w:val="24"/>
          <w:lang w:val="en-US"/>
        </w:rPr>
        <w:t>4 %) com nefrectomia parcial</w:t>
      </w:r>
      <w:r w:rsidR="00AE1A51">
        <w:rPr>
          <w:rFonts w:ascii="Arial" w:eastAsiaTheme="minorEastAsia" w:hAnsi="Arial" w:cs="Arial"/>
          <w:sz w:val="24"/>
          <w:szCs w:val="24"/>
          <w:lang w:val="en-US"/>
        </w:rPr>
        <w:t xml:space="preserve"> demonstrou</w:t>
      </w:r>
      <w:r w:rsidR="00E12AB1">
        <w:rPr>
          <w:rFonts w:ascii="Arial" w:eastAsiaTheme="minorEastAsia" w:hAnsi="Arial" w:cs="Arial"/>
          <w:sz w:val="24"/>
          <w:szCs w:val="24"/>
          <w:lang w:val="en-US"/>
        </w:rPr>
        <w:t xml:space="preserve"> isso</w:t>
      </w:r>
      <w:r w:rsidR="005642D0" w:rsidRPr="00847F52">
        <w:rPr>
          <w:rFonts w:ascii="Arial" w:eastAsiaTheme="minorEastAsia" w:hAnsi="Arial" w:cs="Arial"/>
          <w:sz w:val="24"/>
          <w:szCs w:val="24"/>
          <w:lang w:val="en-US"/>
        </w:rPr>
        <w:t>. Em 1233 pacientes (80%) a cirurgia foi aberta</w:t>
      </w:r>
      <w:r w:rsidR="00AE1A51">
        <w:rPr>
          <w:rFonts w:ascii="Arial" w:eastAsiaTheme="minorEastAsia" w:hAnsi="Arial" w:cs="Arial"/>
          <w:sz w:val="24"/>
          <w:szCs w:val="24"/>
          <w:lang w:val="en-US"/>
        </w:rPr>
        <w:t>,</w:t>
      </w:r>
      <w:r w:rsidR="005642D0" w:rsidRPr="00847F52">
        <w:rPr>
          <w:rFonts w:ascii="Arial" w:eastAsiaTheme="minorEastAsia" w:hAnsi="Arial" w:cs="Arial"/>
          <w:sz w:val="24"/>
          <w:szCs w:val="24"/>
          <w:lang w:val="en-US"/>
        </w:rPr>
        <w:t xml:space="preserve"> enquanto 340 (22%) </w:t>
      </w:r>
      <w:r w:rsidR="00070F9D" w:rsidRPr="00847F52">
        <w:rPr>
          <w:rFonts w:ascii="Arial" w:eastAsiaTheme="minorEastAsia" w:hAnsi="Arial" w:cs="Arial"/>
          <w:sz w:val="24"/>
          <w:szCs w:val="24"/>
          <w:lang w:val="en-US"/>
        </w:rPr>
        <w:t>foram tratados por laparoscopia, destes</w:t>
      </w:r>
      <w:r w:rsidR="005642D0" w:rsidRPr="00847F52">
        <w:rPr>
          <w:rFonts w:ascii="Arial" w:eastAsiaTheme="minorEastAsia" w:hAnsi="Arial" w:cs="Arial"/>
          <w:sz w:val="24"/>
          <w:szCs w:val="24"/>
          <w:lang w:val="en-US"/>
        </w:rPr>
        <w:t xml:space="preserve"> 216 (13,7%) </w:t>
      </w:r>
      <w:r w:rsidR="00070F9D" w:rsidRPr="00847F52">
        <w:rPr>
          <w:rFonts w:ascii="Arial" w:eastAsiaTheme="minorEastAsia" w:hAnsi="Arial" w:cs="Arial"/>
          <w:sz w:val="24"/>
          <w:szCs w:val="24"/>
          <w:lang w:val="en-US"/>
        </w:rPr>
        <w:t>total e 124 (7,8%) parcial</w:t>
      </w:r>
      <w:r w:rsidR="005642D0" w:rsidRPr="00847F52">
        <w:rPr>
          <w:rFonts w:ascii="Arial" w:eastAsiaTheme="minorEastAsia" w:hAnsi="Arial" w:cs="Arial"/>
          <w:sz w:val="24"/>
          <w:szCs w:val="24"/>
          <w:lang w:val="en-US"/>
        </w:rPr>
        <w:t>.</w:t>
      </w:r>
      <w:r w:rsidR="006016AA" w:rsidRPr="00847F52">
        <w:rPr>
          <w:rFonts w:ascii="Arial" w:eastAsiaTheme="minorEastAsia" w:hAnsi="Arial" w:cs="Arial"/>
          <w:sz w:val="24"/>
          <w:szCs w:val="24"/>
          <w:lang w:val="en-US"/>
        </w:rPr>
        <w:tab/>
      </w:r>
      <w:r w:rsidR="00FB6882">
        <w:rPr>
          <w:rFonts w:ascii="Arial" w:hAnsi="Arial" w:cs="Arial"/>
          <w:sz w:val="24"/>
          <w:szCs w:val="24"/>
        </w:rPr>
        <w:t>Um estudo c</w:t>
      </w:r>
      <w:r w:rsidR="00F36ECE" w:rsidRPr="00847F52">
        <w:rPr>
          <w:rFonts w:ascii="Arial" w:hAnsi="Arial" w:cs="Arial"/>
          <w:sz w:val="24"/>
          <w:szCs w:val="24"/>
        </w:rPr>
        <w:t>oreano relatou aumento anual nas taxas de nefrectomia parcial ao longo dos anos</w:t>
      </w:r>
      <w:r w:rsidR="00AE1A51">
        <w:rPr>
          <w:rFonts w:ascii="Arial" w:eastAsiaTheme="minorEastAsia" w:hAnsi="Arial" w:cs="Arial"/>
          <w:color w:val="2C2C2C"/>
          <w:sz w:val="24"/>
          <w:szCs w:val="24"/>
          <w:lang w:val="en-US"/>
        </w:rPr>
        <w:t xml:space="preserve"> 21,</w:t>
      </w:r>
      <w:r w:rsidR="00F36ECE" w:rsidRPr="00847F52">
        <w:rPr>
          <w:rFonts w:ascii="Arial" w:eastAsiaTheme="minorEastAsia" w:hAnsi="Arial" w:cs="Arial"/>
          <w:color w:val="2C2C2C"/>
          <w:sz w:val="24"/>
          <w:szCs w:val="24"/>
          <w:lang w:val="en-US"/>
        </w:rPr>
        <w:t>5% (</w:t>
      </w:r>
      <w:r w:rsidR="005642D0" w:rsidRPr="00847F52">
        <w:rPr>
          <w:rFonts w:ascii="Arial" w:eastAsiaTheme="minorEastAsia" w:hAnsi="Arial" w:cs="Arial"/>
          <w:color w:val="2C2C2C"/>
          <w:sz w:val="24"/>
          <w:szCs w:val="24"/>
          <w:lang w:val="en-US"/>
        </w:rPr>
        <w:t>2008</w:t>
      </w:r>
      <w:r w:rsidR="00AE1A51">
        <w:rPr>
          <w:rFonts w:ascii="Arial" w:eastAsiaTheme="minorEastAsia" w:hAnsi="Arial" w:cs="Arial"/>
          <w:color w:val="2C2C2C"/>
          <w:sz w:val="24"/>
          <w:szCs w:val="24"/>
          <w:lang w:val="en-US"/>
        </w:rPr>
        <w:t>), 38,</w:t>
      </w:r>
      <w:r w:rsidR="00F36ECE" w:rsidRPr="00847F52">
        <w:rPr>
          <w:rFonts w:ascii="Arial" w:eastAsiaTheme="minorEastAsia" w:hAnsi="Arial" w:cs="Arial"/>
          <w:color w:val="2C2C2C"/>
          <w:sz w:val="24"/>
          <w:szCs w:val="24"/>
          <w:lang w:val="en-US"/>
        </w:rPr>
        <w:t>2%</w:t>
      </w:r>
      <w:r w:rsidR="005642D0" w:rsidRPr="00847F52">
        <w:rPr>
          <w:rFonts w:ascii="Arial" w:eastAsiaTheme="minorEastAsia" w:hAnsi="Arial" w:cs="Arial"/>
          <w:color w:val="2C2C2C"/>
          <w:sz w:val="24"/>
          <w:szCs w:val="24"/>
          <w:lang w:val="en-US"/>
        </w:rPr>
        <w:t>(2010)</w:t>
      </w:r>
      <w:r w:rsidR="00AE1A51">
        <w:rPr>
          <w:rFonts w:ascii="Arial" w:eastAsiaTheme="minorEastAsia" w:hAnsi="Arial" w:cs="Arial"/>
          <w:color w:val="2C2C2C"/>
          <w:sz w:val="24"/>
          <w:szCs w:val="24"/>
          <w:lang w:val="en-US"/>
        </w:rPr>
        <w:t>, 57,</w:t>
      </w:r>
      <w:r w:rsidR="00F36ECE" w:rsidRPr="00847F52">
        <w:rPr>
          <w:rFonts w:ascii="Arial" w:eastAsiaTheme="minorEastAsia" w:hAnsi="Arial" w:cs="Arial"/>
          <w:color w:val="2C2C2C"/>
          <w:sz w:val="24"/>
          <w:szCs w:val="24"/>
          <w:lang w:val="en-US"/>
        </w:rPr>
        <w:t>2%</w:t>
      </w:r>
      <w:r w:rsidR="005642D0" w:rsidRPr="00847F52">
        <w:rPr>
          <w:rFonts w:ascii="Arial" w:eastAsiaTheme="minorEastAsia" w:hAnsi="Arial" w:cs="Arial"/>
          <w:color w:val="2C2C2C"/>
          <w:sz w:val="24"/>
          <w:szCs w:val="24"/>
          <w:lang w:val="en-US"/>
        </w:rPr>
        <w:t>(2012)</w:t>
      </w:r>
      <w:r w:rsidR="00AE1A51">
        <w:rPr>
          <w:rFonts w:ascii="Arial" w:eastAsiaTheme="minorEastAsia" w:hAnsi="Arial" w:cs="Arial"/>
          <w:color w:val="2C2C2C"/>
          <w:sz w:val="24"/>
          <w:szCs w:val="24"/>
          <w:lang w:val="en-US"/>
        </w:rPr>
        <w:t>, and 66,</w:t>
      </w:r>
      <w:r w:rsidR="00F36ECE" w:rsidRPr="00847F52">
        <w:rPr>
          <w:rFonts w:ascii="Arial" w:eastAsiaTheme="minorEastAsia" w:hAnsi="Arial" w:cs="Arial"/>
          <w:color w:val="2C2C2C"/>
          <w:sz w:val="24"/>
          <w:szCs w:val="24"/>
          <w:lang w:val="en-US"/>
        </w:rPr>
        <w:t>5%</w:t>
      </w:r>
      <w:r w:rsidR="005642D0" w:rsidRPr="00847F52">
        <w:rPr>
          <w:rFonts w:ascii="Arial" w:eastAsiaTheme="minorEastAsia" w:hAnsi="Arial" w:cs="Arial"/>
          <w:color w:val="2C2C2C"/>
          <w:sz w:val="24"/>
          <w:szCs w:val="24"/>
          <w:lang w:val="en-US"/>
        </w:rPr>
        <w:t>(2014)</w:t>
      </w:r>
      <w:r w:rsidR="00C76230">
        <w:rPr>
          <w:rFonts w:ascii="Arial" w:eastAsiaTheme="minorEastAsia" w:hAnsi="Arial" w:cs="Arial"/>
          <w:color w:val="2C2C2C"/>
          <w:sz w:val="24"/>
          <w:szCs w:val="24"/>
          <w:lang w:val="en-US"/>
        </w:rPr>
        <w:fldChar w:fldCharType="begin" w:fldLock="1"/>
      </w:r>
      <w:r w:rsidR="005417C9">
        <w:rPr>
          <w:rFonts w:ascii="Arial" w:eastAsiaTheme="minorEastAsia" w:hAnsi="Arial" w:cs="Arial"/>
          <w:color w:val="2C2C2C"/>
          <w:sz w:val="24"/>
          <w:szCs w:val="24"/>
          <w:lang w:val="en-US"/>
        </w:rPr>
        <w:instrText>ADDIN CSL_CITATION { "citationItems" : [ { "id" : "ITEM-1", "itemData" : { "DOI" : "10.1371/journal.pone.0141709", "ISSN" : "1932-6203", "author" : [ { "dropping-particle" : "", "family" : "Shin", "given" : "Seung Jea", "non-dropping-particle" : "", "parse-names" : false, "suffix" : "" }, { "dropping-particle" : "", "family" : "Ko", "given" : "Kwang Jin", "non-dropping-particle" : "", "parse-names" : false, "suffix" : "" }, { "dropping-particle" : "", "family" : "Kim", "given" : "Tae Sun", "non-dropping-particle" : "", "parse-names" : false, "suffix" : "" }, { "dropping-particle" : "", "family" : "Ryoo", "given" : "Hyun Soo", "non-dropping-particle" : "", "parse-names" : false, "suffix" : "" }, { "dropping-particle" : "", "family" : "Sung", "given" : "Hyun Hwan", "non-dropping-particle" : "", "parse-names" : false, "suffix" : "" }, { "dropping-particle" : "", "family" : "Jeon", "given" : "Hwang Gyun", "non-dropping-particle" : "", "parse-names" : false, "suffix" : "" }, { "dropping-particle" : "", "family" : "Jeong", "given" : "Byong Chang", "non-dropping-particle" : "", "parse-names" : false, "suffix" : "" }, { "dropping-particle" : "Il", "family" : "Seo", "given" : "Seong", "non-dropping-particle" : "", "parse-names" : false, "suffix" : "" }, { "dropping-particle" : "", "family" : "Lee", "given" : "Hyun Moo", "non-dropping-particle" : "", "parse-names" : false, "suffix" : "" }, { "dropping-particle" : "", "family" : "Choi", "given" : "Han Yong", "non-dropping-particle" : "", "parse-names" : false, "suffix" : "" }, { "dropping-particle" : "", "family" : "Jeon", "given" : "Seong Soo", "non-dropping-particle" : "", "parse-names" : false, "suffix" : "" } ], "container-title" : "Plos One", "id" : "ITEM-1", "issue" : "11", "issued" : { "date-parts" : [ [ "2015" ] ] }, "page" : "e0141709", "title" : "Trends in the Use of Nephron-Sparing Surgery over 7 Years: An Analysis Using the R.E.N.A.L. Nephrometry Scoring System", "type" : "article-journal", "volume" : "10" }, "uris" : [ "http://www.mendeley.com/documents/?uuid=0b0aeccb-e2d5-462f-be9b-621b57a95c1b" ] } ], "mendeley" : { "formattedCitation" : "(21)", "plainTextFormattedCitation" : "(21)", "previouslyFormattedCitation" : "(21)" }, "properties" : { "noteIndex" : 0 }, "schema" : "https://github.com/citation-style-language/schema/raw/master/csl-citation.json" }</w:instrText>
      </w:r>
      <w:r w:rsidR="00C76230">
        <w:rPr>
          <w:rFonts w:ascii="Arial" w:eastAsiaTheme="minorEastAsia" w:hAnsi="Arial" w:cs="Arial"/>
          <w:color w:val="2C2C2C"/>
          <w:sz w:val="24"/>
          <w:szCs w:val="24"/>
          <w:lang w:val="en-US"/>
        </w:rPr>
        <w:fldChar w:fldCharType="separate"/>
      </w:r>
      <w:r w:rsidR="006D7D43" w:rsidRPr="006D7D43">
        <w:rPr>
          <w:rFonts w:ascii="Arial" w:eastAsiaTheme="minorEastAsia" w:hAnsi="Arial" w:cs="Arial"/>
          <w:noProof/>
          <w:color w:val="2C2C2C"/>
          <w:sz w:val="24"/>
          <w:szCs w:val="24"/>
          <w:lang w:val="en-US"/>
        </w:rPr>
        <w:t>(21)</w:t>
      </w:r>
      <w:r w:rsidR="00C76230">
        <w:rPr>
          <w:rFonts w:ascii="Arial" w:eastAsiaTheme="minorEastAsia" w:hAnsi="Arial" w:cs="Arial"/>
          <w:color w:val="2C2C2C"/>
          <w:sz w:val="24"/>
          <w:szCs w:val="24"/>
          <w:lang w:val="en-US"/>
        </w:rPr>
        <w:fldChar w:fldCharType="end"/>
      </w:r>
      <w:r w:rsidR="005642D0" w:rsidRPr="00847F52">
        <w:rPr>
          <w:rFonts w:ascii="Arial" w:eastAsiaTheme="minorEastAsia" w:hAnsi="Arial" w:cs="Arial"/>
          <w:color w:val="2C2C2C"/>
          <w:sz w:val="24"/>
          <w:szCs w:val="24"/>
          <w:lang w:val="en-US"/>
        </w:rPr>
        <w:t>.</w:t>
      </w:r>
      <w:r w:rsidR="00DD09D2">
        <w:rPr>
          <w:rFonts w:ascii="Arial" w:eastAsiaTheme="minorEastAsia" w:hAnsi="Arial" w:cs="Arial"/>
          <w:color w:val="2C2C2C"/>
          <w:sz w:val="24"/>
          <w:szCs w:val="24"/>
          <w:lang w:val="en-US"/>
        </w:rPr>
        <w:t xml:space="preserve"> </w:t>
      </w:r>
      <w:r w:rsidR="00735BEC">
        <w:rPr>
          <w:rFonts w:ascii="Arial" w:eastAsiaTheme="minorEastAsia" w:hAnsi="Arial" w:cs="Arial"/>
          <w:color w:val="2C2C2C"/>
          <w:sz w:val="24"/>
          <w:szCs w:val="24"/>
          <w:lang w:val="en-US"/>
        </w:rPr>
        <w:t xml:space="preserve"> T</w:t>
      </w:r>
      <w:r w:rsidR="00735BEC">
        <w:rPr>
          <w:rFonts w:ascii="Arial" w:eastAsiaTheme="minorEastAsia" w:hAnsi="Arial" w:cs="Arial"/>
          <w:sz w:val="24"/>
          <w:szCs w:val="24"/>
          <w:lang w:val="en-US"/>
        </w:rPr>
        <w:t>ambém vem crescendo</w:t>
      </w:r>
      <w:r w:rsidR="00E12AB1">
        <w:rPr>
          <w:rFonts w:ascii="Arial" w:eastAsiaTheme="minorEastAsia" w:hAnsi="Arial" w:cs="Arial"/>
          <w:sz w:val="24"/>
          <w:szCs w:val="24"/>
          <w:lang w:val="en-US"/>
        </w:rPr>
        <w:t xml:space="preserve"> a frequê</w:t>
      </w:r>
      <w:r w:rsidR="00735BEC" w:rsidRPr="00847F52">
        <w:rPr>
          <w:rFonts w:ascii="Arial" w:eastAsiaTheme="minorEastAsia" w:hAnsi="Arial" w:cs="Arial"/>
          <w:sz w:val="24"/>
          <w:szCs w:val="24"/>
          <w:lang w:val="en-US"/>
        </w:rPr>
        <w:t>ncia de nefr</w:t>
      </w:r>
      <w:r w:rsidR="00735BEC">
        <w:rPr>
          <w:rFonts w:ascii="Arial" w:eastAsiaTheme="minorEastAsia" w:hAnsi="Arial" w:cs="Arial"/>
          <w:sz w:val="24"/>
          <w:szCs w:val="24"/>
          <w:lang w:val="en-US"/>
        </w:rPr>
        <w:t xml:space="preserve">ectomia parcial </w:t>
      </w:r>
      <w:r w:rsidR="00735BEC" w:rsidRPr="00847F52">
        <w:rPr>
          <w:rFonts w:ascii="Arial" w:eastAsiaTheme="minorEastAsia" w:hAnsi="Arial" w:cs="Arial"/>
          <w:sz w:val="24"/>
          <w:szCs w:val="24"/>
          <w:lang w:val="en-US"/>
        </w:rPr>
        <w:t>laparoscóp</w:t>
      </w:r>
      <w:r w:rsidR="00735BEC">
        <w:rPr>
          <w:rFonts w:ascii="Arial" w:eastAsiaTheme="minorEastAsia" w:hAnsi="Arial" w:cs="Arial"/>
          <w:sz w:val="24"/>
          <w:szCs w:val="24"/>
          <w:lang w:val="en-US"/>
        </w:rPr>
        <w:t>ica. A chance de ser submetido à</w:t>
      </w:r>
      <w:r w:rsidR="00735BEC" w:rsidRPr="00847F52">
        <w:rPr>
          <w:rFonts w:ascii="Arial" w:eastAsiaTheme="minorEastAsia" w:hAnsi="Arial" w:cs="Arial"/>
          <w:sz w:val="24"/>
          <w:szCs w:val="24"/>
          <w:lang w:val="en-US"/>
        </w:rPr>
        <w:t xml:space="preserve"> nefrectomia parcial ou laparoscópica de 2008 a 2010 em rela</w:t>
      </w:r>
      <w:r w:rsidR="00AE1A51">
        <w:rPr>
          <w:rFonts w:ascii="Arial" w:eastAsiaTheme="minorEastAsia" w:hAnsi="Arial" w:cs="Arial"/>
          <w:sz w:val="24"/>
          <w:szCs w:val="24"/>
          <w:lang w:val="en-US"/>
        </w:rPr>
        <w:t>ção a 2000-2001 foi de 6,5 (p &lt;0,001) e 36 vezes maior (p &lt;0,</w:t>
      </w:r>
      <w:r w:rsidR="00735BEC" w:rsidRPr="00847F52">
        <w:rPr>
          <w:rFonts w:ascii="Arial" w:eastAsiaTheme="minorEastAsia" w:hAnsi="Arial" w:cs="Arial"/>
          <w:sz w:val="24"/>
          <w:szCs w:val="24"/>
          <w:lang w:val="en-US"/>
        </w:rPr>
        <w:t>001), respectivamente</w:t>
      </w:r>
      <w:r w:rsidR="00C76230">
        <w:rPr>
          <w:rFonts w:ascii="Arial" w:eastAsiaTheme="minorEastAsia" w:hAnsi="Arial" w:cs="Arial"/>
          <w:sz w:val="24"/>
          <w:szCs w:val="24"/>
          <w:lang w:val="en-US"/>
        </w:rPr>
        <w:fldChar w:fldCharType="begin" w:fldLock="1"/>
      </w:r>
      <w:r w:rsidR="005417C9">
        <w:rPr>
          <w:rFonts w:ascii="Arial" w:eastAsiaTheme="minorEastAsia" w:hAnsi="Arial" w:cs="Arial"/>
          <w:sz w:val="24"/>
          <w:szCs w:val="24"/>
          <w:lang w:val="en-US"/>
        </w:rPr>
        <w:instrText>ADDIN CSL_CITATION { "citationItems" : [ { "id" : "ITEM-1", "itemData" : { "DOI" : "10.1159/000442215", "ISSN" : "1423-0399", "PMID" : "26699625", "abstract" : "OBJECTIVE To compare the trends of partial nephrectomy (PN) and radical nephrectomy (RN) in 2 European tertiary referral centers with regards to guideline changes. MATERIALS AND METHODS A total of 1,573 patients who underwent RN or PN for localized (\u2264T2) renal cell carcinoma (RCC) were included. Logistic regression analyses assessed the predictors of PN and laparoscopy over time. RESULTS Out of the total, 1,013 patients (65.6%) were treated with RN and 560 patients (34.4 %) with PN. Also, 1,233 patients (80%) had open surgery whereas 340 patients (22%) were treated with a laparoscopic approach. Laparoscopic RN and PN were performed in 216 (13.7%) and 124 (7.8%) patients, respectively. T1b tumors were 73% less likely (p &lt; 0.001) to be treated with PN compared to T1a tumors. The odds of undergoing PN or laparoscopy in 2008-2010 relative to 2000-2001 were 6.5-fold (p &lt; 0.001) and 36-fold higher (p &lt; 0.001), respectively. CONCLUSIONS Tumor size and year of surgery are independent predictors of PN in our cohort. Our data exemplify the adoption of PN for RCC in tertiary care centers in Austria and Germany in line with implemented guideline changes. The utilization of PN has increased over time regardless of surgical approach. Further studies need to address the use of robot-assisted surgery and care in community hospitals.", "author" : [ { "dropping-particle" : "", "family" : "Meyer", "given" : "Christian", "non-dropping-particle" : "", "parse-names" : false, "suffix" : "" }, { "dropping-particle" : "", "family" : "Hansen", "given" : "Jens", "non-dropping-particle" : "", "parse-names" : false, "suffix" : "" }, { "dropping-particle" : "", "family" : "Becker", "given" : "Andreas", "non-dropping-particle" : "", "parse-names" : false, "suffix" : "" }, { "dropping-particle" : "", "family" : "Schmid", "given" : "Marianne", "non-dropping-particle" : "", "parse-names" : false, "suffix" : "" }, { "dropping-particle" : "", "family" : "Pradel", "given" : "Lea", "non-dropping-particle" : "", "parse-names" : false, "suffix" : "" }, { "dropping-particle" : "", "family" : "Strini", "given" : "Karin", "non-dropping-particle" : "", "parse-names" : false, "suffix" : "" }, { "dropping-particle" : "", "family" : "Chromecki", "given" : "Thomas", "non-dropping-particle" : "", "parse-names" : false, "suffix" : "" }, { "dropping-particle" : "", "family" : "Jesche-Chromecki", "given" : "Johanna", "non-dropping-particle" : "", "parse-names" : false, "suffix" : "" }, { "dropping-particle" : "", "family" : "Fisch", "given" : "Margit", "non-dropping-particle" : "", "parse-names" : false, "suffix" : "" }, { "dropping-particle" : "", "family" : "Zigeuner", "given" : "Richard", "non-dropping-particle" : "", "parse-names" : false, "suffix" : "" }, { "dropping-particle" : "", "family" : "Chun", "given" : "Felix K H", "non-dropping-particle" : "", "parse-names" : false, "suffix" : "" } ], "container-title" : "Urologia internationalis", "id" : "ITEM-1", "issued" : { "date-parts" : [ [ "2015", "12", "24" ] ] }, "title" : "The Adoption of Nephron-Sparing Surgery in Europe - A Trend Analysis in Two Referral Centers from Austria and Germany.", "type" : "article-journal" }, "uris" : [ "http://www.mendeley.com/documents/?uuid=939a70ae-b29f-489f-b49f-ec7a50dccae7" ] } ], "mendeley" : { "formattedCitation" : "(23)", "plainTextFormattedCitation" : "(23)", "previouslyFormattedCitation" : "(23)" }, "properties" : { "noteIndex" : 0 }, "schema" : "https://github.com/citation-style-language/schema/raw/master/csl-citation.json" }</w:instrText>
      </w:r>
      <w:r w:rsidR="00C76230">
        <w:rPr>
          <w:rFonts w:ascii="Arial" w:eastAsiaTheme="minorEastAsia" w:hAnsi="Arial" w:cs="Arial"/>
          <w:sz w:val="24"/>
          <w:szCs w:val="24"/>
          <w:lang w:val="en-US"/>
        </w:rPr>
        <w:fldChar w:fldCharType="separate"/>
      </w:r>
      <w:r w:rsidR="006D7D43" w:rsidRPr="006D7D43">
        <w:rPr>
          <w:rFonts w:ascii="Arial" w:eastAsiaTheme="minorEastAsia" w:hAnsi="Arial" w:cs="Arial"/>
          <w:noProof/>
          <w:sz w:val="24"/>
          <w:szCs w:val="24"/>
          <w:lang w:val="en-US"/>
        </w:rPr>
        <w:t>(23)</w:t>
      </w:r>
      <w:r w:rsidR="00C76230">
        <w:rPr>
          <w:rFonts w:ascii="Arial" w:eastAsiaTheme="minorEastAsia" w:hAnsi="Arial" w:cs="Arial"/>
          <w:sz w:val="24"/>
          <w:szCs w:val="24"/>
          <w:lang w:val="en-US"/>
        </w:rPr>
        <w:fldChar w:fldCharType="end"/>
      </w:r>
      <w:r w:rsidR="00DD09D2">
        <w:rPr>
          <w:rFonts w:ascii="Arial" w:eastAsiaTheme="minorEastAsia" w:hAnsi="Arial" w:cs="Arial"/>
          <w:sz w:val="24"/>
          <w:szCs w:val="24"/>
          <w:lang w:val="en-US"/>
        </w:rPr>
        <w:t xml:space="preserve">. </w:t>
      </w:r>
    </w:p>
    <w:p w14:paraId="4A2B23E2" w14:textId="77777777" w:rsidR="0031688E" w:rsidRPr="00847F52" w:rsidRDefault="0031688E" w:rsidP="0039136E">
      <w:pPr>
        <w:spacing w:line="360" w:lineRule="auto"/>
        <w:ind w:firstLine="708"/>
        <w:jc w:val="both"/>
        <w:rPr>
          <w:rFonts w:ascii="Arial" w:hAnsi="Arial" w:cs="Arial"/>
          <w:b/>
          <w:sz w:val="24"/>
          <w:szCs w:val="24"/>
        </w:rPr>
      </w:pPr>
    </w:p>
    <w:p w14:paraId="7578C943" w14:textId="535293C0" w:rsidR="00960087" w:rsidRPr="00434B84" w:rsidRDefault="00434B84" w:rsidP="008C7E7D">
      <w:pPr>
        <w:pStyle w:val="Heading2"/>
        <w:tabs>
          <w:tab w:val="left" w:pos="851"/>
        </w:tabs>
        <w:spacing w:line="360" w:lineRule="auto"/>
        <w:rPr>
          <w:i w:val="0"/>
        </w:rPr>
      </w:pPr>
      <w:bookmarkStart w:id="8" w:name="_Toc452469167"/>
      <w:r w:rsidRPr="00434B84">
        <w:rPr>
          <w:i w:val="0"/>
        </w:rPr>
        <w:t xml:space="preserve">1.4 </w:t>
      </w:r>
      <w:r w:rsidR="008C7E7D">
        <w:rPr>
          <w:i w:val="0"/>
        </w:rPr>
        <w:tab/>
      </w:r>
      <w:r w:rsidR="00960087" w:rsidRPr="00434B84">
        <w:rPr>
          <w:i w:val="0"/>
        </w:rPr>
        <w:t>Nefrometria</w:t>
      </w:r>
      <w:bookmarkEnd w:id="8"/>
    </w:p>
    <w:p w14:paraId="3515BE44" w14:textId="77777777" w:rsidR="00F312F2" w:rsidRPr="00F312F2" w:rsidRDefault="00F312F2" w:rsidP="00F312F2"/>
    <w:p w14:paraId="37135701" w14:textId="23E24295" w:rsidR="00EE5E76" w:rsidRDefault="00297A3E" w:rsidP="00E92A39">
      <w:pPr>
        <w:spacing w:line="480" w:lineRule="auto"/>
        <w:ind w:firstLine="851"/>
        <w:jc w:val="both"/>
        <w:rPr>
          <w:rFonts w:ascii="Arial" w:hAnsi="Arial" w:cs="Arial"/>
          <w:sz w:val="24"/>
          <w:szCs w:val="24"/>
        </w:rPr>
      </w:pPr>
      <w:r w:rsidRPr="00847F52">
        <w:rPr>
          <w:rFonts w:ascii="Arial" w:hAnsi="Arial" w:cs="Arial"/>
          <w:sz w:val="24"/>
          <w:szCs w:val="24"/>
        </w:rPr>
        <w:t>Em 2009 foi publicado por Uzzo</w:t>
      </w:r>
      <w:r w:rsidR="00AE1A51">
        <w:rPr>
          <w:rFonts w:ascii="Arial" w:hAnsi="Arial" w:cs="Arial"/>
          <w:sz w:val="24"/>
          <w:szCs w:val="24"/>
        </w:rPr>
        <w:t xml:space="preserve"> et al.</w:t>
      </w:r>
      <w:r w:rsidR="00DA540D">
        <w:rPr>
          <w:rFonts w:ascii="Arial" w:hAnsi="Arial" w:cs="Arial"/>
          <w:sz w:val="24"/>
          <w:szCs w:val="24"/>
        </w:rPr>
        <w:fldChar w:fldCharType="begin" w:fldLock="1"/>
      </w:r>
      <w:r w:rsidR="000F57EB">
        <w:rPr>
          <w:rFonts w:ascii="Arial" w:hAnsi="Arial" w:cs="Arial"/>
          <w:sz w:val="24"/>
          <w:szCs w:val="24"/>
        </w:rPr>
        <w:instrText>ADDIN CSL_CITATION { "citationItems" : [ { "id" : "ITEM-1", "itemData" : { "DOI" : "10.1016/j.juro.2009.05.035", "ISSN" : "00225347", "author" : [ { "dropping-particle" : "", "family" : "Kutikov", "given" : "Alexander", "non-dropping-particle" : "", "parse-names" : false, "suffix" : "" }, { "dropping-particle" : "", "family" : "Uzzo", "given" : "Robert G.", "non-dropping-particle" : "", "parse-names" : false, "suffix" : "" } ], "container-title" : "The Journal of Urology", "id" : "ITEM-1", "issue" : "3", "issued" : { "date-parts" : [ [ "2009" ] ] }, "page" : "844-853", "publisher" : "American Urological Association", "title" : "The R.E.N.A.L. Nephrometry Score: A Comprehensive Standardized System for Quantitating Renal Tumor Size, Location and Depth", "type" : "article-journal", "volume" : "182" }, "uris" : [ "http://www.mendeley.com/documents/?uuid=81200f87-ffc7-4563-aa7d-a2aea63ee6c1" ] } ], "mendeley" : { "formattedCitation" : "(24)", "plainTextFormattedCitation" : "(24)", "previouslyFormattedCitation" : "(24)" }, "properties" : { "noteIndex" : 0 }, "schema" : "https://github.com/citation-style-language/schema/raw/master/csl-citation.json" }</w:instrText>
      </w:r>
      <w:r w:rsidR="00DA540D">
        <w:rPr>
          <w:rFonts w:ascii="Arial" w:hAnsi="Arial" w:cs="Arial"/>
          <w:sz w:val="24"/>
          <w:szCs w:val="24"/>
        </w:rPr>
        <w:fldChar w:fldCharType="separate"/>
      </w:r>
      <w:r w:rsidR="00620353" w:rsidRPr="00620353">
        <w:rPr>
          <w:rFonts w:ascii="Arial" w:hAnsi="Arial" w:cs="Arial"/>
          <w:noProof/>
          <w:sz w:val="24"/>
          <w:szCs w:val="24"/>
        </w:rPr>
        <w:t>(24)</w:t>
      </w:r>
      <w:r w:rsidR="00DA540D">
        <w:rPr>
          <w:rFonts w:ascii="Arial" w:hAnsi="Arial" w:cs="Arial"/>
          <w:sz w:val="24"/>
          <w:szCs w:val="24"/>
        </w:rPr>
        <w:fldChar w:fldCharType="end"/>
      </w:r>
      <w:r w:rsidR="00AE1A51">
        <w:rPr>
          <w:rFonts w:ascii="Arial" w:hAnsi="Arial" w:cs="Arial"/>
          <w:sz w:val="24"/>
          <w:szCs w:val="24"/>
        </w:rPr>
        <w:t xml:space="preserve"> </w:t>
      </w:r>
      <w:r w:rsidRPr="00847F52">
        <w:rPr>
          <w:rFonts w:ascii="Arial" w:hAnsi="Arial" w:cs="Arial"/>
          <w:sz w:val="24"/>
          <w:szCs w:val="24"/>
        </w:rPr>
        <w:t xml:space="preserve">um trabalho com o objetivo de padronizar alguns aspectos relacionados à anatomia do tumor renal. </w:t>
      </w:r>
      <w:r w:rsidR="00AE1A51">
        <w:rPr>
          <w:rFonts w:ascii="Arial" w:hAnsi="Arial" w:cs="Arial"/>
          <w:sz w:val="24"/>
          <w:szCs w:val="24"/>
        </w:rPr>
        <w:t xml:space="preserve">Para isso, construíram </w:t>
      </w:r>
      <w:r w:rsidR="00F94803">
        <w:rPr>
          <w:rFonts w:ascii="Arial" w:hAnsi="Arial" w:cs="Arial"/>
          <w:sz w:val="24"/>
          <w:szCs w:val="24"/>
        </w:rPr>
        <w:t>um escore baseado no grau</w:t>
      </w:r>
      <w:r w:rsidRPr="00847F52">
        <w:rPr>
          <w:rFonts w:ascii="Arial" w:hAnsi="Arial" w:cs="Arial"/>
          <w:sz w:val="24"/>
          <w:szCs w:val="24"/>
        </w:rPr>
        <w:t xml:space="preserve"> de complexidade da lesão. Esse escore computou o tamanho do tumor, a relação com o córtex renal (endofítico ou exofítico)</w:t>
      </w:r>
      <w:r w:rsidR="00F94803">
        <w:rPr>
          <w:rFonts w:ascii="Arial" w:hAnsi="Arial" w:cs="Arial"/>
          <w:sz w:val="24"/>
          <w:szCs w:val="24"/>
        </w:rPr>
        <w:t>,</w:t>
      </w:r>
      <w:r w:rsidRPr="00847F52">
        <w:rPr>
          <w:rFonts w:ascii="Arial" w:hAnsi="Arial" w:cs="Arial"/>
          <w:sz w:val="24"/>
          <w:szCs w:val="24"/>
        </w:rPr>
        <w:t xml:space="preserve"> a proximidade da via excretora ou do seio renal, localização anterior ou posterior, e a po</w:t>
      </w:r>
      <w:r w:rsidR="00FF3F0A" w:rsidRPr="00847F52">
        <w:rPr>
          <w:rFonts w:ascii="Arial" w:hAnsi="Arial" w:cs="Arial"/>
          <w:sz w:val="24"/>
          <w:szCs w:val="24"/>
        </w:rPr>
        <w:t>sição do tumor em relação aos po</w:t>
      </w:r>
      <w:r w:rsidRPr="00847F52">
        <w:rPr>
          <w:rFonts w:ascii="Arial" w:hAnsi="Arial" w:cs="Arial"/>
          <w:sz w:val="24"/>
          <w:szCs w:val="24"/>
        </w:rPr>
        <w:t xml:space="preserve">los renais. Também foi conferido um sufixo para os tumores que tinham contato com </w:t>
      </w:r>
      <w:r w:rsidRPr="00847F52">
        <w:rPr>
          <w:rFonts w:ascii="Arial" w:hAnsi="Arial" w:cs="Arial"/>
          <w:sz w:val="24"/>
          <w:szCs w:val="24"/>
        </w:rPr>
        <w:lastRenderedPageBreak/>
        <w:t xml:space="preserve">vasos do hilo renal. A partir desses dados, foi confeccionado </w:t>
      </w:r>
      <w:r w:rsidR="00F94803">
        <w:rPr>
          <w:rFonts w:ascii="Arial" w:hAnsi="Arial" w:cs="Arial"/>
          <w:sz w:val="24"/>
          <w:szCs w:val="24"/>
        </w:rPr>
        <w:t>o</w:t>
      </w:r>
      <w:r w:rsidR="00FF3F0A" w:rsidRPr="00847F52">
        <w:rPr>
          <w:rFonts w:ascii="Arial" w:hAnsi="Arial" w:cs="Arial"/>
          <w:sz w:val="24"/>
          <w:szCs w:val="24"/>
        </w:rPr>
        <w:t xml:space="preserve"> escore denominado pelo mne</w:t>
      </w:r>
      <w:r w:rsidRPr="00847F52">
        <w:rPr>
          <w:rFonts w:ascii="Arial" w:hAnsi="Arial" w:cs="Arial"/>
          <w:sz w:val="24"/>
          <w:szCs w:val="24"/>
        </w:rPr>
        <w:t>mônico “R</w:t>
      </w:r>
      <w:r w:rsidR="00D41B65">
        <w:rPr>
          <w:rFonts w:ascii="Arial" w:hAnsi="Arial" w:cs="Arial"/>
          <w:sz w:val="24"/>
          <w:szCs w:val="24"/>
        </w:rPr>
        <w:t>.</w:t>
      </w:r>
      <w:r w:rsidRPr="00847F52">
        <w:rPr>
          <w:rFonts w:ascii="Arial" w:hAnsi="Arial" w:cs="Arial"/>
          <w:sz w:val="24"/>
          <w:szCs w:val="24"/>
        </w:rPr>
        <w:t>E</w:t>
      </w:r>
      <w:r w:rsidR="00D41B65">
        <w:rPr>
          <w:rFonts w:ascii="Arial" w:hAnsi="Arial" w:cs="Arial"/>
          <w:sz w:val="24"/>
          <w:szCs w:val="24"/>
        </w:rPr>
        <w:t>.</w:t>
      </w:r>
      <w:r w:rsidRPr="00847F52">
        <w:rPr>
          <w:rFonts w:ascii="Arial" w:hAnsi="Arial" w:cs="Arial"/>
          <w:sz w:val="24"/>
          <w:szCs w:val="24"/>
        </w:rPr>
        <w:t>N</w:t>
      </w:r>
      <w:r w:rsidR="00D41B65">
        <w:rPr>
          <w:rFonts w:ascii="Arial" w:hAnsi="Arial" w:cs="Arial"/>
          <w:sz w:val="24"/>
          <w:szCs w:val="24"/>
        </w:rPr>
        <w:t>.</w:t>
      </w:r>
      <w:r w:rsidRPr="00847F52">
        <w:rPr>
          <w:rFonts w:ascii="Arial" w:hAnsi="Arial" w:cs="Arial"/>
          <w:sz w:val="24"/>
          <w:szCs w:val="24"/>
        </w:rPr>
        <w:t>A</w:t>
      </w:r>
      <w:r w:rsidR="00D41B65">
        <w:rPr>
          <w:rFonts w:ascii="Arial" w:hAnsi="Arial" w:cs="Arial"/>
          <w:sz w:val="24"/>
          <w:szCs w:val="24"/>
        </w:rPr>
        <w:t>.</w:t>
      </w:r>
      <w:r w:rsidRPr="00847F52">
        <w:rPr>
          <w:rFonts w:ascii="Arial" w:hAnsi="Arial" w:cs="Arial"/>
          <w:sz w:val="24"/>
          <w:szCs w:val="24"/>
        </w:rPr>
        <w:t>L</w:t>
      </w:r>
      <w:r w:rsidR="00D41B65">
        <w:rPr>
          <w:rFonts w:ascii="Arial" w:hAnsi="Arial" w:cs="Arial"/>
          <w:sz w:val="24"/>
          <w:szCs w:val="24"/>
        </w:rPr>
        <w:t>.</w:t>
      </w:r>
      <w:r w:rsidRPr="00847F52">
        <w:rPr>
          <w:rFonts w:ascii="Arial" w:hAnsi="Arial" w:cs="Arial"/>
          <w:sz w:val="24"/>
          <w:szCs w:val="24"/>
        </w:rPr>
        <w:t>”</w:t>
      </w:r>
      <w:r w:rsidR="00F94803">
        <w:rPr>
          <w:rFonts w:ascii="Arial" w:hAnsi="Arial" w:cs="Arial"/>
          <w:sz w:val="24"/>
          <w:szCs w:val="24"/>
        </w:rPr>
        <w:t>(Quadro 1</w:t>
      </w:r>
      <w:r w:rsidR="00E25300" w:rsidRPr="00847F52">
        <w:rPr>
          <w:rFonts w:ascii="Arial" w:hAnsi="Arial" w:cs="Arial"/>
          <w:sz w:val="24"/>
          <w:szCs w:val="24"/>
        </w:rPr>
        <w:t>)</w:t>
      </w:r>
      <w:r w:rsidRPr="00847F52">
        <w:rPr>
          <w:rFonts w:ascii="Arial" w:hAnsi="Arial" w:cs="Arial"/>
          <w:sz w:val="24"/>
          <w:szCs w:val="24"/>
        </w:rPr>
        <w:t>.  A c</w:t>
      </w:r>
      <w:r w:rsidR="00F94803">
        <w:rPr>
          <w:rFonts w:ascii="Arial" w:hAnsi="Arial" w:cs="Arial"/>
          <w:sz w:val="24"/>
          <w:szCs w:val="24"/>
        </w:rPr>
        <w:t xml:space="preserve">ada um dos itens foi atribuído </w:t>
      </w:r>
      <w:r w:rsidRPr="00847F52">
        <w:rPr>
          <w:rFonts w:ascii="Arial" w:hAnsi="Arial" w:cs="Arial"/>
          <w:sz w:val="24"/>
          <w:szCs w:val="24"/>
        </w:rPr>
        <w:t xml:space="preserve">1 </w:t>
      </w:r>
      <w:r w:rsidR="00A968F7">
        <w:rPr>
          <w:rFonts w:ascii="Arial" w:hAnsi="Arial" w:cs="Arial"/>
          <w:sz w:val="24"/>
          <w:szCs w:val="24"/>
        </w:rPr>
        <w:t xml:space="preserve">a 3 </w:t>
      </w:r>
      <w:r w:rsidRPr="00847F52">
        <w:rPr>
          <w:rFonts w:ascii="Arial" w:hAnsi="Arial" w:cs="Arial"/>
          <w:sz w:val="24"/>
          <w:szCs w:val="24"/>
        </w:rPr>
        <w:t>ponto</w:t>
      </w:r>
      <w:r w:rsidR="00A968F7">
        <w:rPr>
          <w:rFonts w:ascii="Arial" w:hAnsi="Arial" w:cs="Arial"/>
          <w:sz w:val="24"/>
          <w:szCs w:val="24"/>
        </w:rPr>
        <w:t>s</w:t>
      </w:r>
      <w:r w:rsidRPr="00847F52">
        <w:rPr>
          <w:rFonts w:ascii="Arial" w:hAnsi="Arial" w:cs="Arial"/>
          <w:sz w:val="24"/>
          <w:szCs w:val="24"/>
        </w:rPr>
        <w:t xml:space="preserve"> e os sufixos “a” ou “p”, para l</w:t>
      </w:r>
      <w:r w:rsidR="00E12AB1">
        <w:rPr>
          <w:rFonts w:ascii="Arial" w:hAnsi="Arial" w:cs="Arial"/>
          <w:sz w:val="24"/>
          <w:szCs w:val="24"/>
        </w:rPr>
        <w:t>ocalização anterior ou posterior</w:t>
      </w:r>
      <w:r w:rsidRPr="00847F52">
        <w:rPr>
          <w:rFonts w:ascii="Arial" w:hAnsi="Arial" w:cs="Arial"/>
          <w:sz w:val="24"/>
          <w:szCs w:val="24"/>
        </w:rPr>
        <w:t>, e “h” em caso de contato com os vaso</w:t>
      </w:r>
      <w:r w:rsidR="00F94803">
        <w:rPr>
          <w:rFonts w:ascii="Arial" w:hAnsi="Arial" w:cs="Arial"/>
          <w:sz w:val="24"/>
          <w:szCs w:val="24"/>
        </w:rPr>
        <w:t>s do hilo renal. Isso originou</w:t>
      </w:r>
      <w:r w:rsidRPr="00847F52">
        <w:rPr>
          <w:rFonts w:ascii="Arial" w:hAnsi="Arial" w:cs="Arial"/>
          <w:sz w:val="24"/>
          <w:szCs w:val="24"/>
        </w:rPr>
        <w:t xml:space="preserve"> três grupos de complexidade: baixa (4 a 6 pontos), média (7 a 9 pontos) e alta (10 a 12 pontos). A localização anterior ou posterior não confere complexidade, mas apenas interfere com a via de acesso (lombotomia extraperitoneal, subcostal extra ou transperitoneal, laparoscópica ou retroperitoneoscópica). Por outro lado, o sufixo “h” confere automaticamente maior complexidade.</w:t>
      </w:r>
      <w:r w:rsidR="00F94803">
        <w:rPr>
          <w:rFonts w:ascii="Arial" w:hAnsi="Arial" w:cs="Arial"/>
          <w:sz w:val="24"/>
          <w:szCs w:val="24"/>
        </w:rPr>
        <w:t xml:space="preserve"> (Quadro e F</w:t>
      </w:r>
      <w:r w:rsidR="00733ABB" w:rsidRPr="00847F52">
        <w:rPr>
          <w:rFonts w:ascii="Arial" w:hAnsi="Arial" w:cs="Arial"/>
          <w:sz w:val="24"/>
          <w:szCs w:val="24"/>
        </w:rPr>
        <w:t>igura 1.)</w:t>
      </w:r>
      <w:bookmarkStart w:id="9" w:name="_Toc317373490"/>
    </w:p>
    <w:p w14:paraId="626AC508" w14:textId="77777777" w:rsidR="00F312F2" w:rsidRDefault="00F312F2" w:rsidP="00EE5E76">
      <w:pPr>
        <w:spacing w:line="360" w:lineRule="auto"/>
        <w:ind w:firstLine="708"/>
        <w:jc w:val="both"/>
        <w:rPr>
          <w:rFonts w:ascii="Arial" w:hAnsi="Arial" w:cs="Arial"/>
          <w:sz w:val="24"/>
          <w:szCs w:val="24"/>
        </w:rPr>
      </w:pPr>
    </w:p>
    <w:p w14:paraId="1FDCED52" w14:textId="7B813C76" w:rsidR="006C2A4B" w:rsidRPr="00F312F2" w:rsidRDefault="00F10480" w:rsidP="00F10480">
      <w:pPr>
        <w:tabs>
          <w:tab w:val="left" w:pos="1418"/>
        </w:tabs>
        <w:spacing w:line="360" w:lineRule="auto"/>
        <w:jc w:val="both"/>
        <w:rPr>
          <w:rFonts w:ascii="Arial" w:hAnsi="Arial" w:cs="Arial"/>
          <w:b/>
          <w:sz w:val="24"/>
          <w:szCs w:val="24"/>
        </w:rPr>
      </w:pPr>
      <w:r w:rsidRPr="000C6724">
        <w:rPr>
          <w:rFonts w:ascii="Arial" w:hAnsi="Arial" w:cs="Arial"/>
          <w:b/>
          <w:sz w:val="24"/>
          <w:szCs w:val="24"/>
        </w:rPr>
        <w:t>Quadro 1-</w:t>
      </w:r>
      <w:r w:rsidR="006C2A4B" w:rsidRPr="000C6724">
        <w:rPr>
          <w:rFonts w:ascii="Arial" w:hAnsi="Arial" w:cs="Arial"/>
          <w:b/>
          <w:sz w:val="24"/>
          <w:szCs w:val="24"/>
        </w:rPr>
        <w:t xml:space="preserve"> </w:t>
      </w:r>
      <w:r w:rsidRPr="000C6724">
        <w:rPr>
          <w:rFonts w:ascii="Arial" w:hAnsi="Arial" w:cs="Arial"/>
          <w:b/>
          <w:sz w:val="24"/>
          <w:szCs w:val="24"/>
        </w:rPr>
        <w:tab/>
      </w:r>
      <w:r w:rsidR="006C2A4B" w:rsidRPr="000C6724">
        <w:rPr>
          <w:rFonts w:ascii="Arial" w:hAnsi="Arial" w:cs="Arial"/>
          <w:b/>
          <w:sz w:val="24"/>
          <w:szCs w:val="24"/>
        </w:rPr>
        <w:t>Escore RENAL</w:t>
      </w:r>
      <w:bookmarkEnd w:id="9"/>
    </w:p>
    <w:tbl>
      <w:tblPr>
        <w:tblStyle w:val="TableGrid"/>
        <w:tblW w:w="0" w:type="auto"/>
        <w:tblLook w:val="04A0" w:firstRow="1" w:lastRow="0" w:firstColumn="1" w:lastColumn="0" w:noHBand="0" w:noVBand="1"/>
      </w:tblPr>
      <w:tblGrid>
        <w:gridCol w:w="2451"/>
        <w:gridCol w:w="2015"/>
        <w:gridCol w:w="2025"/>
        <w:gridCol w:w="2122"/>
      </w:tblGrid>
      <w:tr w:rsidR="00733ABB" w:rsidRPr="00847F52" w14:paraId="25D8E8D4" w14:textId="77777777" w:rsidTr="00F94803">
        <w:tc>
          <w:tcPr>
            <w:tcW w:w="2451" w:type="dxa"/>
          </w:tcPr>
          <w:p w14:paraId="19546872" w14:textId="77777777" w:rsidR="00733ABB" w:rsidRPr="00847F52" w:rsidRDefault="00733ABB" w:rsidP="00F94803">
            <w:pPr>
              <w:spacing w:line="240" w:lineRule="auto"/>
              <w:rPr>
                <w:rFonts w:ascii="Arial" w:hAnsi="Arial" w:cs="Arial"/>
                <w:sz w:val="24"/>
                <w:szCs w:val="24"/>
              </w:rPr>
            </w:pPr>
          </w:p>
        </w:tc>
        <w:tc>
          <w:tcPr>
            <w:tcW w:w="2015" w:type="dxa"/>
          </w:tcPr>
          <w:p w14:paraId="5637A5DE" w14:textId="77777777" w:rsidR="00733ABB" w:rsidRPr="00847F52" w:rsidRDefault="00733ABB" w:rsidP="00F94803">
            <w:pPr>
              <w:spacing w:line="240" w:lineRule="auto"/>
              <w:jc w:val="center"/>
              <w:rPr>
                <w:rFonts w:ascii="Arial" w:hAnsi="Arial" w:cs="Arial"/>
                <w:sz w:val="24"/>
                <w:szCs w:val="24"/>
              </w:rPr>
            </w:pPr>
            <w:r w:rsidRPr="00847F52">
              <w:rPr>
                <w:rFonts w:ascii="Arial" w:hAnsi="Arial" w:cs="Arial"/>
                <w:sz w:val="24"/>
                <w:szCs w:val="24"/>
              </w:rPr>
              <w:t>1 ponto</w:t>
            </w:r>
          </w:p>
        </w:tc>
        <w:tc>
          <w:tcPr>
            <w:tcW w:w="2025" w:type="dxa"/>
          </w:tcPr>
          <w:p w14:paraId="2FE3284A" w14:textId="77777777" w:rsidR="00733ABB" w:rsidRPr="00847F52" w:rsidRDefault="00733ABB" w:rsidP="00F94803">
            <w:pPr>
              <w:spacing w:line="240" w:lineRule="auto"/>
              <w:jc w:val="center"/>
              <w:rPr>
                <w:rFonts w:ascii="Arial" w:hAnsi="Arial" w:cs="Arial"/>
                <w:sz w:val="24"/>
                <w:szCs w:val="24"/>
              </w:rPr>
            </w:pPr>
            <w:r w:rsidRPr="00847F52">
              <w:rPr>
                <w:rFonts w:ascii="Arial" w:hAnsi="Arial" w:cs="Arial"/>
                <w:sz w:val="24"/>
                <w:szCs w:val="24"/>
              </w:rPr>
              <w:t>2 pontos</w:t>
            </w:r>
          </w:p>
        </w:tc>
        <w:tc>
          <w:tcPr>
            <w:tcW w:w="2122" w:type="dxa"/>
          </w:tcPr>
          <w:p w14:paraId="388D7547" w14:textId="77777777" w:rsidR="00733ABB" w:rsidRPr="00847F52" w:rsidRDefault="00733ABB" w:rsidP="00F94803">
            <w:pPr>
              <w:spacing w:line="240" w:lineRule="auto"/>
              <w:jc w:val="center"/>
              <w:rPr>
                <w:rFonts w:ascii="Arial" w:hAnsi="Arial" w:cs="Arial"/>
                <w:sz w:val="24"/>
                <w:szCs w:val="24"/>
              </w:rPr>
            </w:pPr>
            <w:r w:rsidRPr="00847F52">
              <w:rPr>
                <w:rFonts w:ascii="Arial" w:hAnsi="Arial" w:cs="Arial"/>
                <w:sz w:val="24"/>
                <w:szCs w:val="24"/>
              </w:rPr>
              <w:t>3 pontos</w:t>
            </w:r>
          </w:p>
        </w:tc>
      </w:tr>
      <w:tr w:rsidR="00733ABB" w:rsidRPr="00847F52" w14:paraId="2A1C9B35" w14:textId="77777777" w:rsidTr="00F94803">
        <w:tc>
          <w:tcPr>
            <w:tcW w:w="2451" w:type="dxa"/>
          </w:tcPr>
          <w:p w14:paraId="0D68E429" w14:textId="77777777" w:rsidR="00733ABB" w:rsidRPr="00847F52" w:rsidRDefault="00733ABB" w:rsidP="00F94803">
            <w:pPr>
              <w:spacing w:line="240" w:lineRule="auto"/>
              <w:rPr>
                <w:rFonts w:ascii="Arial" w:hAnsi="Arial" w:cs="Arial"/>
                <w:sz w:val="24"/>
                <w:szCs w:val="24"/>
              </w:rPr>
            </w:pPr>
            <w:r w:rsidRPr="00847F52">
              <w:rPr>
                <w:rFonts w:ascii="Arial" w:hAnsi="Arial" w:cs="Arial"/>
                <w:sz w:val="24"/>
                <w:szCs w:val="24"/>
              </w:rPr>
              <w:t>(R)adius (diâmetro máximo em cm)</w:t>
            </w:r>
          </w:p>
        </w:tc>
        <w:tc>
          <w:tcPr>
            <w:tcW w:w="2015" w:type="dxa"/>
          </w:tcPr>
          <w:p w14:paraId="0C05B5E4" w14:textId="77777777" w:rsidR="00733ABB" w:rsidRPr="00847F52" w:rsidRDefault="00733ABB" w:rsidP="00F94803">
            <w:pPr>
              <w:spacing w:line="240" w:lineRule="auto"/>
              <w:jc w:val="center"/>
              <w:rPr>
                <w:rFonts w:ascii="Arial" w:hAnsi="Arial" w:cs="Arial"/>
                <w:sz w:val="24"/>
                <w:szCs w:val="24"/>
              </w:rPr>
            </w:pPr>
            <w:r w:rsidRPr="00847F52">
              <w:rPr>
                <w:rFonts w:ascii="Arial" w:hAnsi="Arial" w:cs="Arial"/>
                <w:sz w:val="24"/>
                <w:szCs w:val="24"/>
                <w:u w:val="single"/>
              </w:rPr>
              <w:t>&lt;</w:t>
            </w:r>
            <w:r w:rsidRPr="00847F52">
              <w:rPr>
                <w:rFonts w:ascii="Arial" w:hAnsi="Arial" w:cs="Arial"/>
                <w:sz w:val="24"/>
                <w:szCs w:val="24"/>
              </w:rPr>
              <w:t xml:space="preserve"> 4</w:t>
            </w:r>
          </w:p>
        </w:tc>
        <w:tc>
          <w:tcPr>
            <w:tcW w:w="2025" w:type="dxa"/>
          </w:tcPr>
          <w:p w14:paraId="521F99C2" w14:textId="77777777" w:rsidR="00733ABB" w:rsidRPr="00847F52" w:rsidRDefault="00733ABB" w:rsidP="00F94803">
            <w:pPr>
              <w:spacing w:line="240" w:lineRule="auto"/>
              <w:jc w:val="center"/>
              <w:rPr>
                <w:rFonts w:ascii="Arial" w:hAnsi="Arial" w:cs="Arial"/>
                <w:sz w:val="24"/>
                <w:szCs w:val="24"/>
              </w:rPr>
            </w:pPr>
            <w:r w:rsidRPr="00847F52">
              <w:rPr>
                <w:rFonts w:ascii="Arial" w:hAnsi="Arial" w:cs="Arial"/>
                <w:sz w:val="24"/>
                <w:szCs w:val="24"/>
              </w:rPr>
              <w:t>&gt; 4 e &lt;7</w:t>
            </w:r>
          </w:p>
        </w:tc>
        <w:tc>
          <w:tcPr>
            <w:tcW w:w="2122" w:type="dxa"/>
          </w:tcPr>
          <w:p w14:paraId="215A8E95" w14:textId="77777777" w:rsidR="00733ABB" w:rsidRPr="00847F52" w:rsidRDefault="00733ABB" w:rsidP="00F94803">
            <w:pPr>
              <w:spacing w:line="240" w:lineRule="auto"/>
              <w:jc w:val="center"/>
              <w:rPr>
                <w:rFonts w:ascii="Arial" w:hAnsi="Arial" w:cs="Arial"/>
                <w:sz w:val="24"/>
                <w:szCs w:val="24"/>
              </w:rPr>
            </w:pPr>
            <w:r w:rsidRPr="00847F52">
              <w:rPr>
                <w:rFonts w:ascii="Arial" w:hAnsi="Arial" w:cs="Arial"/>
                <w:sz w:val="24"/>
                <w:szCs w:val="24"/>
                <w:u w:val="single"/>
              </w:rPr>
              <w:t>&gt;</w:t>
            </w:r>
            <w:r w:rsidRPr="00847F52">
              <w:rPr>
                <w:rFonts w:ascii="Arial" w:hAnsi="Arial" w:cs="Arial"/>
                <w:sz w:val="24"/>
                <w:szCs w:val="24"/>
              </w:rPr>
              <w:t xml:space="preserve"> 7</w:t>
            </w:r>
          </w:p>
        </w:tc>
      </w:tr>
      <w:tr w:rsidR="00733ABB" w:rsidRPr="00847F52" w14:paraId="4B29547F" w14:textId="77777777" w:rsidTr="00F94803">
        <w:tc>
          <w:tcPr>
            <w:tcW w:w="2451" w:type="dxa"/>
          </w:tcPr>
          <w:p w14:paraId="267B191F" w14:textId="77777777" w:rsidR="00733ABB" w:rsidRPr="00847F52" w:rsidRDefault="00733ABB" w:rsidP="00F94803">
            <w:pPr>
              <w:spacing w:line="240" w:lineRule="auto"/>
              <w:rPr>
                <w:rFonts w:ascii="Arial" w:hAnsi="Arial" w:cs="Arial"/>
                <w:sz w:val="24"/>
                <w:szCs w:val="24"/>
              </w:rPr>
            </w:pPr>
            <w:r w:rsidRPr="00847F52">
              <w:rPr>
                <w:rFonts w:ascii="Arial" w:hAnsi="Arial" w:cs="Arial"/>
                <w:sz w:val="24"/>
                <w:szCs w:val="24"/>
              </w:rPr>
              <w:t>(E)xofítico/endofítico</w:t>
            </w:r>
          </w:p>
        </w:tc>
        <w:tc>
          <w:tcPr>
            <w:tcW w:w="2015" w:type="dxa"/>
          </w:tcPr>
          <w:p w14:paraId="5B7F7E12" w14:textId="77777777" w:rsidR="00733ABB" w:rsidRPr="00847F52" w:rsidRDefault="00733ABB" w:rsidP="00F94803">
            <w:pPr>
              <w:spacing w:line="240" w:lineRule="auto"/>
              <w:jc w:val="center"/>
              <w:rPr>
                <w:rFonts w:ascii="Arial" w:hAnsi="Arial" w:cs="Arial"/>
                <w:sz w:val="24"/>
                <w:szCs w:val="24"/>
              </w:rPr>
            </w:pPr>
            <w:r w:rsidRPr="00847F52">
              <w:rPr>
                <w:rFonts w:ascii="Arial" w:hAnsi="Arial" w:cs="Arial"/>
                <w:sz w:val="24"/>
                <w:szCs w:val="24"/>
                <w:u w:val="single"/>
              </w:rPr>
              <w:t xml:space="preserve">&gt; </w:t>
            </w:r>
            <w:r w:rsidRPr="00847F52">
              <w:rPr>
                <w:rFonts w:ascii="Arial" w:hAnsi="Arial" w:cs="Arial"/>
                <w:sz w:val="24"/>
                <w:szCs w:val="24"/>
              </w:rPr>
              <w:t>50%</w:t>
            </w:r>
          </w:p>
        </w:tc>
        <w:tc>
          <w:tcPr>
            <w:tcW w:w="2025" w:type="dxa"/>
          </w:tcPr>
          <w:p w14:paraId="45146124" w14:textId="77777777" w:rsidR="00733ABB" w:rsidRPr="00847F52" w:rsidRDefault="00733ABB" w:rsidP="00F94803">
            <w:pPr>
              <w:spacing w:line="240" w:lineRule="auto"/>
              <w:jc w:val="center"/>
              <w:rPr>
                <w:rFonts w:ascii="Arial" w:hAnsi="Arial" w:cs="Arial"/>
                <w:sz w:val="24"/>
                <w:szCs w:val="24"/>
              </w:rPr>
            </w:pPr>
            <w:r w:rsidRPr="00847F52">
              <w:rPr>
                <w:rFonts w:ascii="Arial" w:hAnsi="Arial" w:cs="Arial"/>
                <w:sz w:val="24"/>
                <w:szCs w:val="24"/>
              </w:rPr>
              <w:t>&lt; 50%</w:t>
            </w:r>
          </w:p>
        </w:tc>
        <w:tc>
          <w:tcPr>
            <w:tcW w:w="2122" w:type="dxa"/>
          </w:tcPr>
          <w:p w14:paraId="39DF6B6F" w14:textId="77777777" w:rsidR="00733ABB" w:rsidRPr="00847F52" w:rsidRDefault="00733ABB" w:rsidP="00F94803">
            <w:pPr>
              <w:spacing w:line="240" w:lineRule="auto"/>
              <w:jc w:val="center"/>
              <w:rPr>
                <w:rFonts w:ascii="Arial" w:hAnsi="Arial" w:cs="Arial"/>
                <w:sz w:val="24"/>
                <w:szCs w:val="24"/>
              </w:rPr>
            </w:pPr>
            <w:r w:rsidRPr="00847F52">
              <w:rPr>
                <w:rFonts w:ascii="Arial" w:hAnsi="Arial" w:cs="Arial"/>
                <w:sz w:val="24"/>
                <w:szCs w:val="24"/>
              </w:rPr>
              <w:t>Totalmente endofítico</w:t>
            </w:r>
          </w:p>
        </w:tc>
      </w:tr>
      <w:tr w:rsidR="00733ABB" w:rsidRPr="00847F52" w14:paraId="4696F037" w14:textId="77777777" w:rsidTr="00F94803">
        <w:tc>
          <w:tcPr>
            <w:tcW w:w="2451" w:type="dxa"/>
          </w:tcPr>
          <w:p w14:paraId="0B9B5771" w14:textId="64E50EE5" w:rsidR="00733ABB" w:rsidRPr="00847F52" w:rsidRDefault="00733ABB" w:rsidP="009E6A8E">
            <w:pPr>
              <w:spacing w:line="240" w:lineRule="auto"/>
              <w:rPr>
                <w:rFonts w:ascii="Arial" w:hAnsi="Arial" w:cs="Arial"/>
                <w:sz w:val="24"/>
                <w:szCs w:val="24"/>
              </w:rPr>
            </w:pPr>
            <w:r w:rsidRPr="00847F52">
              <w:rPr>
                <w:rFonts w:ascii="Arial" w:hAnsi="Arial" w:cs="Arial"/>
                <w:sz w:val="24"/>
                <w:szCs w:val="24"/>
              </w:rPr>
              <w:t>(N)nearnes</w:t>
            </w:r>
            <w:r w:rsidR="009E6A8E">
              <w:rPr>
                <w:rFonts w:ascii="Arial" w:hAnsi="Arial" w:cs="Arial"/>
                <w:sz w:val="24"/>
                <w:szCs w:val="24"/>
              </w:rPr>
              <w:t>s</w:t>
            </w:r>
            <w:r w:rsidRPr="00847F52">
              <w:rPr>
                <w:rFonts w:ascii="Arial" w:hAnsi="Arial" w:cs="Arial"/>
                <w:sz w:val="24"/>
                <w:szCs w:val="24"/>
              </w:rPr>
              <w:t xml:space="preserve"> proximidade do tumor do sistema coletor ou seio renal em mm</w:t>
            </w:r>
          </w:p>
        </w:tc>
        <w:tc>
          <w:tcPr>
            <w:tcW w:w="2015" w:type="dxa"/>
          </w:tcPr>
          <w:p w14:paraId="61765294" w14:textId="2FE874A4" w:rsidR="00733ABB" w:rsidRPr="00847F52" w:rsidRDefault="00A968F7" w:rsidP="00F94803">
            <w:pPr>
              <w:spacing w:line="240" w:lineRule="auto"/>
              <w:jc w:val="center"/>
              <w:rPr>
                <w:rFonts w:ascii="Arial" w:hAnsi="Arial" w:cs="Arial"/>
                <w:sz w:val="24"/>
                <w:szCs w:val="24"/>
              </w:rPr>
            </w:pPr>
            <w:r w:rsidRPr="00A968F7">
              <w:rPr>
                <w:rFonts w:ascii="Arial" w:hAnsi="Arial" w:cs="Arial"/>
                <w:sz w:val="24"/>
                <w:szCs w:val="24"/>
                <w:u w:val="single"/>
              </w:rPr>
              <w:t>&gt;</w:t>
            </w:r>
            <w:r w:rsidR="00733ABB" w:rsidRPr="00847F52">
              <w:rPr>
                <w:rFonts w:ascii="Arial" w:hAnsi="Arial" w:cs="Arial"/>
                <w:sz w:val="24"/>
                <w:szCs w:val="24"/>
              </w:rPr>
              <w:t>7mm</w:t>
            </w:r>
          </w:p>
        </w:tc>
        <w:tc>
          <w:tcPr>
            <w:tcW w:w="2025" w:type="dxa"/>
          </w:tcPr>
          <w:p w14:paraId="134AF161" w14:textId="77777777" w:rsidR="00733ABB" w:rsidRPr="00847F52" w:rsidRDefault="00733ABB" w:rsidP="00F94803">
            <w:pPr>
              <w:spacing w:line="240" w:lineRule="auto"/>
              <w:jc w:val="center"/>
              <w:rPr>
                <w:rFonts w:ascii="Arial" w:hAnsi="Arial" w:cs="Arial"/>
                <w:sz w:val="24"/>
                <w:szCs w:val="24"/>
              </w:rPr>
            </w:pPr>
            <w:r w:rsidRPr="00847F52">
              <w:rPr>
                <w:rFonts w:ascii="Arial" w:hAnsi="Arial" w:cs="Arial"/>
                <w:sz w:val="24"/>
                <w:szCs w:val="24"/>
              </w:rPr>
              <w:t>&gt;4 e &lt;7mm</w:t>
            </w:r>
          </w:p>
        </w:tc>
        <w:tc>
          <w:tcPr>
            <w:tcW w:w="2122" w:type="dxa"/>
          </w:tcPr>
          <w:p w14:paraId="3D1AC226" w14:textId="77777777" w:rsidR="00733ABB" w:rsidRPr="00847F52" w:rsidRDefault="00733ABB" w:rsidP="00F94803">
            <w:pPr>
              <w:spacing w:line="240" w:lineRule="auto"/>
              <w:jc w:val="center"/>
              <w:rPr>
                <w:rFonts w:ascii="Arial" w:hAnsi="Arial" w:cs="Arial"/>
                <w:sz w:val="24"/>
                <w:szCs w:val="24"/>
              </w:rPr>
            </w:pPr>
            <w:r w:rsidRPr="00847F52">
              <w:rPr>
                <w:rFonts w:ascii="Arial" w:hAnsi="Arial" w:cs="Arial"/>
                <w:sz w:val="24"/>
                <w:szCs w:val="24"/>
                <w:u w:val="single"/>
              </w:rPr>
              <w:t>&lt;</w:t>
            </w:r>
            <w:r w:rsidRPr="00847F52">
              <w:rPr>
                <w:rFonts w:ascii="Arial" w:hAnsi="Arial" w:cs="Arial"/>
                <w:sz w:val="24"/>
                <w:szCs w:val="24"/>
              </w:rPr>
              <w:t xml:space="preserve"> 4</w:t>
            </w:r>
          </w:p>
        </w:tc>
      </w:tr>
      <w:tr w:rsidR="00733ABB" w:rsidRPr="00847F52" w14:paraId="6746A5D4" w14:textId="77777777" w:rsidTr="00F94803">
        <w:tc>
          <w:tcPr>
            <w:tcW w:w="2451" w:type="dxa"/>
          </w:tcPr>
          <w:p w14:paraId="278A419A" w14:textId="77777777" w:rsidR="00733ABB" w:rsidRPr="00847F52" w:rsidRDefault="00733ABB" w:rsidP="00F94803">
            <w:pPr>
              <w:spacing w:line="240" w:lineRule="auto"/>
              <w:rPr>
                <w:rFonts w:ascii="Arial" w:hAnsi="Arial" w:cs="Arial"/>
                <w:sz w:val="24"/>
                <w:szCs w:val="24"/>
              </w:rPr>
            </w:pPr>
            <w:r w:rsidRPr="00847F52">
              <w:rPr>
                <w:rFonts w:ascii="Arial" w:hAnsi="Arial" w:cs="Arial"/>
                <w:sz w:val="24"/>
                <w:szCs w:val="24"/>
              </w:rPr>
              <w:t>(A)nterior/Posterior</w:t>
            </w:r>
          </w:p>
        </w:tc>
        <w:tc>
          <w:tcPr>
            <w:tcW w:w="6162" w:type="dxa"/>
            <w:gridSpan w:val="3"/>
          </w:tcPr>
          <w:p w14:paraId="7E037FB1" w14:textId="77777777" w:rsidR="00733ABB" w:rsidRPr="00847F52" w:rsidRDefault="00733ABB" w:rsidP="00F94803">
            <w:pPr>
              <w:spacing w:line="240" w:lineRule="auto"/>
              <w:jc w:val="center"/>
              <w:rPr>
                <w:rFonts w:ascii="Arial" w:hAnsi="Arial" w:cs="Arial"/>
                <w:sz w:val="24"/>
                <w:szCs w:val="24"/>
              </w:rPr>
            </w:pPr>
            <w:r w:rsidRPr="00847F52">
              <w:rPr>
                <w:rFonts w:ascii="Arial" w:hAnsi="Arial" w:cs="Arial"/>
                <w:sz w:val="24"/>
                <w:szCs w:val="24"/>
              </w:rPr>
              <w:t>Nenhum ponto atribuído, atribuído a descrição a,p ou x</w:t>
            </w:r>
          </w:p>
        </w:tc>
      </w:tr>
      <w:tr w:rsidR="00733ABB" w:rsidRPr="00847F52" w14:paraId="06A15DA1" w14:textId="77777777" w:rsidTr="00F94803">
        <w:tc>
          <w:tcPr>
            <w:tcW w:w="2451" w:type="dxa"/>
          </w:tcPr>
          <w:p w14:paraId="1C54B206" w14:textId="77777777" w:rsidR="00733ABB" w:rsidRPr="00847F52" w:rsidRDefault="00733ABB" w:rsidP="00F94803">
            <w:pPr>
              <w:spacing w:line="240" w:lineRule="auto"/>
              <w:rPr>
                <w:rFonts w:ascii="Arial" w:hAnsi="Arial" w:cs="Arial"/>
                <w:sz w:val="24"/>
                <w:szCs w:val="24"/>
              </w:rPr>
            </w:pPr>
            <w:r w:rsidRPr="00847F52">
              <w:rPr>
                <w:rFonts w:ascii="Arial" w:hAnsi="Arial" w:cs="Arial"/>
                <w:sz w:val="24"/>
                <w:szCs w:val="24"/>
              </w:rPr>
              <w:t>(L)ocalização relativa às linhas polares</w:t>
            </w:r>
          </w:p>
        </w:tc>
        <w:tc>
          <w:tcPr>
            <w:tcW w:w="2015" w:type="dxa"/>
          </w:tcPr>
          <w:p w14:paraId="783E5B41" w14:textId="77777777" w:rsidR="00733ABB" w:rsidRPr="00847F52" w:rsidRDefault="00733ABB" w:rsidP="00F94803">
            <w:pPr>
              <w:spacing w:line="240" w:lineRule="auto"/>
              <w:jc w:val="center"/>
              <w:rPr>
                <w:rFonts w:ascii="Arial" w:hAnsi="Arial" w:cs="Arial"/>
                <w:sz w:val="24"/>
                <w:szCs w:val="24"/>
              </w:rPr>
            </w:pPr>
            <w:r w:rsidRPr="00847F52">
              <w:rPr>
                <w:rFonts w:ascii="Arial" w:hAnsi="Arial" w:cs="Arial"/>
                <w:sz w:val="24"/>
                <w:szCs w:val="24"/>
              </w:rPr>
              <w:t>Totalmente acima da linha polar superior ou abaixo da inferior</w:t>
            </w:r>
          </w:p>
        </w:tc>
        <w:tc>
          <w:tcPr>
            <w:tcW w:w="2025" w:type="dxa"/>
          </w:tcPr>
          <w:p w14:paraId="0B3FCCF8" w14:textId="77777777" w:rsidR="00733ABB" w:rsidRPr="00847F52" w:rsidRDefault="00733ABB" w:rsidP="00F94803">
            <w:pPr>
              <w:spacing w:line="240" w:lineRule="auto"/>
              <w:jc w:val="center"/>
              <w:rPr>
                <w:rFonts w:ascii="Arial" w:hAnsi="Arial" w:cs="Arial"/>
                <w:sz w:val="24"/>
                <w:szCs w:val="24"/>
              </w:rPr>
            </w:pPr>
            <w:r w:rsidRPr="00847F52">
              <w:rPr>
                <w:rFonts w:ascii="Arial" w:hAnsi="Arial" w:cs="Arial"/>
                <w:sz w:val="24"/>
                <w:szCs w:val="24"/>
              </w:rPr>
              <w:t>Lesões cruzam a linha polar</w:t>
            </w:r>
          </w:p>
        </w:tc>
        <w:tc>
          <w:tcPr>
            <w:tcW w:w="2122" w:type="dxa"/>
          </w:tcPr>
          <w:p w14:paraId="29A6FF6A" w14:textId="77777777" w:rsidR="00733ABB" w:rsidRPr="00847F52" w:rsidRDefault="00733ABB" w:rsidP="00F94803">
            <w:pPr>
              <w:spacing w:line="240" w:lineRule="auto"/>
              <w:jc w:val="center"/>
              <w:rPr>
                <w:rFonts w:ascii="Arial" w:hAnsi="Arial" w:cs="Arial"/>
                <w:sz w:val="24"/>
                <w:szCs w:val="24"/>
              </w:rPr>
            </w:pPr>
            <w:r w:rsidRPr="00847F52">
              <w:rPr>
                <w:rFonts w:ascii="Arial" w:hAnsi="Arial" w:cs="Arial"/>
                <w:sz w:val="24"/>
                <w:szCs w:val="24"/>
              </w:rPr>
              <w:t>&gt;50% da massa cruza a linha polar (a) ou cruza a linha média do rim (b) ou esta totalmente entre as linhas polares (c)</w:t>
            </w:r>
          </w:p>
        </w:tc>
      </w:tr>
    </w:tbl>
    <w:p w14:paraId="26009B45" w14:textId="3B4B9D9F" w:rsidR="00733ABB" w:rsidRPr="00847F52" w:rsidRDefault="00733ABB" w:rsidP="0039136E">
      <w:pPr>
        <w:spacing w:line="360" w:lineRule="auto"/>
        <w:jc w:val="both"/>
        <w:rPr>
          <w:rFonts w:ascii="Arial" w:hAnsi="Arial" w:cs="Arial"/>
          <w:sz w:val="24"/>
          <w:szCs w:val="24"/>
        </w:rPr>
      </w:pPr>
      <w:r w:rsidRPr="00847F52">
        <w:rPr>
          <w:rFonts w:ascii="Arial" w:hAnsi="Arial" w:cs="Arial"/>
          <w:noProof/>
          <w:sz w:val="24"/>
          <w:szCs w:val="24"/>
          <w:lang w:val="en-US"/>
        </w:rPr>
        <w:lastRenderedPageBreak/>
        <w:drawing>
          <wp:inline distT="0" distB="0" distL="0" distR="0" wp14:anchorId="5EEAA6DD" wp14:editId="13BF521B">
            <wp:extent cx="5850890" cy="23520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6-01-04 11.59.16.png"/>
                    <pic:cNvPicPr/>
                  </pic:nvPicPr>
                  <pic:blipFill>
                    <a:blip r:embed="rId36">
                      <a:extLst>
                        <a:ext uri="{28A0092B-C50C-407E-A947-70E740481C1C}">
                          <a14:useLocalDpi xmlns:a14="http://schemas.microsoft.com/office/drawing/2010/main" val="0"/>
                        </a:ext>
                      </a:extLst>
                    </a:blip>
                    <a:stretch>
                      <a:fillRect/>
                    </a:stretch>
                  </pic:blipFill>
                  <pic:spPr>
                    <a:xfrm>
                      <a:off x="0" y="0"/>
                      <a:ext cx="5850890" cy="2352040"/>
                    </a:xfrm>
                    <a:prstGeom prst="rect">
                      <a:avLst/>
                    </a:prstGeom>
                  </pic:spPr>
                </pic:pic>
              </a:graphicData>
            </a:graphic>
          </wp:inline>
        </w:drawing>
      </w:r>
    </w:p>
    <w:p w14:paraId="40CCC2FE" w14:textId="2BB0D05B" w:rsidR="00F10480" w:rsidRDefault="00F10480" w:rsidP="00F10480">
      <w:pPr>
        <w:pStyle w:val="Caption"/>
        <w:keepNext/>
        <w:tabs>
          <w:tab w:val="left" w:pos="1418"/>
        </w:tabs>
        <w:spacing w:line="360" w:lineRule="auto"/>
        <w:jc w:val="both"/>
      </w:pPr>
      <w:bookmarkStart w:id="10" w:name="_Toc315806272"/>
      <w:r>
        <w:t xml:space="preserve">Figura </w:t>
      </w:r>
      <w:fldSimple w:instr=" SEQ Figure \* ARABIC ">
        <w:r w:rsidR="005D42DA">
          <w:rPr>
            <w:noProof/>
          </w:rPr>
          <w:t>1</w:t>
        </w:r>
        <w:bookmarkEnd w:id="10"/>
      </w:fldSimple>
      <w:r>
        <w:rPr>
          <w:noProof/>
        </w:rPr>
        <w:t>-</w:t>
      </w:r>
      <w:r>
        <w:rPr>
          <w:noProof/>
        </w:rPr>
        <w:tab/>
        <w:t xml:space="preserve"> </w:t>
      </w:r>
      <w:r w:rsidRPr="000C6724">
        <w:rPr>
          <w:noProof/>
        </w:rPr>
        <w:t>Ilustração do escore RENAL</w:t>
      </w:r>
      <w:r w:rsidR="00A968F7">
        <w:rPr>
          <w:noProof/>
        </w:rPr>
        <w:fldChar w:fldCharType="begin" w:fldLock="1"/>
      </w:r>
      <w:r w:rsidR="00A968F7">
        <w:rPr>
          <w:noProof/>
        </w:rPr>
        <w:instrText>ADDIN CSL_CITATION { "citationItems" : [ { "id" : "ITEM-1", "itemData" : { "DOI" : "10.1016/j.juro.2009.05.035", "ISSN" : "00225347", "author" : [ { "dropping-particle" : "", "family" : "Kutikov", "given" : "Alexander", "non-dropping-particle" : "", "parse-names" : false, "suffix" : "" }, { "dropping-particle" : "", "family" : "Uzzo", "given" : "Robert G.", "non-dropping-particle" : "", "parse-names" : false, "suffix" : "" } ], "container-title" : "The Journal of Urology", "id" : "ITEM-1", "issue" : "3", "issued" : { "date-parts" : [ [ "2009" ] ] }, "page" : "844-853", "publisher" : "American Urological Association", "title" : "The R.E.N.A.L. Nephrometry Score: A Comprehensive Standardized System for Quantitating Renal Tumor Size, Location and Depth", "type" : "article-journal", "volume" : "182" }, "uris" : [ "http://www.mendeley.com/documents/?uuid=81200f87-ffc7-4563-aa7d-a2aea63ee6c1" ] } ], "mendeley" : { "formattedCitation" : "(24)", "plainTextFormattedCitation" : "(24)" }, "properties" : { "noteIndex" : 0 }, "schema" : "https://github.com/citation-style-language/schema/raw/master/csl-citation.json" }</w:instrText>
      </w:r>
      <w:r w:rsidR="00A968F7">
        <w:rPr>
          <w:noProof/>
        </w:rPr>
        <w:fldChar w:fldCharType="separate"/>
      </w:r>
      <w:r w:rsidR="00A968F7" w:rsidRPr="00A968F7">
        <w:rPr>
          <w:b w:val="0"/>
          <w:noProof/>
        </w:rPr>
        <w:t>(24)</w:t>
      </w:r>
      <w:r w:rsidR="00A968F7">
        <w:rPr>
          <w:noProof/>
        </w:rPr>
        <w:fldChar w:fldCharType="end"/>
      </w:r>
    </w:p>
    <w:p w14:paraId="6E8E2A92" w14:textId="77777777" w:rsidR="00CA2D76" w:rsidRPr="00847F52" w:rsidRDefault="00CA2D76" w:rsidP="0039136E">
      <w:pPr>
        <w:spacing w:line="360" w:lineRule="auto"/>
        <w:jc w:val="both"/>
        <w:rPr>
          <w:rFonts w:ascii="Arial" w:hAnsi="Arial" w:cs="Arial"/>
          <w:sz w:val="24"/>
          <w:szCs w:val="24"/>
        </w:rPr>
      </w:pPr>
    </w:p>
    <w:p w14:paraId="28389231" w14:textId="6ABBA487" w:rsidR="00575AEE" w:rsidRPr="00F85262" w:rsidRDefault="00F94803" w:rsidP="00F10480">
      <w:pPr>
        <w:spacing w:line="480" w:lineRule="auto"/>
        <w:ind w:firstLine="851"/>
        <w:jc w:val="both"/>
        <w:rPr>
          <w:rFonts w:ascii="Arial" w:hAnsi="Arial" w:cs="Arial"/>
          <w:sz w:val="24"/>
          <w:szCs w:val="24"/>
        </w:rPr>
      </w:pPr>
      <w:r>
        <w:rPr>
          <w:rFonts w:ascii="Arial" w:hAnsi="Arial" w:cs="Arial"/>
          <w:sz w:val="24"/>
          <w:szCs w:val="24"/>
        </w:rPr>
        <w:t>Outra</w:t>
      </w:r>
      <w:r w:rsidR="00575AEE" w:rsidRPr="00F85262">
        <w:rPr>
          <w:rFonts w:ascii="Arial" w:hAnsi="Arial" w:cs="Arial"/>
          <w:sz w:val="24"/>
          <w:szCs w:val="24"/>
        </w:rPr>
        <w:t>s tentativas de graduar a complexidade</w:t>
      </w:r>
      <w:r w:rsidR="00733ABB" w:rsidRPr="00F85262">
        <w:rPr>
          <w:rFonts w:ascii="Arial" w:hAnsi="Arial" w:cs="Arial"/>
          <w:sz w:val="24"/>
          <w:szCs w:val="24"/>
        </w:rPr>
        <w:t xml:space="preserve"> anatômica dos tumores renais tê</w:t>
      </w:r>
      <w:r w:rsidR="00575AEE" w:rsidRPr="00F85262">
        <w:rPr>
          <w:rFonts w:ascii="Arial" w:hAnsi="Arial" w:cs="Arial"/>
          <w:sz w:val="24"/>
          <w:szCs w:val="24"/>
        </w:rPr>
        <w:t>m surgido na literatura, como o escore PADUA</w:t>
      </w:r>
      <w:r w:rsidR="007A34E3">
        <w:rPr>
          <w:rFonts w:ascii="Arial" w:hAnsi="Arial" w:cs="Arial"/>
          <w:sz w:val="24"/>
          <w:szCs w:val="24"/>
        </w:rPr>
        <w:fldChar w:fldCharType="begin" w:fldLock="1"/>
      </w:r>
      <w:r w:rsidR="000F57EB">
        <w:rPr>
          <w:rFonts w:ascii="Arial" w:hAnsi="Arial" w:cs="Arial"/>
          <w:sz w:val="24"/>
          <w:szCs w:val="24"/>
        </w:rPr>
        <w:instrText>ADDIN CSL_CITATION { "citationItems" : [ { "id" : "ITEM-1", "itemData" : { "DOI" : "10.1016/j.eururo.2009.07.040", "ISSN" : "03022838", "author" : [ { "dropping-particle" : "", "family" : "Ficarra", "given" : "Vincenzo", "non-dropping-particle" : "", "parse-names" : false, "suffix" : "" }, { "dropping-particle" : "", "family" : "Novara", "given" : "Giacomo", "non-dropping-particle" : "", "parse-names" : false, "suffix" : "" }, { "dropping-particle" : "", "family" : "Secco", "given" : "Silvia", "non-dropping-particle" : "", "parse-names" : false, "suffix" : "" }, { "dropping-particle" : "", "family" : "Macchi", "given" : "Veronica", "non-dropping-particle" : "", "parse-names" : false, "suffix" : "" }, { "dropping-particle" : "", "family" : "Porzionato", "given" : "Andrea", "non-dropping-particle" : "", "parse-names" : false, "suffix" : "" }, { "dropping-particle" : "", "family" : "Caro", "given" : "Raffaele", "non-dropping-particle" : "De", "parse-names" : false, "suffix" : "" }, { "dropping-particle" : "", "family" : "Artibani", "given" : "Walter", "non-dropping-particle" : "", "parse-names" : false, "suffix" : "" } ], "container-title" : "European Urology", "id" : "ITEM-1", "issue" : "5", "issued" : { "date-parts" : [ [ "2009" ] ] }, "page" : "786-793", "title" : "Preoperative Aspects and Dimensions Used for an Anatomical (PADUA) Classification of Renal Tumours in Patients who are Candidates for Nephron-Sparing Surgery", "type" : "article-journal", "volume" : "56" }, "uris" : [ "http://www.mendeley.com/documents/?uuid=26bf468f-dbdd-47f0-bd25-ded7df86e962" ] } ], "mendeley" : { "formattedCitation" : "(25)", "plainTextFormattedCitation" : "(25)", "previouslyFormattedCitation" : "(25)" }, "properties" : { "noteIndex" : 0 }, "schema" : "https://github.com/citation-style-language/schema/raw/master/csl-citation.json" }</w:instrText>
      </w:r>
      <w:r w:rsidR="007A34E3">
        <w:rPr>
          <w:rFonts w:ascii="Arial" w:hAnsi="Arial" w:cs="Arial"/>
          <w:sz w:val="24"/>
          <w:szCs w:val="24"/>
        </w:rPr>
        <w:fldChar w:fldCharType="separate"/>
      </w:r>
      <w:r w:rsidR="00620353" w:rsidRPr="00620353">
        <w:rPr>
          <w:rFonts w:ascii="Arial" w:hAnsi="Arial" w:cs="Arial"/>
          <w:noProof/>
          <w:sz w:val="24"/>
          <w:szCs w:val="24"/>
        </w:rPr>
        <w:t>(25)</w:t>
      </w:r>
      <w:r w:rsidR="007A34E3">
        <w:rPr>
          <w:rFonts w:ascii="Arial" w:hAnsi="Arial" w:cs="Arial"/>
          <w:sz w:val="24"/>
          <w:szCs w:val="24"/>
        </w:rPr>
        <w:fldChar w:fldCharType="end"/>
      </w:r>
      <w:r w:rsidR="00E32062" w:rsidRPr="00F85262">
        <w:rPr>
          <w:rFonts w:ascii="Arial" w:hAnsi="Arial" w:cs="Arial"/>
          <w:sz w:val="24"/>
          <w:szCs w:val="24"/>
        </w:rPr>
        <w:t xml:space="preserve"> </w:t>
      </w:r>
      <w:r>
        <w:rPr>
          <w:rFonts w:ascii="Arial" w:hAnsi="Arial" w:cs="Arial"/>
          <w:sz w:val="24"/>
          <w:szCs w:val="24"/>
        </w:rPr>
        <w:t>em 2009,</w:t>
      </w:r>
      <w:r w:rsidR="00575AEE" w:rsidRPr="00F85262">
        <w:rPr>
          <w:rFonts w:ascii="Arial" w:hAnsi="Arial" w:cs="Arial"/>
          <w:sz w:val="24"/>
          <w:szCs w:val="24"/>
        </w:rPr>
        <w:t xml:space="preserve"> e o C-índex</w:t>
      </w:r>
      <w:r w:rsidR="007A34E3">
        <w:rPr>
          <w:rFonts w:ascii="Arial" w:hAnsi="Arial" w:cs="Arial"/>
          <w:sz w:val="24"/>
          <w:szCs w:val="24"/>
        </w:rPr>
        <w:fldChar w:fldCharType="begin" w:fldLock="1"/>
      </w:r>
      <w:r w:rsidR="000F57EB">
        <w:rPr>
          <w:rFonts w:ascii="Arial" w:hAnsi="Arial" w:cs="Arial"/>
          <w:sz w:val="24"/>
          <w:szCs w:val="24"/>
        </w:rPr>
        <w:instrText>ADDIN CSL_CITATION { "citationItems" : [ { "id" : "ITEM-1", "itemData" : { "DOI" : "10.1016/j.juro.2010.01.005", "ISBN" : "2164454782", "ISSN" : "00225347", "PMID" : "20299047", "abstract" : "Purpose: Tumor location assessment is essential to plan nephron sparing kidney surgery. We describe a method to quantify the proximity of kidney tumors to the renal central sinus for reporting and surgical management. Materials and Methods: Centrality index scoring was done using standard 2-dimensional cross-sectional computerized tomography images in 133 consecutive patients undergoing transperitoneal laparoscopic partial nephrectomy between September 2003 and November 2005. The Pythagorean theorem was used to calculate the distance from tumor center to kidney center. The distance was divided by tumor radius to obtain the centrality index. We assessed the correlation of the centrality index with laparoscopic partial nephrectomy operative parameters and the urological complication rate. Centrality index accuracy and interobserver variability were assessed. Results: A centrality index of 0 equates to a tumor that is concentric with the center of the kidney. A centrality index of 1 equates to a tumor with its periphery touching the kidney center. As the centrality index increases, the tumor periphery becomes more distant from the kidney center. Multivariate regression analysis revealed an association of the centrality index with warm ischemia time (p = 0.004), which is a surrogate for technical complexity. Interobserver correlation of centrality index values was greater than 93% with an estimated learning curve of 14 cases required for measurement variability to decrease below 10% of the mean centrality index of 10 consecutive cases. Conclusions: Centrality index scoring provides a clinically useful measure of tumor centrality. This system may allow improved clinical and radiological assessment of kidney tumors, and improved reporting of quantitative tumor site. ?? 2010 American Urological Association Education and Research, Inc.", "author" : [ { "dropping-particle" : "", "family" : "Simmons", "given" : "Matthew N.", "non-dropping-particle" : "", "parse-names" : false, "suffix" : "" }, { "dropping-particle" : "", "family" : "Ching", "given" : "Christina B.", "non-dropping-particle" : "", "parse-names" : false, "suffix" : "" }, { "dropping-particle" : "", "family" : "Samplaski", "given" : "Mary K.", "non-dropping-particle" : "", "parse-names" : false, "suffix" : "" }, { "dropping-particle" : "", "family" : "Park", "given" : "Chin Hyong", "non-dropping-particle" : "", "parse-names" : false, "suffix" : "" }, { "dropping-particle" : "", "family" : "Gill", "given" : "Inderbir S.", "non-dropping-particle" : "", "parse-names" : false, "suffix" : "" } ], "container-title" : "Journal of Urology", "id" : "ITEM-1", "issue" : "5", "issued" : { "date-parts" : [ [ "2010" ] ] }, "page" : "1708-1713", "publisher" : "Elsevier Inc.", "title" : "Kidney Tumor Location Measurement Using the C Index Method", "type" : "article-journal", "volume" : "183" }, "uris" : [ "http://www.mendeley.com/documents/?uuid=95850685-c7c9-471a-aa7e-f7cfe5c0478d" ] } ], "mendeley" : { "formattedCitation" : "(26)", "plainTextFormattedCitation" : "(26)", "previouslyFormattedCitation" : "(26)" }, "properties" : { "noteIndex" : 0 }, "schema" : "https://github.com/citation-style-language/schema/raw/master/csl-citation.json" }</w:instrText>
      </w:r>
      <w:r w:rsidR="007A34E3">
        <w:rPr>
          <w:rFonts w:ascii="Arial" w:hAnsi="Arial" w:cs="Arial"/>
          <w:sz w:val="24"/>
          <w:szCs w:val="24"/>
        </w:rPr>
        <w:fldChar w:fldCharType="separate"/>
      </w:r>
      <w:r w:rsidR="00620353" w:rsidRPr="00620353">
        <w:rPr>
          <w:rFonts w:ascii="Arial" w:hAnsi="Arial" w:cs="Arial"/>
          <w:noProof/>
          <w:sz w:val="24"/>
          <w:szCs w:val="24"/>
        </w:rPr>
        <w:t>(26)</w:t>
      </w:r>
      <w:r w:rsidR="007A34E3">
        <w:rPr>
          <w:rFonts w:ascii="Arial" w:hAnsi="Arial" w:cs="Arial"/>
          <w:sz w:val="24"/>
          <w:szCs w:val="24"/>
        </w:rPr>
        <w:fldChar w:fldCharType="end"/>
      </w:r>
      <w:r>
        <w:rPr>
          <w:rFonts w:ascii="Arial" w:hAnsi="Arial" w:cs="Arial"/>
          <w:sz w:val="24"/>
          <w:szCs w:val="24"/>
        </w:rPr>
        <w:t xml:space="preserve"> em 2010</w:t>
      </w:r>
      <w:r w:rsidR="00575AEE" w:rsidRPr="00F85262">
        <w:rPr>
          <w:rFonts w:ascii="Arial" w:hAnsi="Arial" w:cs="Arial"/>
          <w:sz w:val="24"/>
          <w:szCs w:val="24"/>
        </w:rPr>
        <w:t>. O primeiro atribui</w:t>
      </w:r>
      <w:r>
        <w:rPr>
          <w:rFonts w:ascii="Arial" w:hAnsi="Arial" w:cs="Arial"/>
          <w:sz w:val="24"/>
          <w:szCs w:val="24"/>
        </w:rPr>
        <w:t>u pontos às</w:t>
      </w:r>
      <w:r w:rsidR="00575AEE" w:rsidRPr="00F85262">
        <w:rPr>
          <w:rFonts w:ascii="Arial" w:hAnsi="Arial" w:cs="Arial"/>
          <w:sz w:val="24"/>
          <w:szCs w:val="24"/>
        </w:rPr>
        <w:t xml:space="preserve"> características anatômicas e é muito semelhante ao RENAL, o segundo é um índice de centralidade do tumor</w:t>
      </w:r>
      <w:r w:rsidR="00E32062" w:rsidRPr="00F85262">
        <w:rPr>
          <w:rFonts w:ascii="Arial" w:hAnsi="Arial" w:cs="Arial"/>
          <w:sz w:val="24"/>
          <w:szCs w:val="24"/>
        </w:rPr>
        <w:t>, que baseia-se na relação entre a distância entre o tumor e o centro do rim e o r</w:t>
      </w:r>
      <w:r w:rsidR="00F36ECE" w:rsidRPr="00F85262">
        <w:rPr>
          <w:rFonts w:ascii="Arial" w:hAnsi="Arial" w:cs="Arial"/>
          <w:sz w:val="24"/>
          <w:szCs w:val="24"/>
        </w:rPr>
        <w:t>aio</w:t>
      </w:r>
      <w:r w:rsidR="00E32062" w:rsidRPr="00F85262">
        <w:rPr>
          <w:rFonts w:ascii="Arial" w:hAnsi="Arial" w:cs="Arial"/>
          <w:sz w:val="24"/>
          <w:szCs w:val="24"/>
        </w:rPr>
        <w:t xml:space="preserve"> do tumor.</w:t>
      </w:r>
      <w:r w:rsidR="00F36ECE" w:rsidRPr="00F85262">
        <w:rPr>
          <w:rFonts w:ascii="Arial" w:hAnsi="Arial" w:cs="Arial"/>
          <w:sz w:val="24"/>
          <w:szCs w:val="24"/>
        </w:rPr>
        <w:t xml:space="preserve"> Entretanto, o  escore RENAL é </w:t>
      </w:r>
      <w:r w:rsidR="00D41B65">
        <w:rPr>
          <w:rFonts w:ascii="Arial" w:hAnsi="Arial" w:cs="Arial"/>
          <w:sz w:val="24"/>
          <w:szCs w:val="24"/>
        </w:rPr>
        <w:t>o mais utilizado em nosso meio provavelmente por ter sido descrito por influentes autores norte-americanos.</w:t>
      </w:r>
    </w:p>
    <w:p w14:paraId="76D3DF8C" w14:textId="0862E9AE" w:rsidR="00297A3E" w:rsidRPr="00847F52" w:rsidRDefault="00297A3E" w:rsidP="00F10480">
      <w:pPr>
        <w:spacing w:line="480" w:lineRule="auto"/>
        <w:ind w:firstLine="851"/>
        <w:jc w:val="both"/>
        <w:rPr>
          <w:rFonts w:ascii="Arial" w:hAnsi="Arial" w:cs="Arial"/>
          <w:sz w:val="24"/>
          <w:szCs w:val="24"/>
        </w:rPr>
      </w:pPr>
      <w:r w:rsidRPr="00847F52">
        <w:rPr>
          <w:rFonts w:ascii="Arial" w:hAnsi="Arial" w:cs="Arial"/>
          <w:sz w:val="24"/>
          <w:szCs w:val="24"/>
        </w:rPr>
        <w:t xml:space="preserve">Outros estudos foram desenvolvidos por diversos grupos, utilizando </w:t>
      </w:r>
      <w:r w:rsidR="00F36ECE" w:rsidRPr="00847F52">
        <w:rPr>
          <w:rFonts w:ascii="Arial" w:hAnsi="Arial" w:cs="Arial"/>
          <w:sz w:val="24"/>
          <w:szCs w:val="24"/>
        </w:rPr>
        <w:t>o escore RENAL</w:t>
      </w:r>
      <w:r w:rsidR="00077000">
        <w:rPr>
          <w:rFonts w:ascii="Arial" w:hAnsi="Arial" w:cs="Arial"/>
          <w:sz w:val="24"/>
          <w:szCs w:val="24"/>
        </w:rPr>
        <w:t xml:space="preserve">. Kolla </w:t>
      </w:r>
      <w:r w:rsidR="00077000" w:rsidRPr="00826CCD">
        <w:rPr>
          <w:rFonts w:ascii="Arial" w:hAnsi="Arial" w:cs="Arial"/>
          <w:i/>
          <w:sz w:val="24"/>
          <w:szCs w:val="24"/>
        </w:rPr>
        <w:t>et al</w:t>
      </w:r>
      <w:r w:rsidR="00077000">
        <w:rPr>
          <w:rFonts w:ascii="Arial" w:hAnsi="Arial" w:cs="Arial"/>
          <w:sz w:val="24"/>
          <w:szCs w:val="24"/>
        </w:rPr>
        <w:t>.</w:t>
      </w:r>
      <w:r w:rsidRPr="00847F52">
        <w:rPr>
          <w:rFonts w:ascii="Arial" w:hAnsi="Arial" w:cs="Arial"/>
          <w:sz w:val="24"/>
          <w:szCs w:val="24"/>
        </w:rPr>
        <w:t xml:space="preserve"> </w:t>
      </w:r>
      <w:r w:rsidR="006922E8">
        <w:rPr>
          <w:rFonts w:ascii="Arial" w:hAnsi="Arial" w:cs="Arial"/>
          <w:sz w:val="24"/>
          <w:szCs w:val="24"/>
        </w:rPr>
        <w:fldChar w:fldCharType="begin" w:fldLock="1"/>
      </w:r>
      <w:r w:rsidR="000F57EB">
        <w:rPr>
          <w:rFonts w:ascii="Arial" w:hAnsi="Arial" w:cs="Arial"/>
          <w:sz w:val="24"/>
          <w:szCs w:val="24"/>
        </w:rPr>
        <w:instrText>ADDIN CSL_CITATION { "citationItems" : [ { "id" : "ITEM-1", "itemData" : { "DOI" : "10.1016/j.urology.2011.05.023", "ISSN" : "0090-4295", "author" : [ { "dropping-particle" : "", "family" : "Kolla", "given" : "S B", "non-dropping-particle" : "", "parse-names" : false, "suffix" : "" }, { "dropping-particle" : "", "family" : "Spiess", "given" : "P E", "non-dropping-particle" : "", "parse-names" : false, "suffix" : "" }, { "dropping-particle" : "", "family" : "Sexton", "given" : "W J", "non-dropping-particle" : "", "parse-names" : false, "suffix" : "" } ], "container-title" : "URL", "id" : "ITEM-1", "issue" : "3", "issued" : { "date-parts" : [ [ "2011" ] ] }, "page" : "592-594", "publisher" : "Elsevier Inc.", "title" : "Interobserver Reliability of the RENAL Nephrometry Scoring System", "type" : "article-journal", "volume" : "78" }, "uris" : [ "http://www.mendeley.com/documents/?uuid=77386f3b-e213-49dd-9a24-ac955c4e9e5f" ] } ], "mendeley" : { "formattedCitation" : "(27)", "plainTextFormattedCitation" : "(27)", "previouslyFormattedCitation" : "(27)" }, "properties" : { "noteIndex" : 0 }, "schema" : "https://github.com/citation-style-language/schema/raw/master/csl-citation.json" }</w:instrText>
      </w:r>
      <w:r w:rsidR="006922E8">
        <w:rPr>
          <w:rFonts w:ascii="Arial" w:hAnsi="Arial" w:cs="Arial"/>
          <w:sz w:val="24"/>
          <w:szCs w:val="24"/>
        </w:rPr>
        <w:fldChar w:fldCharType="separate"/>
      </w:r>
      <w:r w:rsidR="00620353" w:rsidRPr="00620353">
        <w:rPr>
          <w:rFonts w:ascii="Arial" w:hAnsi="Arial" w:cs="Arial"/>
          <w:noProof/>
          <w:sz w:val="24"/>
          <w:szCs w:val="24"/>
        </w:rPr>
        <w:t>(27)</w:t>
      </w:r>
      <w:r w:rsidR="006922E8">
        <w:rPr>
          <w:rFonts w:ascii="Arial" w:hAnsi="Arial" w:cs="Arial"/>
          <w:sz w:val="24"/>
          <w:szCs w:val="24"/>
        </w:rPr>
        <w:fldChar w:fldCharType="end"/>
      </w:r>
      <w:r w:rsidR="00826CCD">
        <w:rPr>
          <w:rFonts w:ascii="Arial" w:hAnsi="Arial" w:cs="Arial"/>
          <w:sz w:val="24"/>
          <w:szCs w:val="24"/>
        </w:rPr>
        <w:t xml:space="preserve"> avaliaram</w:t>
      </w:r>
      <w:r w:rsidRPr="00847F52">
        <w:rPr>
          <w:rFonts w:ascii="Arial" w:hAnsi="Arial" w:cs="Arial"/>
          <w:sz w:val="24"/>
          <w:szCs w:val="24"/>
        </w:rPr>
        <w:t xml:space="preserve"> a concordância interobservador, e</w:t>
      </w:r>
      <w:r w:rsidR="00077000">
        <w:rPr>
          <w:rFonts w:ascii="Arial" w:hAnsi="Arial" w:cs="Arial"/>
          <w:sz w:val="24"/>
          <w:szCs w:val="24"/>
        </w:rPr>
        <w:t>m que o escore foi aplicado a 51</w:t>
      </w:r>
      <w:r w:rsidRPr="00847F52">
        <w:rPr>
          <w:rFonts w:ascii="Arial" w:hAnsi="Arial" w:cs="Arial"/>
          <w:sz w:val="24"/>
          <w:szCs w:val="24"/>
        </w:rPr>
        <w:t xml:space="preserve"> pacie</w:t>
      </w:r>
      <w:r w:rsidR="00077000">
        <w:rPr>
          <w:rFonts w:ascii="Arial" w:hAnsi="Arial" w:cs="Arial"/>
          <w:sz w:val="24"/>
          <w:szCs w:val="24"/>
        </w:rPr>
        <w:t>n</w:t>
      </w:r>
      <w:r w:rsidR="00F94803">
        <w:rPr>
          <w:rFonts w:ascii="Arial" w:hAnsi="Arial" w:cs="Arial"/>
          <w:sz w:val="24"/>
          <w:szCs w:val="24"/>
        </w:rPr>
        <w:t xml:space="preserve">tes por </w:t>
      </w:r>
      <w:r w:rsidRPr="00847F52">
        <w:rPr>
          <w:rFonts w:ascii="Arial" w:hAnsi="Arial" w:cs="Arial"/>
          <w:sz w:val="24"/>
          <w:szCs w:val="24"/>
        </w:rPr>
        <w:t xml:space="preserve">3 médicos distintos, obtendo-se um </w:t>
      </w:r>
      <w:r w:rsidR="00F94803">
        <w:rPr>
          <w:rFonts w:ascii="Arial" w:hAnsi="Arial" w:cs="Arial"/>
          <w:sz w:val="24"/>
          <w:szCs w:val="24"/>
        </w:rPr>
        <w:t>alto índice de concordância</w:t>
      </w:r>
      <w:r w:rsidRPr="00847F52">
        <w:rPr>
          <w:rFonts w:ascii="Arial" w:hAnsi="Arial" w:cs="Arial"/>
          <w:sz w:val="24"/>
          <w:szCs w:val="24"/>
        </w:rPr>
        <w:t>. Matthew Hayn</w:t>
      </w:r>
      <w:r w:rsidR="00F94803">
        <w:rPr>
          <w:rFonts w:ascii="Arial" w:hAnsi="Arial" w:cs="Arial"/>
          <w:sz w:val="24"/>
          <w:szCs w:val="24"/>
        </w:rPr>
        <w:t xml:space="preserve"> et al.</w:t>
      </w:r>
      <w:r w:rsidR="006922E8">
        <w:rPr>
          <w:rFonts w:ascii="Arial" w:hAnsi="Arial" w:cs="Arial"/>
          <w:sz w:val="24"/>
          <w:szCs w:val="24"/>
        </w:rPr>
        <w:fldChar w:fldCharType="begin" w:fldLock="1"/>
      </w:r>
      <w:r w:rsidR="000F57EB">
        <w:rPr>
          <w:rFonts w:ascii="Arial" w:hAnsi="Arial" w:cs="Arial"/>
          <w:sz w:val="24"/>
          <w:szCs w:val="24"/>
        </w:rPr>
        <w:instrText>ADDIN CSL_CITATION { "citationItems" : [ { "id" : "ITEM-1", "itemData" : { "DOI" : "10.1111/j.1464-410X.2010.09940.x", "author" : [ { "dropping-particle" : "", "family" : "Hayn", "given" : "Matthew H", "non-dropping-particle" : "", "parse-names" : false, "suffix" : "" }, { "dropping-particle" : "", "family" : "Schwaab", "given" : "Thomas", "non-dropping-particle" : "", "parse-names" : false, "suffix" : "" }, { "dropping-particle" : "", "family" : "Underwood", "given" : "Willie", "non-dropping-particle" : "", "parse-names" : false, "suffix" : "" }, { "dropping-particle" : "", "family" : "Kim", "given" : "Hyung L", "non-dropping-particle" : "", "parse-names" : false, "suffix" : "" } ], "id" : "ITEM-1", "issued" : { "date-parts" : [ [ "2010" ] ] }, "page" : "876-881", "title" : "BJU INTERNATIONAL outcomes of laparoscopic partial nephrectomy", "type" : "article-journal" }, "uris" : [ "http://www.mendeley.com/documents/?uuid=124b1bc7-6cf3-47d8-ada9-be6f76ebb3fe" ] } ], "mendeley" : { "formattedCitation" : "(28)", "plainTextFormattedCitation" : "(28)", "previouslyFormattedCitation" : "(28)" }, "properties" : { "noteIndex" : 0 }, "schema" : "https://github.com/citation-style-language/schema/raw/master/csl-citation.json" }</w:instrText>
      </w:r>
      <w:r w:rsidR="006922E8">
        <w:rPr>
          <w:rFonts w:ascii="Arial" w:hAnsi="Arial" w:cs="Arial"/>
          <w:sz w:val="24"/>
          <w:szCs w:val="24"/>
        </w:rPr>
        <w:fldChar w:fldCharType="separate"/>
      </w:r>
      <w:r w:rsidR="00620353" w:rsidRPr="00620353">
        <w:rPr>
          <w:rFonts w:ascii="Arial" w:hAnsi="Arial" w:cs="Arial"/>
          <w:noProof/>
          <w:sz w:val="24"/>
          <w:szCs w:val="24"/>
        </w:rPr>
        <w:t>(28)</w:t>
      </w:r>
      <w:r w:rsidR="006922E8">
        <w:rPr>
          <w:rFonts w:ascii="Arial" w:hAnsi="Arial" w:cs="Arial"/>
          <w:sz w:val="24"/>
          <w:szCs w:val="24"/>
        </w:rPr>
        <w:fldChar w:fldCharType="end"/>
      </w:r>
      <w:r w:rsidR="00F94803">
        <w:rPr>
          <w:rFonts w:ascii="Arial" w:hAnsi="Arial" w:cs="Arial"/>
          <w:sz w:val="24"/>
          <w:szCs w:val="24"/>
        </w:rPr>
        <w:t xml:space="preserve"> estudaram</w:t>
      </w:r>
      <w:r w:rsidRPr="00847F52">
        <w:rPr>
          <w:rFonts w:ascii="Arial" w:hAnsi="Arial" w:cs="Arial"/>
          <w:sz w:val="24"/>
          <w:szCs w:val="24"/>
        </w:rPr>
        <w:t xml:space="preserve"> o mesmo escore em 141 nefrectomias parciais videolap</w:t>
      </w:r>
      <w:r w:rsidR="009A1E15" w:rsidRPr="00847F52">
        <w:rPr>
          <w:rFonts w:ascii="Arial" w:hAnsi="Arial" w:cs="Arial"/>
          <w:sz w:val="24"/>
          <w:szCs w:val="24"/>
        </w:rPr>
        <w:t>a</w:t>
      </w:r>
      <w:r w:rsidRPr="00847F52">
        <w:rPr>
          <w:rFonts w:ascii="Arial" w:hAnsi="Arial" w:cs="Arial"/>
          <w:sz w:val="24"/>
          <w:szCs w:val="24"/>
        </w:rPr>
        <w:t>roscópicas realizadas por</w:t>
      </w:r>
      <w:r w:rsidR="007E7008">
        <w:rPr>
          <w:rFonts w:ascii="Arial" w:hAnsi="Arial" w:cs="Arial"/>
          <w:sz w:val="24"/>
          <w:szCs w:val="24"/>
        </w:rPr>
        <w:t xml:space="preserve"> um mesmo cirurgião, e encontraram</w:t>
      </w:r>
      <w:r w:rsidRPr="00847F52">
        <w:rPr>
          <w:rFonts w:ascii="Arial" w:hAnsi="Arial" w:cs="Arial"/>
          <w:sz w:val="24"/>
          <w:szCs w:val="24"/>
        </w:rPr>
        <w:t xml:space="preserve"> diferença significat</w:t>
      </w:r>
      <w:r w:rsidR="007E7008">
        <w:rPr>
          <w:rFonts w:ascii="Arial" w:hAnsi="Arial" w:cs="Arial"/>
          <w:sz w:val="24"/>
          <w:szCs w:val="24"/>
        </w:rPr>
        <w:t>iva entre os grupos de baixa, mé</w:t>
      </w:r>
      <w:r w:rsidRPr="00847F52">
        <w:rPr>
          <w:rFonts w:ascii="Arial" w:hAnsi="Arial" w:cs="Arial"/>
          <w:sz w:val="24"/>
          <w:szCs w:val="24"/>
        </w:rPr>
        <w:t>dia e alta complexidade</w:t>
      </w:r>
      <w:r w:rsidR="009A1E15" w:rsidRPr="00847F52">
        <w:rPr>
          <w:rFonts w:ascii="Arial" w:hAnsi="Arial" w:cs="Arial"/>
          <w:sz w:val="24"/>
          <w:szCs w:val="24"/>
        </w:rPr>
        <w:t>s</w:t>
      </w:r>
      <w:r w:rsidRPr="00847F52">
        <w:rPr>
          <w:rFonts w:ascii="Arial" w:hAnsi="Arial" w:cs="Arial"/>
          <w:sz w:val="24"/>
          <w:szCs w:val="24"/>
        </w:rPr>
        <w:t>, no que se referiu a</w:t>
      </w:r>
      <w:r w:rsidR="007E7008">
        <w:rPr>
          <w:rFonts w:ascii="Arial" w:hAnsi="Arial" w:cs="Arial"/>
          <w:sz w:val="24"/>
          <w:szCs w:val="24"/>
        </w:rPr>
        <w:t xml:space="preserve"> tempo de isquemia, </w:t>
      </w:r>
      <w:r w:rsidR="007E7008">
        <w:rPr>
          <w:rFonts w:ascii="Arial" w:hAnsi="Arial" w:cs="Arial"/>
          <w:sz w:val="24"/>
          <w:szCs w:val="24"/>
        </w:rPr>
        <w:lastRenderedPageBreak/>
        <w:t>perda sanguí</w:t>
      </w:r>
      <w:r w:rsidRPr="00847F52">
        <w:rPr>
          <w:rFonts w:ascii="Arial" w:hAnsi="Arial" w:cs="Arial"/>
          <w:sz w:val="24"/>
          <w:szCs w:val="24"/>
        </w:rPr>
        <w:t>nea e tempo de hospitalização. Alexander Kutikov</w:t>
      </w:r>
      <w:r w:rsidR="007E7008">
        <w:rPr>
          <w:rFonts w:ascii="Arial" w:hAnsi="Arial" w:cs="Arial"/>
          <w:sz w:val="24"/>
          <w:szCs w:val="24"/>
        </w:rPr>
        <w:t xml:space="preserve"> et al.</w:t>
      </w:r>
      <w:r w:rsidR="006922E8">
        <w:rPr>
          <w:rFonts w:ascii="Arial" w:hAnsi="Arial" w:cs="Arial"/>
          <w:sz w:val="24"/>
          <w:szCs w:val="24"/>
        </w:rPr>
        <w:fldChar w:fldCharType="begin" w:fldLock="1"/>
      </w:r>
      <w:r w:rsidR="00627D33">
        <w:rPr>
          <w:rFonts w:ascii="Arial" w:hAnsi="Arial" w:cs="Arial"/>
          <w:sz w:val="24"/>
          <w:szCs w:val="24"/>
        </w:rPr>
        <w:instrText>ADDIN CSL_CITATION { "citationItems" : [ { "id" : "ITEM-1", "itemData" : { "DOI" : "10.1016/j.eururo.2011.03.029", "author" : [ { "dropping-particle" : "", "family" : "Kutikov", "given" : "Alexander", "non-dropping-particle" : "", "parse-names" : false, "suffix" : "" }, { "dropping-particle" : "", "family" : "Smaldone", "given" : "Marc C", "non-dropping-particle" : "", "parse-names" : false, "suffix" : "" }, { "dropping-particle" : "", "family" : "Egleston", "given" : "Brian L", "non-dropping-particle" : "", "parse-names" : false, "suffix" : "" }, { "dropping-particle" : "", "family" : "Manley", "given" : "Brandon J", "non-dropping-particle" : "", "parse-names" : false, "suffix" : "" }, { "dropping-particle" : "", "family" : "Canter", "given" : "Daniel J", "non-dropping-particle" : "", "parse-names" : false, "suffix" : "" }, { "dropping-particle" : "", "family" : "Simhan", "given" : "Jay", "non-dropping-particle" : "", "parse-names" : false, "suffix" : "" }, { "dropping-particle" : "", "family" : "Boorjian", "given" : "Stephen A", "non-dropping-particle" : "", "parse-names" : false, "suffix" : "" }, { "dropping-particle" : "", "family" : "Viterbo", "given" : "Rosalia", "non-dropping-particle" : "", "parse-names" : false, "suffix" : "" }, { "dropping-particle" : "", "family" : "Chen", "given" : "David Y T", "non-dropping-particle" : "", "parse-names" : false, "suffix" : "" }, { "dropping-particle" : "", "family" : "Greenberg", "given" : "Richard E", "non-dropping-particle" : "", "parse-names" : false, "suffix" : "" }, { "dropping-particle" : "", "family" : "Uzzo", "given" : "Robert G", "non-dropping-particle" : "", "parse-names" : false, "suffix" : "" } ], "container-title" : "European Urology", "id" : "ITEM-1", "issued" : { "date-parts" : [ [ "2011" ] ] }, "page" : "241-248", "title" : "Platinum Priority \u2013 Kidney Cancer Anatomic Features of Enhancing Renal Masses Predict Malignant and High-Grade Pathology : A Preoperative Nomogram Using the RENAL Nephrometry Score", "type" : "article-journal", "volume" : "60" }, "uris" : [ "http://www.mendeley.com/documents/?uuid=7068d268-9c4f-46d4-af53-647f5f346026" ] } ], "mendeley" : { "formattedCitation" : "(29)", "plainTextFormattedCitation" : "(29)", "previouslyFormattedCitation" : "(29)" }, "properties" : { "noteIndex" : 0 }, "schema" : "https://github.com/citation-style-language/schema/raw/master/csl-citation.json" }</w:instrText>
      </w:r>
      <w:r w:rsidR="006922E8">
        <w:rPr>
          <w:rFonts w:ascii="Arial" w:hAnsi="Arial" w:cs="Arial"/>
          <w:sz w:val="24"/>
          <w:szCs w:val="24"/>
        </w:rPr>
        <w:fldChar w:fldCharType="separate"/>
      </w:r>
      <w:r w:rsidR="00620353" w:rsidRPr="00620353">
        <w:rPr>
          <w:rFonts w:ascii="Arial" w:hAnsi="Arial" w:cs="Arial"/>
          <w:noProof/>
          <w:sz w:val="24"/>
          <w:szCs w:val="24"/>
        </w:rPr>
        <w:t>(29)</w:t>
      </w:r>
      <w:r w:rsidR="006922E8">
        <w:rPr>
          <w:rFonts w:ascii="Arial" w:hAnsi="Arial" w:cs="Arial"/>
          <w:sz w:val="24"/>
          <w:szCs w:val="24"/>
        </w:rPr>
        <w:fldChar w:fldCharType="end"/>
      </w:r>
      <w:r w:rsidRPr="00847F52">
        <w:rPr>
          <w:rFonts w:ascii="Arial" w:hAnsi="Arial" w:cs="Arial"/>
          <w:sz w:val="24"/>
          <w:szCs w:val="24"/>
        </w:rPr>
        <w:t>, aplicaram</w:t>
      </w:r>
      <w:r w:rsidR="006922E8">
        <w:rPr>
          <w:rFonts w:ascii="Arial" w:hAnsi="Arial" w:cs="Arial"/>
          <w:sz w:val="24"/>
          <w:szCs w:val="24"/>
        </w:rPr>
        <w:t xml:space="preserve"> o escore a 525</w:t>
      </w:r>
      <w:r w:rsidRPr="00847F52">
        <w:rPr>
          <w:rFonts w:ascii="Arial" w:hAnsi="Arial" w:cs="Arial"/>
          <w:sz w:val="24"/>
          <w:szCs w:val="24"/>
        </w:rPr>
        <w:t xml:space="preserve"> nefrectomias e encotraram correlação com grau e subtipo histológico. Entretanto, todos os estudos mencionados anteriormente foram retrospectivos ou baseado em banco de dados preexistentes. </w:t>
      </w:r>
    </w:p>
    <w:p w14:paraId="3933F85E" w14:textId="68FBB459" w:rsidR="00297A3E" w:rsidRPr="00847F52" w:rsidRDefault="00297A3E" w:rsidP="00F10480">
      <w:pPr>
        <w:spacing w:line="480" w:lineRule="auto"/>
        <w:ind w:firstLine="851"/>
        <w:jc w:val="both"/>
        <w:rPr>
          <w:rFonts w:ascii="Arial" w:hAnsi="Arial" w:cs="Arial"/>
          <w:sz w:val="24"/>
          <w:szCs w:val="24"/>
        </w:rPr>
      </w:pPr>
      <w:r w:rsidRPr="00847F52">
        <w:rPr>
          <w:rFonts w:ascii="Arial" w:hAnsi="Arial" w:cs="Arial"/>
          <w:sz w:val="24"/>
          <w:szCs w:val="24"/>
        </w:rPr>
        <w:t>Embora existam críticas a esse escore, atualmente é a maneira mais objetiva e reprodutível de se comparar os tumores renais</w:t>
      </w:r>
      <w:r w:rsidR="00AA2F20">
        <w:rPr>
          <w:rFonts w:ascii="Arial" w:hAnsi="Arial" w:cs="Arial"/>
          <w:sz w:val="24"/>
          <w:szCs w:val="24"/>
        </w:rPr>
        <w:t>,</w:t>
      </w:r>
      <w:r w:rsidRPr="00847F52">
        <w:rPr>
          <w:rFonts w:ascii="Arial" w:hAnsi="Arial" w:cs="Arial"/>
          <w:sz w:val="24"/>
          <w:szCs w:val="24"/>
        </w:rPr>
        <w:t xml:space="preserve"> no que diz respeito à complexidade anatômica. </w:t>
      </w:r>
      <w:r w:rsidR="009A1E15" w:rsidRPr="00847F52">
        <w:rPr>
          <w:rFonts w:ascii="Arial" w:hAnsi="Arial" w:cs="Arial"/>
          <w:sz w:val="24"/>
          <w:szCs w:val="24"/>
        </w:rPr>
        <w:t>Uma das críticas é que o</w:t>
      </w:r>
      <w:r w:rsidRPr="00847F52">
        <w:rPr>
          <w:rFonts w:ascii="Arial" w:hAnsi="Arial" w:cs="Arial"/>
          <w:sz w:val="24"/>
          <w:szCs w:val="24"/>
        </w:rPr>
        <w:t xml:space="preserve"> peso </w:t>
      </w:r>
      <w:r w:rsidR="009A1E15" w:rsidRPr="00847F52">
        <w:rPr>
          <w:rFonts w:ascii="Arial" w:hAnsi="Arial" w:cs="Arial"/>
          <w:sz w:val="24"/>
          <w:szCs w:val="24"/>
        </w:rPr>
        <w:t xml:space="preserve">atribuído a </w:t>
      </w:r>
      <w:r w:rsidRPr="00847F52">
        <w:rPr>
          <w:rFonts w:ascii="Arial" w:hAnsi="Arial" w:cs="Arial"/>
          <w:sz w:val="24"/>
          <w:szCs w:val="24"/>
        </w:rPr>
        <w:t>cada variável é o mesmo, porém sabemos que a influência de cada uma de</w:t>
      </w:r>
      <w:r w:rsidR="00F85262">
        <w:rPr>
          <w:rFonts w:ascii="Arial" w:hAnsi="Arial" w:cs="Arial"/>
          <w:sz w:val="24"/>
          <w:szCs w:val="24"/>
        </w:rPr>
        <w:t>las pode ser diferente. A influê</w:t>
      </w:r>
      <w:r w:rsidRPr="00847F52">
        <w:rPr>
          <w:rFonts w:ascii="Arial" w:hAnsi="Arial" w:cs="Arial"/>
          <w:sz w:val="24"/>
          <w:szCs w:val="24"/>
        </w:rPr>
        <w:t>ncia nos desfechos do tamanho da lesão, por exemplo, pode ser maior do que s</w:t>
      </w:r>
      <w:r w:rsidR="00FF3F0A" w:rsidRPr="00847F52">
        <w:rPr>
          <w:rFonts w:ascii="Arial" w:hAnsi="Arial" w:cs="Arial"/>
          <w:sz w:val="24"/>
          <w:szCs w:val="24"/>
        </w:rPr>
        <w:t>ua localização em relação aos po</w:t>
      </w:r>
      <w:r w:rsidRPr="00847F52">
        <w:rPr>
          <w:rFonts w:ascii="Arial" w:hAnsi="Arial" w:cs="Arial"/>
          <w:sz w:val="24"/>
          <w:szCs w:val="24"/>
        </w:rPr>
        <w:t>los renais, assim tumores com níveis de complexidade diferentes podem ser agrupados conjuntamente. O próprio Uzzo</w:t>
      </w:r>
      <w:r w:rsidR="00AA2F20">
        <w:rPr>
          <w:rFonts w:ascii="Arial" w:hAnsi="Arial" w:cs="Arial"/>
          <w:sz w:val="24"/>
          <w:szCs w:val="24"/>
        </w:rPr>
        <w:t xml:space="preserve"> et al. no</w:t>
      </w:r>
      <w:r w:rsidRPr="00847F52">
        <w:rPr>
          <w:rFonts w:ascii="Arial" w:hAnsi="Arial" w:cs="Arial"/>
          <w:sz w:val="24"/>
          <w:szCs w:val="24"/>
        </w:rPr>
        <w:t xml:space="preserve"> artigo original</w:t>
      </w:r>
      <w:r w:rsidR="006922E8">
        <w:rPr>
          <w:rFonts w:ascii="Arial" w:hAnsi="Arial" w:cs="Arial"/>
          <w:sz w:val="24"/>
          <w:szCs w:val="24"/>
        </w:rPr>
        <w:fldChar w:fldCharType="begin" w:fldLock="1"/>
      </w:r>
      <w:r w:rsidR="000F57EB">
        <w:rPr>
          <w:rFonts w:ascii="Arial" w:hAnsi="Arial" w:cs="Arial"/>
          <w:sz w:val="24"/>
          <w:szCs w:val="24"/>
        </w:rPr>
        <w:instrText>ADDIN CSL_CITATION { "citationItems" : [ { "id" : "ITEM-1", "itemData" : { "DOI" : "10.1016/j.juro.2009.05.035", "ISSN" : "00225347", "author" : [ { "dropping-particle" : "", "family" : "Kutikov", "given" : "Alexander", "non-dropping-particle" : "", "parse-names" : false, "suffix" : "" }, { "dropping-particle" : "", "family" : "Uzzo", "given" : "Robert G.", "non-dropping-particle" : "", "parse-names" : false, "suffix" : "" } ], "container-title" : "The Journal of Urology", "id" : "ITEM-1", "issue" : "3", "issued" : { "date-parts" : [ [ "2009" ] ] }, "page" : "844-853", "publisher" : "American Urological Association", "title" : "The R.E.N.A.L. Nephrometry Score: A Comprehensive Standardized System for Quantitating Renal Tumor Size, Location and Depth", "type" : "article-journal", "volume" : "182" }, "uris" : [ "http://www.mendeley.com/documents/?uuid=81200f87-ffc7-4563-aa7d-a2aea63ee6c1" ] } ], "mendeley" : { "formattedCitation" : "(24)", "plainTextFormattedCitation" : "(24)", "previouslyFormattedCitation" : "(24)" }, "properties" : { "noteIndex" : 0 }, "schema" : "https://github.com/citation-style-language/schema/raw/master/csl-citation.json" }</w:instrText>
      </w:r>
      <w:r w:rsidR="006922E8">
        <w:rPr>
          <w:rFonts w:ascii="Arial" w:hAnsi="Arial" w:cs="Arial"/>
          <w:sz w:val="24"/>
          <w:szCs w:val="24"/>
        </w:rPr>
        <w:fldChar w:fldCharType="separate"/>
      </w:r>
      <w:r w:rsidR="00620353" w:rsidRPr="00620353">
        <w:rPr>
          <w:rFonts w:ascii="Arial" w:hAnsi="Arial" w:cs="Arial"/>
          <w:noProof/>
          <w:sz w:val="24"/>
          <w:szCs w:val="24"/>
        </w:rPr>
        <w:t>(24)</w:t>
      </w:r>
      <w:r w:rsidR="006922E8">
        <w:rPr>
          <w:rFonts w:ascii="Arial" w:hAnsi="Arial" w:cs="Arial"/>
          <w:sz w:val="24"/>
          <w:szCs w:val="24"/>
        </w:rPr>
        <w:fldChar w:fldCharType="end"/>
      </w:r>
      <w:r w:rsidR="00AA2F20">
        <w:rPr>
          <w:rFonts w:ascii="Arial" w:hAnsi="Arial" w:cs="Arial"/>
          <w:sz w:val="24"/>
          <w:szCs w:val="24"/>
        </w:rPr>
        <w:t xml:space="preserve"> discutiram alguns dess</w:t>
      </w:r>
      <w:r w:rsidRPr="00847F52">
        <w:rPr>
          <w:rFonts w:ascii="Arial" w:hAnsi="Arial" w:cs="Arial"/>
          <w:sz w:val="24"/>
          <w:szCs w:val="24"/>
        </w:rPr>
        <w:t>es aspectos relacionados à fragilidade do escore. Um tumor com somatória 4a (1+1+1+a+1) seria menos complexo do que outro com iguais característic</w:t>
      </w:r>
      <w:r w:rsidR="00FF3F0A" w:rsidRPr="00847F52">
        <w:rPr>
          <w:rFonts w:ascii="Arial" w:hAnsi="Arial" w:cs="Arial"/>
          <w:sz w:val="24"/>
          <w:szCs w:val="24"/>
        </w:rPr>
        <w:t>as, porém localizado entre os po</w:t>
      </w:r>
      <w:r w:rsidR="009A1E15" w:rsidRPr="00847F52">
        <w:rPr>
          <w:rFonts w:ascii="Arial" w:hAnsi="Arial" w:cs="Arial"/>
          <w:sz w:val="24"/>
          <w:szCs w:val="24"/>
        </w:rPr>
        <w:t>los (1+1+1+a+3: 6a)</w:t>
      </w:r>
      <w:r w:rsidRPr="00847F52">
        <w:rPr>
          <w:rFonts w:ascii="Arial" w:hAnsi="Arial" w:cs="Arial"/>
          <w:sz w:val="24"/>
          <w:szCs w:val="24"/>
        </w:rPr>
        <w:t>. Por isso,</w:t>
      </w:r>
      <w:r w:rsidR="00AA2F20">
        <w:rPr>
          <w:rFonts w:ascii="Arial" w:hAnsi="Arial" w:cs="Arial"/>
          <w:sz w:val="24"/>
          <w:szCs w:val="24"/>
        </w:rPr>
        <w:t xml:space="preserve"> os autores sugeriram</w:t>
      </w:r>
      <w:r w:rsidRPr="00847F52">
        <w:rPr>
          <w:rFonts w:ascii="Arial" w:hAnsi="Arial" w:cs="Arial"/>
          <w:sz w:val="24"/>
          <w:szCs w:val="24"/>
        </w:rPr>
        <w:t xml:space="preserve"> que a descrição do escore seja feita separadamente, item por item, por exemplo, um tumor de 6 cm, exofítico, a 1cm do sistema coletor, anterior e polar seja descrito como: 2+1+1+A+1. Assim, discriminando cada </w:t>
      </w:r>
      <w:r w:rsidR="00AA2F20">
        <w:rPr>
          <w:rFonts w:ascii="Arial" w:hAnsi="Arial" w:cs="Arial"/>
          <w:sz w:val="24"/>
          <w:szCs w:val="24"/>
        </w:rPr>
        <w:t>um dos itens se teria melhor avaliação</w:t>
      </w:r>
      <w:r w:rsidRPr="00847F52">
        <w:rPr>
          <w:rFonts w:ascii="Arial" w:hAnsi="Arial" w:cs="Arial"/>
          <w:sz w:val="24"/>
          <w:szCs w:val="24"/>
        </w:rPr>
        <w:t xml:space="preserve"> da complexidade da lesão.   </w:t>
      </w:r>
      <w:r w:rsidR="00FF3F0A" w:rsidRPr="00847F52">
        <w:rPr>
          <w:rFonts w:ascii="Arial" w:hAnsi="Arial" w:cs="Arial"/>
          <w:sz w:val="24"/>
          <w:szCs w:val="24"/>
        </w:rPr>
        <w:t>Contudo, os estudos publicados com o escore consagraram a exposição dos valores já somados, deixando assim tumores diferentes no mesmo grupo.</w:t>
      </w:r>
    </w:p>
    <w:p w14:paraId="163308C6" w14:textId="4B1ED0B5" w:rsidR="00CC548B" w:rsidRPr="00847F52" w:rsidRDefault="00F81B79" w:rsidP="00F10480">
      <w:pPr>
        <w:spacing w:line="480" w:lineRule="auto"/>
        <w:ind w:firstLine="851"/>
        <w:jc w:val="both"/>
        <w:rPr>
          <w:rFonts w:ascii="Arial" w:hAnsi="Arial" w:cs="Arial"/>
          <w:sz w:val="24"/>
          <w:szCs w:val="24"/>
        </w:rPr>
      </w:pPr>
      <w:r w:rsidRPr="00847F52">
        <w:rPr>
          <w:rFonts w:ascii="Arial" w:eastAsia="Calibri" w:hAnsi="Arial" w:cs="Arial"/>
          <w:sz w:val="24"/>
          <w:szCs w:val="24"/>
        </w:rPr>
        <w:t>Enfim, a proposta dos autores é de que a nefrometria poderia ser usada na padronização de estudos</w:t>
      </w:r>
      <w:r w:rsidR="00AA2F20">
        <w:rPr>
          <w:rFonts w:ascii="Arial" w:eastAsia="Calibri" w:hAnsi="Arial" w:cs="Arial"/>
          <w:sz w:val="24"/>
          <w:szCs w:val="24"/>
        </w:rPr>
        <w:t>,</w:t>
      </w:r>
      <w:r w:rsidRPr="00847F52">
        <w:rPr>
          <w:rFonts w:ascii="Arial" w:eastAsia="Calibri" w:hAnsi="Arial" w:cs="Arial"/>
          <w:sz w:val="24"/>
          <w:szCs w:val="24"/>
        </w:rPr>
        <w:t xml:space="preserve"> como preditor de desfechos perioperatór</w:t>
      </w:r>
      <w:r w:rsidR="00AA2F20">
        <w:rPr>
          <w:rFonts w:ascii="Arial" w:eastAsia="Calibri" w:hAnsi="Arial" w:cs="Arial"/>
          <w:sz w:val="24"/>
          <w:szCs w:val="24"/>
        </w:rPr>
        <w:t>ios e na seleção da</w:t>
      </w:r>
      <w:r w:rsidRPr="00847F52">
        <w:rPr>
          <w:rFonts w:ascii="Arial" w:eastAsia="Calibri" w:hAnsi="Arial" w:cs="Arial"/>
          <w:sz w:val="24"/>
          <w:szCs w:val="24"/>
        </w:rPr>
        <w:t xml:space="preserve"> via de acesso cirúrgica.</w:t>
      </w:r>
      <w:r w:rsidR="00E550D0" w:rsidRPr="00847F52">
        <w:rPr>
          <w:rFonts w:ascii="Arial" w:eastAsia="Calibri" w:hAnsi="Arial" w:cs="Arial"/>
          <w:sz w:val="24"/>
          <w:szCs w:val="24"/>
        </w:rPr>
        <w:t xml:space="preserve"> </w:t>
      </w:r>
      <w:r w:rsidR="00422706" w:rsidRPr="00847F52">
        <w:rPr>
          <w:rFonts w:ascii="Arial" w:eastAsia="Calibri" w:hAnsi="Arial" w:cs="Arial"/>
          <w:sz w:val="24"/>
          <w:szCs w:val="24"/>
        </w:rPr>
        <w:t xml:space="preserve">A literatura atual </w:t>
      </w:r>
      <w:r w:rsidR="00422706" w:rsidRPr="00847F52">
        <w:rPr>
          <w:rFonts w:ascii="Arial" w:eastAsia="Calibri" w:hAnsi="Arial" w:cs="Arial"/>
          <w:sz w:val="24"/>
          <w:szCs w:val="24"/>
        </w:rPr>
        <w:lastRenderedPageBreak/>
        <w:t>demonstra que a frequência de nefrectomia parcial vem aumentando nos últimos anos</w:t>
      </w:r>
      <w:r w:rsidR="006922E8">
        <w:rPr>
          <w:rFonts w:ascii="Arial" w:eastAsia="Calibri" w:hAnsi="Arial" w:cs="Arial"/>
          <w:sz w:val="24"/>
          <w:szCs w:val="24"/>
        </w:rPr>
        <w:fldChar w:fldCharType="begin" w:fldLock="1"/>
      </w:r>
      <w:r w:rsidR="005417C9">
        <w:rPr>
          <w:rFonts w:ascii="Arial" w:eastAsia="Calibri" w:hAnsi="Arial" w:cs="Arial"/>
          <w:sz w:val="24"/>
          <w:szCs w:val="24"/>
        </w:rPr>
        <w:instrText>ADDIN CSL_CITATION { "citationItems" : [ { "id" : "ITEM-1", "itemData" : { "DOI" : "10.1371/journal.pone.0141709", "ISSN" : "1932-6203", "author" : [ { "dropping-particle" : "", "family" : "Shin", "given" : "Seung Jea", "non-dropping-particle" : "", "parse-names" : false, "suffix" : "" }, { "dropping-particle" : "", "family" : "Ko", "given" : "Kwang Jin", "non-dropping-particle" : "", "parse-names" : false, "suffix" : "" }, { "dropping-particle" : "", "family" : "Kim", "given" : "Tae Sun", "non-dropping-particle" : "", "parse-names" : false, "suffix" : "" }, { "dropping-particle" : "", "family" : "Ryoo", "given" : "Hyun Soo", "non-dropping-particle" : "", "parse-names" : false, "suffix" : "" }, { "dropping-particle" : "", "family" : "Sung", "given" : "Hyun Hwan", "non-dropping-particle" : "", "parse-names" : false, "suffix" : "" }, { "dropping-particle" : "", "family" : "Jeon", "given" : "Hwang Gyun", "non-dropping-particle" : "", "parse-names" : false, "suffix" : "" }, { "dropping-particle" : "", "family" : "Jeong", "given" : "Byong Chang", "non-dropping-particle" : "", "parse-names" : false, "suffix" : "" }, { "dropping-particle" : "Il", "family" : "Seo", "given" : "Seong", "non-dropping-particle" : "", "parse-names" : false, "suffix" : "" }, { "dropping-particle" : "", "family" : "Lee", "given" : "Hyun Moo", "non-dropping-particle" : "", "parse-names" : false, "suffix" : "" }, { "dropping-particle" : "", "family" : "Choi", "given" : "Han Yong", "non-dropping-particle" : "", "parse-names" : false, "suffix" : "" }, { "dropping-particle" : "", "family" : "Jeon", "given" : "Seong Soo", "non-dropping-particle" : "", "parse-names" : false, "suffix" : "" } ], "container-title" : "Plos One", "id" : "ITEM-1", "issue" : "11", "issued" : { "date-parts" : [ [ "2015" ] ] }, "page" : "e0141709", "title" : "Trends in the Use of Nephron-Sparing Surgery over 7 Years: An Analysis Using the R.E.N.A.L. Nephrometry Scoring System", "type" : "article-journal", "volume" : "10" }, "uris" : [ "http://www.mendeley.com/documents/?uuid=0b0aeccb-e2d5-462f-be9b-621b57a95c1b" ] } ], "mendeley" : { "formattedCitation" : "(21)", "plainTextFormattedCitation" : "(21)", "previouslyFormattedCitation" : "(21)" }, "properties" : { "noteIndex" : 0 }, "schema" : "https://github.com/citation-style-language/schema/raw/master/csl-citation.json" }</w:instrText>
      </w:r>
      <w:r w:rsidR="006922E8">
        <w:rPr>
          <w:rFonts w:ascii="Arial" w:eastAsia="Calibri" w:hAnsi="Arial" w:cs="Arial"/>
          <w:sz w:val="24"/>
          <w:szCs w:val="24"/>
        </w:rPr>
        <w:fldChar w:fldCharType="separate"/>
      </w:r>
      <w:r w:rsidR="006D7D43" w:rsidRPr="006D7D43">
        <w:rPr>
          <w:rFonts w:ascii="Arial" w:eastAsia="Calibri" w:hAnsi="Arial" w:cs="Arial"/>
          <w:noProof/>
          <w:sz w:val="24"/>
          <w:szCs w:val="24"/>
        </w:rPr>
        <w:t>(21)</w:t>
      </w:r>
      <w:r w:rsidR="006922E8">
        <w:rPr>
          <w:rFonts w:ascii="Arial" w:eastAsia="Calibri" w:hAnsi="Arial" w:cs="Arial"/>
          <w:sz w:val="24"/>
          <w:szCs w:val="24"/>
        </w:rPr>
        <w:fldChar w:fldCharType="end"/>
      </w:r>
      <w:r w:rsidR="00EB491A" w:rsidRPr="00847F52">
        <w:rPr>
          <w:rFonts w:ascii="Arial" w:eastAsia="Calibri" w:hAnsi="Arial" w:cs="Arial"/>
          <w:sz w:val="24"/>
          <w:szCs w:val="24"/>
        </w:rPr>
        <w:t>, quer pela maior frequência de diagnósticos de tumores em estágios iniciais, quer pelo aumento da experiência dos cirurgiões com nefrectomia parcial.</w:t>
      </w:r>
      <w:r w:rsidR="00422706" w:rsidRPr="00847F52">
        <w:rPr>
          <w:rFonts w:ascii="Arial" w:eastAsia="Calibri" w:hAnsi="Arial" w:cs="Arial"/>
          <w:sz w:val="24"/>
          <w:szCs w:val="24"/>
        </w:rPr>
        <w:t xml:space="preserve"> </w:t>
      </w:r>
      <w:r w:rsidR="00EB491A" w:rsidRPr="00847F52">
        <w:rPr>
          <w:rFonts w:ascii="Arial" w:eastAsia="Calibri" w:hAnsi="Arial" w:cs="Arial"/>
          <w:sz w:val="24"/>
          <w:szCs w:val="24"/>
        </w:rPr>
        <w:t>Com isso</w:t>
      </w:r>
      <w:r w:rsidR="00422706" w:rsidRPr="00847F52">
        <w:rPr>
          <w:rFonts w:ascii="Arial" w:eastAsia="Calibri" w:hAnsi="Arial" w:cs="Arial"/>
          <w:sz w:val="24"/>
          <w:szCs w:val="24"/>
        </w:rPr>
        <w:t xml:space="preserve"> as complicações perioperatórias relacionadas a este procedimento, que são maiores do que </w:t>
      </w:r>
      <w:r w:rsidR="00AA2F20">
        <w:rPr>
          <w:rFonts w:ascii="Arial" w:eastAsia="Calibri" w:hAnsi="Arial" w:cs="Arial"/>
          <w:sz w:val="24"/>
          <w:szCs w:val="24"/>
        </w:rPr>
        <w:t>n</w:t>
      </w:r>
      <w:r w:rsidR="00422706" w:rsidRPr="00847F52">
        <w:rPr>
          <w:rFonts w:ascii="Arial" w:eastAsia="Calibri" w:hAnsi="Arial" w:cs="Arial"/>
          <w:sz w:val="24"/>
          <w:szCs w:val="24"/>
        </w:rPr>
        <w:t>a nefrectomia radical</w:t>
      </w:r>
      <w:r w:rsidR="00AA2F20">
        <w:rPr>
          <w:rFonts w:ascii="Arial" w:eastAsia="Calibri" w:hAnsi="Arial" w:cs="Arial"/>
          <w:sz w:val="24"/>
          <w:szCs w:val="24"/>
        </w:rPr>
        <w:t>,</w:t>
      </w:r>
      <w:r w:rsidR="00EB491A" w:rsidRPr="00847F52">
        <w:rPr>
          <w:rFonts w:ascii="Arial" w:eastAsia="Calibri" w:hAnsi="Arial" w:cs="Arial"/>
          <w:sz w:val="24"/>
          <w:szCs w:val="24"/>
        </w:rPr>
        <w:t xml:space="preserve"> vem aumentado</w:t>
      </w:r>
      <w:r w:rsidR="00422706" w:rsidRPr="00847F52">
        <w:rPr>
          <w:rFonts w:ascii="Arial" w:eastAsia="Calibri" w:hAnsi="Arial" w:cs="Arial"/>
          <w:sz w:val="24"/>
          <w:szCs w:val="24"/>
        </w:rPr>
        <w:t xml:space="preserve">. Entretanto, o único estudo randomizado que comparou nefrectomia parcial </w:t>
      </w:r>
      <w:r w:rsidR="00422706" w:rsidRPr="00AA2F20">
        <w:rPr>
          <w:rFonts w:ascii="Arial" w:eastAsia="Calibri" w:hAnsi="Arial" w:cs="Arial"/>
          <w:i/>
          <w:sz w:val="24"/>
          <w:szCs w:val="24"/>
        </w:rPr>
        <w:t>versus</w:t>
      </w:r>
      <w:r w:rsidR="00422706" w:rsidRPr="00847F52">
        <w:rPr>
          <w:rFonts w:ascii="Arial" w:eastAsia="Calibri" w:hAnsi="Arial" w:cs="Arial"/>
          <w:sz w:val="24"/>
          <w:szCs w:val="24"/>
        </w:rPr>
        <w:t xml:space="preserve"> total, não demonstrou diferença em relação à sobrevida</w:t>
      </w:r>
      <w:r w:rsidR="00B7022F" w:rsidRPr="00847F52">
        <w:rPr>
          <w:rFonts w:ascii="Arial" w:eastAsia="Calibri" w:hAnsi="Arial" w:cs="Arial"/>
          <w:sz w:val="24"/>
          <w:szCs w:val="24"/>
        </w:rPr>
        <w:t xml:space="preserve"> global</w:t>
      </w:r>
      <w:r w:rsidR="00422706" w:rsidRPr="00847F52">
        <w:rPr>
          <w:rFonts w:ascii="Arial" w:eastAsia="Calibri" w:hAnsi="Arial" w:cs="Arial"/>
          <w:sz w:val="24"/>
          <w:szCs w:val="24"/>
        </w:rPr>
        <w:t xml:space="preserve">, sugerindo que em indivíduos com rim contralateral normal, </w:t>
      </w:r>
      <w:r w:rsidR="004C59A5" w:rsidRPr="00847F52">
        <w:rPr>
          <w:rFonts w:ascii="Arial" w:eastAsia="Calibri" w:hAnsi="Arial" w:cs="Arial"/>
          <w:sz w:val="24"/>
          <w:szCs w:val="24"/>
        </w:rPr>
        <w:t>a retirada total do rim</w:t>
      </w:r>
      <w:r w:rsidR="00B7022F" w:rsidRPr="00847F52">
        <w:rPr>
          <w:rFonts w:ascii="Arial" w:eastAsia="Calibri" w:hAnsi="Arial" w:cs="Arial"/>
          <w:sz w:val="24"/>
          <w:szCs w:val="24"/>
        </w:rPr>
        <w:t xml:space="preserve"> doente</w:t>
      </w:r>
      <w:r w:rsidR="004C59A5" w:rsidRPr="00847F52">
        <w:rPr>
          <w:rFonts w:ascii="Arial" w:eastAsia="Calibri" w:hAnsi="Arial" w:cs="Arial"/>
          <w:sz w:val="24"/>
          <w:szCs w:val="24"/>
        </w:rPr>
        <w:t xml:space="preserve"> não é um procedimento proibitivo </w:t>
      </w:r>
      <w:r w:rsidR="00C5545C" w:rsidRPr="00847F52">
        <w:rPr>
          <w:rFonts w:ascii="Arial" w:eastAsia="Calibri" w:hAnsi="Arial" w:cs="Arial"/>
          <w:sz w:val="24"/>
          <w:szCs w:val="24"/>
        </w:rPr>
        <w:t xml:space="preserve">e, </w:t>
      </w:r>
      <w:r w:rsidR="004C59A5" w:rsidRPr="00847F52">
        <w:rPr>
          <w:rFonts w:ascii="Arial" w:eastAsia="Calibri" w:hAnsi="Arial" w:cs="Arial"/>
          <w:sz w:val="24"/>
          <w:szCs w:val="24"/>
        </w:rPr>
        <w:t>se eventuais complicaçõ</w:t>
      </w:r>
      <w:r w:rsidR="00C5545C" w:rsidRPr="00847F52">
        <w:rPr>
          <w:rFonts w:ascii="Arial" w:eastAsia="Calibri" w:hAnsi="Arial" w:cs="Arial"/>
          <w:sz w:val="24"/>
          <w:szCs w:val="24"/>
        </w:rPr>
        <w:t>es forem previstas, talvez seja a melhor indicação</w:t>
      </w:r>
      <w:r w:rsidR="00020A91">
        <w:rPr>
          <w:rFonts w:ascii="Arial" w:eastAsia="Calibri" w:hAnsi="Arial" w:cs="Arial"/>
          <w:sz w:val="24"/>
          <w:szCs w:val="24"/>
        </w:rPr>
        <w:fldChar w:fldCharType="begin" w:fldLock="1"/>
      </w:r>
      <w:r w:rsidR="000F57EB">
        <w:rPr>
          <w:rFonts w:ascii="Arial" w:eastAsia="Calibri" w:hAnsi="Arial" w:cs="Arial"/>
          <w:sz w:val="24"/>
          <w:szCs w:val="24"/>
        </w:rPr>
        <w:instrText>ADDIN CSL_CITATION { "citationItems" : [ { "id" : "ITEM-1", "itemData" : { "DOI" : "10.1016/j.eururo.2013.06.044", "ISBN" : "1873-7560 (Electronic)\\r0302-2838 (Linking)", "ISSN" : "03022838", "PMID" : "23850254", "abstract" : "Background In the European Organization for Research and Treatment of Cancer (EORTC) randomized trial 30904, nephron-sparing surgery (NSS) was associated with reduced overall survival compared with radical nephrectomy (RN) over a median follow-up of 9.3 yr (hazard ratio: 1.50; 95% confidence interval [CI], 1.03-2.16). Objective To examine the impact of NSS relative to RN on kidney function in EORTC 30904. Design, setting, and participants This phase 3 international randomized trial was conducted in patients with a small (???5 cm) renal mass and normal contralateral kidney who were enrolled from March 1992 to January 2003. Intervention Patients were randomized to RN (n = 273) or NSS (n = 268). Outcome measurements and statistical analysis Follow-up estimated glomerular filtration rates (eGFR; milliliters per minute per 1.73 m 2) were recorded for 259 subjects in the RN arm and 255 subjects in the NSS arm. Percentages of subjects developing at least moderate renal dysfunction (eGFR &lt;60), advanced kidney disease (eGFR &lt;30), or kidney failure (eGFR &lt;15) were calculated for each treatment arm based on the lowest recorded follow-up eGFR (intent-to-treat analysis). Results and limitations With a median follow-up of 6.7 yr, eGFR &lt;60 was reached by 85.7% with RN and 64.7% with NSS, with a difference of 21.0% (95% CI, 13.8-28.3); eGFR &lt;30 was reached by 10.0% with RN and 6.3% with NSS, with a difference of 3.7% (95% CI, -1.0 to 8.5); and eGFR &lt;15 was reached by 1.5% with RN and 1.6% with NSS, with a difference of -0.1% (95% CI, -2.2 to 2.1). Lack of longer follow-up for eGFR is a limitation of these analyses. Conclusions Compared with RN, NSS substantially reduced the incidence of at least moderate renal dysfunction (eGFR &lt;60), although with available follow-up the incidence of advanced kidney disease (eGFR &lt;30) was relatively similar in the two treatment arms, and the incidence of kidney failure (eGFR &lt;15) was nearly identical. The beneficial impact of NSS on eGFR did not result in improved survival in this study population. Registration EORTC trial 30904; ClinicalTrials.gov identifier NCT00002473. ?? 2013 European Association of Urology.", "author" : [ { "dropping-particle" : "", "family" : "Scosyrev", "given" : "Emil", "non-dropping-particle" : "", "parse-names" : false, "suffix" : "" }, { "dropping-particle" : "", "family" : "Messing", "given" : "Edward M.", "non-dropping-particle" : "", "parse-names" : false, "suffix" : "" }, { "dropping-particle" : "", "family" : "Sylvester", "given" : "Richard", "non-dropping-particle" : "", "parse-names" : false, "suffix" : "" }, { "dropping-particle" : "", "family" : "Campbell", "given" : "Steven", "non-dropping-particle" : "", "parse-names" : false, "suffix" : "" }, { "dropping-particle" : "", "family" : "Poppel", "given" : "Hendrik", "non-dropping-particle" : "Van", "parse-names" : false, "suffix" : "" } ], "container-title" : "European Urology", "id" : "ITEM-1", "issue" : "2", "issued" : { "date-parts" : [ [ "2014" ] ] }, "page" : "372-377", "publisher" : "European Association of Urology", "title" : "Renal function after nephron-sparing surgery versus radical nephrectomy: Results from EORTC randomized trial 30904", "type" : "article-journal", "volume" : "65" }, "uris" : [ "http://www.mendeley.com/documents/?uuid=81f1a292-0f1e-48b8-b47d-4b049b554945" ] } ], "mendeley" : { "formattedCitation" : "(30)", "plainTextFormattedCitation" : "(30)", "previouslyFormattedCitation" : "(30)" }, "properties" : { "noteIndex" : 0 }, "schema" : "https://github.com/citation-style-language/schema/raw/master/csl-citation.json" }</w:instrText>
      </w:r>
      <w:r w:rsidR="00020A91">
        <w:rPr>
          <w:rFonts w:ascii="Arial" w:eastAsia="Calibri" w:hAnsi="Arial" w:cs="Arial"/>
          <w:sz w:val="24"/>
          <w:szCs w:val="24"/>
        </w:rPr>
        <w:fldChar w:fldCharType="separate"/>
      </w:r>
      <w:r w:rsidR="00620353" w:rsidRPr="00620353">
        <w:rPr>
          <w:rFonts w:ascii="Arial" w:eastAsia="Calibri" w:hAnsi="Arial" w:cs="Arial"/>
          <w:noProof/>
          <w:sz w:val="24"/>
          <w:szCs w:val="24"/>
        </w:rPr>
        <w:t>(30)</w:t>
      </w:r>
      <w:r w:rsidR="00020A91">
        <w:rPr>
          <w:rFonts w:ascii="Arial" w:eastAsia="Calibri" w:hAnsi="Arial" w:cs="Arial"/>
          <w:sz w:val="24"/>
          <w:szCs w:val="24"/>
        </w:rPr>
        <w:fldChar w:fldCharType="end"/>
      </w:r>
      <w:r w:rsidR="00AA2F20">
        <w:rPr>
          <w:rFonts w:ascii="Arial" w:eastAsia="Calibri" w:hAnsi="Arial" w:cs="Arial"/>
          <w:sz w:val="24"/>
          <w:szCs w:val="24"/>
        </w:rPr>
        <w:t>. Isso justifica este</w:t>
      </w:r>
      <w:r w:rsidR="00C5545C" w:rsidRPr="00847F52">
        <w:rPr>
          <w:rFonts w:ascii="Arial" w:eastAsia="Calibri" w:hAnsi="Arial" w:cs="Arial"/>
          <w:sz w:val="24"/>
          <w:szCs w:val="24"/>
        </w:rPr>
        <w:t xml:space="preserve"> estudo</w:t>
      </w:r>
      <w:r w:rsidR="00AA2F20">
        <w:rPr>
          <w:rFonts w:ascii="Arial" w:eastAsia="Calibri" w:hAnsi="Arial" w:cs="Arial"/>
          <w:sz w:val="24"/>
          <w:szCs w:val="24"/>
        </w:rPr>
        <w:t>, para avaliar os</w:t>
      </w:r>
      <w:r w:rsidR="00C5545C" w:rsidRPr="00847F52">
        <w:rPr>
          <w:rFonts w:ascii="Arial" w:eastAsia="Calibri" w:hAnsi="Arial" w:cs="Arial"/>
          <w:sz w:val="24"/>
          <w:szCs w:val="24"/>
        </w:rPr>
        <w:t xml:space="preserve"> parâmetros anatômicos que possam prever desfecho</w:t>
      </w:r>
      <w:r w:rsidR="006016AA" w:rsidRPr="00847F52">
        <w:rPr>
          <w:rFonts w:ascii="Arial" w:eastAsia="Calibri" w:hAnsi="Arial" w:cs="Arial"/>
          <w:sz w:val="24"/>
          <w:szCs w:val="24"/>
        </w:rPr>
        <w:t>s em nefrectomia por tumor</w:t>
      </w:r>
      <w:r w:rsidR="00AA2F20">
        <w:rPr>
          <w:rFonts w:ascii="Arial" w:eastAsia="Calibri" w:hAnsi="Arial" w:cs="Arial"/>
          <w:sz w:val="24"/>
          <w:szCs w:val="24"/>
        </w:rPr>
        <w:t xml:space="preserve"> e, assim, melhorar as perspectivas e qualidade de vida dos pacientes.</w:t>
      </w:r>
    </w:p>
    <w:p w14:paraId="19CC0764" w14:textId="77777777" w:rsidR="00297A3E" w:rsidRPr="00847F52" w:rsidRDefault="00297A3E" w:rsidP="0039136E">
      <w:pPr>
        <w:spacing w:line="360" w:lineRule="auto"/>
        <w:jc w:val="both"/>
        <w:rPr>
          <w:rFonts w:ascii="Arial" w:hAnsi="Arial" w:cs="Arial"/>
          <w:sz w:val="24"/>
          <w:szCs w:val="24"/>
        </w:rPr>
      </w:pPr>
    </w:p>
    <w:p w14:paraId="0B1CF844" w14:textId="77777777" w:rsidR="00AD71DE" w:rsidRDefault="00297A3E" w:rsidP="0039136E">
      <w:pPr>
        <w:spacing w:line="360" w:lineRule="auto"/>
        <w:rPr>
          <w:rFonts w:ascii="Arial" w:hAnsi="Arial" w:cs="Arial"/>
          <w:sz w:val="24"/>
          <w:szCs w:val="24"/>
        </w:rPr>
        <w:sectPr w:rsidR="00AD71DE" w:rsidSect="00AD71DE">
          <w:headerReference w:type="default" r:id="rId37"/>
          <w:pgSz w:w="11900" w:h="16840"/>
          <w:pgMar w:top="1701" w:right="1701" w:bottom="1418" w:left="1701" w:header="709" w:footer="709" w:gutter="0"/>
          <w:pgNumType w:start="2"/>
          <w:cols w:space="708"/>
          <w:docGrid w:linePitch="360"/>
        </w:sectPr>
      </w:pPr>
      <w:r w:rsidRPr="00847F52">
        <w:rPr>
          <w:rFonts w:ascii="Arial" w:hAnsi="Arial" w:cs="Arial"/>
          <w:sz w:val="24"/>
          <w:szCs w:val="24"/>
        </w:rPr>
        <w:br w:type="page"/>
      </w:r>
    </w:p>
    <w:p w14:paraId="4344479E" w14:textId="024AD012" w:rsidR="00297A3E" w:rsidRDefault="00297A3E" w:rsidP="0039136E">
      <w:pPr>
        <w:spacing w:line="360" w:lineRule="auto"/>
        <w:rPr>
          <w:rFonts w:ascii="Arial" w:hAnsi="Arial" w:cs="Arial"/>
          <w:sz w:val="24"/>
          <w:szCs w:val="24"/>
        </w:rPr>
      </w:pPr>
    </w:p>
    <w:p w14:paraId="1D4D9A4A" w14:textId="77777777" w:rsidR="00AD71DE" w:rsidRDefault="00AD71DE" w:rsidP="0039136E">
      <w:pPr>
        <w:spacing w:line="360" w:lineRule="auto"/>
        <w:rPr>
          <w:rFonts w:ascii="Arial" w:hAnsi="Arial" w:cs="Arial"/>
          <w:sz w:val="24"/>
          <w:szCs w:val="24"/>
        </w:rPr>
      </w:pPr>
    </w:p>
    <w:p w14:paraId="68530896" w14:textId="77777777" w:rsidR="00AD71DE" w:rsidRDefault="00AD71DE" w:rsidP="0039136E">
      <w:pPr>
        <w:spacing w:line="360" w:lineRule="auto"/>
        <w:rPr>
          <w:rFonts w:ascii="Arial" w:hAnsi="Arial" w:cs="Arial"/>
          <w:sz w:val="24"/>
          <w:szCs w:val="24"/>
        </w:rPr>
      </w:pPr>
    </w:p>
    <w:p w14:paraId="547D4A44" w14:textId="77777777" w:rsidR="00AD71DE" w:rsidRDefault="00AD71DE" w:rsidP="0039136E">
      <w:pPr>
        <w:spacing w:line="360" w:lineRule="auto"/>
        <w:rPr>
          <w:rFonts w:ascii="Arial" w:hAnsi="Arial" w:cs="Arial"/>
          <w:sz w:val="24"/>
          <w:szCs w:val="24"/>
        </w:rPr>
      </w:pPr>
    </w:p>
    <w:p w14:paraId="6597027F" w14:textId="77777777" w:rsidR="00AD71DE" w:rsidRDefault="00AD71DE" w:rsidP="0039136E">
      <w:pPr>
        <w:spacing w:line="360" w:lineRule="auto"/>
        <w:rPr>
          <w:rFonts w:ascii="Arial" w:hAnsi="Arial" w:cs="Arial"/>
          <w:sz w:val="24"/>
          <w:szCs w:val="24"/>
        </w:rPr>
      </w:pPr>
    </w:p>
    <w:p w14:paraId="6D479C46" w14:textId="77777777" w:rsidR="00AD71DE" w:rsidRDefault="00AD71DE" w:rsidP="0039136E">
      <w:pPr>
        <w:spacing w:line="360" w:lineRule="auto"/>
        <w:rPr>
          <w:rFonts w:ascii="Arial" w:hAnsi="Arial" w:cs="Arial"/>
          <w:sz w:val="24"/>
          <w:szCs w:val="24"/>
        </w:rPr>
      </w:pPr>
    </w:p>
    <w:p w14:paraId="6F4316F9" w14:textId="77777777" w:rsidR="00AD71DE" w:rsidRDefault="00AD71DE" w:rsidP="0039136E">
      <w:pPr>
        <w:spacing w:line="360" w:lineRule="auto"/>
        <w:rPr>
          <w:rFonts w:ascii="Arial" w:hAnsi="Arial" w:cs="Arial"/>
          <w:sz w:val="24"/>
          <w:szCs w:val="24"/>
        </w:rPr>
      </w:pPr>
    </w:p>
    <w:p w14:paraId="7BD53DB9" w14:textId="77777777" w:rsidR="00AD71DE" w:rsidRDefault="00AD71DE" w:rsidP="0039136E">
      <w:pPr>
        <w:spacing w:line="360" w:lineRule="auto"/>
        <w:rPr>
          <w:rFonts w:ascii="Arial" w:hAnsi="Arial" w:cs="Arial"/>
          <w:sz w:val="24"/>
          <w:szCs w:val="24"/>
        </w:rPr>
      </w:pPr>
    </w:p>
    <w:p w14:paraId="3EADD85F" w14:textId="77777777" w:rsidR="00AD71DE" w:rsidRDefault="00AD71DE" w:rsidP="0039136E">
      <w:pPr>
        <w:spacing w:line="360" w:lineRule="auto"/>
        <w:rPr>
          <w:rFonts w:ascii="Arial" w:hAnsi="Arial" w:cs="Arial"/>
          <w:sz w:val="24"/>
          <w:szCs w:val="24"/>
        </w:rPr>
      </w:pPr>
    </w:p>
    <w:p w14:paraId="2E527939" w14:textId="77777777" w:rsidR="00AD71DE" w:rsidRDefault="00AD71DE" w:rsidP="0039136E">
      <w:pPr>
        <w:spacing w:line="360" w:lineRule="auto"/>
        <w:rPr>
          <w:rFonts w:ascii="Arial" w:hAnsi="Arial" w:cs="Arial"/>
          <w:sz w:val="24"/>
          <w:szCs w:val="24"/>
        </w:rPr>
      </w:pPr>
    </w:p>
    <w:p w14:paraId="2D0148D7" w14:textId="77777777" w:rsidR="00AD71DE" w:rsidRDefault="00AD71DE" w:rsidP="0039136E">
      <w:pPr>
        <w:spacing w:line="360" w:lineRule="auto"/>
        <w:rPr>
          <w:rFonts w:ascii="Arial" w:hAnsi="Arial" w:cs="Arial"/>
          <w:sz w:val="24"/>
          <w:szCs w:val="24"/>
        </w:rPr>
      </w:pPr>
    </w:p>
    <w:p w14:paraId="25541E5F" w14:textId="77777777" w:rsidR="00AD71DE" w:rsidRDefault="00AD71DE" w:rsidP="0039136E">
      <w:pPr>
        <w:spacing w:line="360" w:lineRule="auto"/>
        <w:rPr>
          <w:rFonts w:ascii="Arial" w:hAnsi="Arial" w:cs="Arial"/>
          <w:sz w:val="24"/>
          <w:szCs w:val="24"/>
        </w:rPr>
      </w:pPr>
    </w:p>
    <w:p w14:paraId="271DFA2E" w14:textId="77777777" w:rsidR="00AD71DE" w:rsidRDefault="00AD71DE" w:rsidP="0039136E">
      <w:pPr>
        <w:spacing w:line="360" w:lineRule="auto"/>
        <w:rPr>
          <w:rFonts w:ascii="Arial" w:hAnsi="Arial" w:cs="Arial"/>
          <w:sz w:val="24"/>
          <w:szCs w:val="24"/>
        </w:rPr>
      </w:pPr>
    </w:p>
    <w:p w14:paraId="44137E1E" w14:textId="77777777" w:rsidR="00AD71DE" w:rsidRDefault="00AD71DE" w:rsidP="0039136E">
      <w:pPr>
        <w:spacing w:line="360" w:lineRule="auto"/>
        <w:rPr>
          <w:rFonts w:ascii="Arial" w:hAnsi="Arial" w:cs="Arial"/>
          <w:sz w:val="24"/>
          <w:szCs w:val="24"/>
        </w:rPr>
      </w:pPr>
    </w:p>
    <w:p w14:paraId="3ADA22B6" w14:textId="77777777" w:rsidR="00AD71DE" w:rsidRDefault="00AD71DE" w:rsidP="0039136E">
      <w:pPr>
        <w:spacing w:line="360" w:lineRule="auto"/>
        <w:rPr>
          <w:rFonts w:ascii="Arial" w:hAnsi="Arial" w:cs="Arial"/>
          <w:sz w:val="24"/>
          <w:szCs w:val="24"/>
        </w:rPr>
      </w:pPr>
    </w:p>
    <w:p w14:paraId="5D72637A" w14:textId="77777777" w:rsidR="00AD71DE" w:rsidRDefault="00AD71DE" w:rsidP="0039136E">
      <w:pPr>
        <w:spacing w:line="360" w:lineRule="auto"/>
        <w:rPr>
          <w:rFonts w:ascii="Arial" w:hAnsi="Arial" w:cs="Arial"/>
          <w:sz w:val="24"/>
          <w:szCs w:val="24"/>
        </w:rPr>
      </w:pPr>
    </w:p>
    <w:p w14:paraId="085F247A" w14:textId="77777777" w:rsidR="00AD71DE" w:rsidRDefault="00AD71DE" w:rsidP="0039136E">
      <w:pPr>
        <w:spacing w:line="360" w:lineRule="auto"/>
        <w:rPr>
          <w:rFonts w:ascii="Arial" w:hAnsi="Arial" w:cs="Arial"/>
          <w:sz w:val="24"/>
          <w:szCs w:val="24"/>
        </w:rPr>
      </w:pPr>
    </w:p>
    <w:p w14:paraId="4507180A" w14:textId="77777777" w:rsidR="00AD71DE" w:rsidRDefault="00AD71DE" w:rsidP="0039136E">
      <w:pPr>
        <w:spacing w:line="360" w:lineRule="auto"/>
        <w:rPr>
          <w:rFonts w:ascii="Arial" w:hAnsi="Arial" w:cs="Arial"/>
          <w:sz w:val="24"/>
          <w:szCs w:val="24"/>
        </w:rPr>
      </w:pPr>
    </w:p>
    <w:p w14:paraId="3C32088E" w14:textId="77777777" w:rsidR="00AD71DE" w:rsidRDefault="00AD71DE" w:rsidP="0039136E">
      <w:pPr>
        <w:spacing w:line="360" w:lineRule="auto"/>
        <w:rPr>
          <w:rFonts w:ascii="Arial" w:hAnsi="Arial" w:cs="Arial"/>
          <w:sz w:val="24"/>
          <w:szCs w:val="24"/>
        </w:rPr>
      </w:pPr>
    </w:p>
    <w:p w14:paraId="667F1004" w14:textId="77777777" w:rsidR="00AD71DE" w:rsidRDefault="00AD71DE" w:rsidP="0039136E">
      <w:pPr>
        <w:spacing w:line="360" w:lineRule="auto"/>
        <w:rPr>
          <w:rFonts w:ascii="Arial" w:hAnsi="Arial" w:cs="Arial"/>
          <w:sz w:val="24"/>
          <w:szCs w:val="24"/>
        </w:rPr>
      </w:pPr>
    </w:p>
    <w:p w14:paraId="4524CA72" w14:textId="77777777" w:rsidR="00AD71DE" w:rsidRDefault="00AD71DE" w:rsidP="0039136E">
      <w:pPr>
        <w:spacing w:line="360" w:lineRule="auto"/>
        <w:rPr>
          <w:rFonts w:ascii="Arial" w:hAnsi="Arial" w:cs="Arial"/>
          <w:sz w:val="24"/>
          <w:szCs w:val="24"/>
        </w:rPr>
      </w:pPr>
    </w:p>
    <w:p w14:paraId="2B0FD2D6" w14:textId="77777777" w:rsidR="00AD71DE" w:rsidRDefault="00AD71DE" w:rsidP="00AD71DE">
      <w:pPr>
        <w:pStyle w:val="ListParagraph"/>
        <w:numPr>
          <w:ilvl w:val="0"/>
          <w:numId w:val="15"/>
        </w:numPr>
        <w:pBdr>
          <w:bottom w:val="single" w:sz="18" w:space="1" w:color="auto"/>
        </w:pBdr>
        <w:autoSpaceDE w:val="0"/>
        <w:autoSpaceDN w:val="0"/>
        <w:adjustRightInd w:val="0"/>
        <w:spacing w:after="0" w:line="240" w:lineRule="auto"/>
        <w:ind w:left="0" w:firstLine="0"/>
        <w:jc w:val="right"/>
        <w:rPr>
          <w:rFonts w:ascii="Arial" w:hAnsi="Arial" w:cs="Arial"/>
          <w:b/>
          <w:bCs/>
          <w:sz w:val="48"/>
        </w:rPr>
        <w:sectPr w:rsidR="00AD71DE" w:rsidSect="00570252">
          <w:headerReference w:type="default" r:id="rId38"/>
          <w:pgSz w:w="11906" w:h="16838"/>
          <w:pgMar w:top="1701" w:right="1701" w:bottom="1418" w:left="1701" w:header="708" w:footer="708" w:gutter="0"/>
          <w:pgNumType w:start="3"/>
          <w:cols w:space="708"/>
          <w:docGrid w:linePitch="360"/>
        </w:sectPr>
      </w:pPr>
      <w:r w:rsidRPr="00B75888">
        <w:rPr>
          <w:rFonts w:ascii="Arial" w:hAnsi="Arial" w:cs="Arial"/>
          <w:b/>
          <w:bCs/>
          <w:sz w:val="48"/>
        </w:rPr>
        <w:t>Objetivos</w:t>
      </w:r>
    </w:p>
    <w:p w14:paraId="1C4B55DB" w14:textId="77777777" w:rsidR="00B04BE1" w:rsidRPr="00B04BE1" w:rsidRDefault="00B04BE1" w:rsidP="0039136E">
      <w:pPr>
        <w:spacing w:line="360" w:lineRule="auto"/>
      </w:pPr>
    </w:p>
    <w:p w14:paraId="5636852A" w14:textId="6F625B26" w:rsidR="003C03F1" w:rsidRPr="00847F52" w:rsidRDefault="009E6A8E" w:rsidP="00F10480">
      <w:pPr>
        <w:spacing w:line="480" w:lineRule="auto"/>
        <w:ind w:firstLine="851"/>
        <w:jc w:val="both"/>
        <w:rPr>
          <w:rFonts w:ascii="Arial" w:hAnsi="Arial" w:cs="Arial"/>
          <w:sz w:val="24"/>
          <w:szCs w:val="24"/>
        </w:rPr>
      </w:pPr>
      <w:r>
        <w:rPr>
          <w:rFonts w:ascii="Arial" w:hAnsi="Arial" w:cs="Arial"/>
          <w:sz w:val="24"/>
          <w:szCs w:val="24"/>
        </w:rPr>
        <w:t>Analisar dados anatômicos relacionados ao tumor renal</w:t>
      </w:r>
      <w:r w:rsidR="003C03F1" w:rsidRPr="00847F52">
        <w:rPr>
          <w:rFonts w:ascii="Arial" w:hAnsi="Arial" w:cs="Arial"/>
          <w:sz w:val="24"/>
          <w:szCs w:val="24"/>
        </w:rPr>
        <w:t xml:space="preserve"> (escore RENAL)</w:t>
      </w:r>
      <w:r w:rsidR="003C03F1">
        <w:rPr>
          <w:rFonts w:ascii="Arial" w:hAnsi="Arial" w:cs="Arial"/>
          <w:sz w:val="24"/>
          <w:szCs w:val="24"/>
        </w:rPr>
        <w:t xml:space="preserve"> </w:t>
      </w:r>
      <w:r w:rsidR="003C03F1" w:rsidRPr="00847F52">
        <w:rPr>
          <w:rFonts w:ascii="Arial" w:hAnsi="Arial" w:cs="Arial"/>
          <w:sz w:val="24"/>
          <w:szCs w:val="24"/>
        </w:rPr>
        <w:t>como predit</w:t>
      </w:r>
      <w:r w:rsidR="003C03F1">
        <w:rPr>
          <w:rFonts w:ascii="Arial" w:hAnsi="Arial" w:cs="Arial"/>
          <w:sz w:val="24"/>
          <w:szCs w:val="24"/>
        </w:rPr>
        <w:t xml:space="preserve">ores de desfechos cirúrgicos </w:t>
      </w:r>
      <w:r>
        <w:rPr>
          <w:rFonts w:ascii="Arial" w:hAnsi="Arial" w:cs="Arial"/>
          <w:sz w:val="24"/>
          <w:szCs w:val="24"/>
        </w:rPr>
        <w:t>em</w:t>
      </w:r>
      <w:r w:rsidR="003C03F1" w:rsidRPr="00847F52">
        <w:rPr>
          <w:rFonts w:ascii="Arial" w:hAnsi="Arial" w:cs="Arial"/>
          <w:sz w:val="24"/>
          <w:szCs w:val="24"/>
        </w:rPr>
        <w:t xml:space="preserve"> nefrectomia parcial.</w:t>
      </w:r>
    </w:p>
    <w:p w14:paraId="78398D1D" w14:textId="77777777" w:rsidR="00AA2F20" w:rsidRDefault="00AA2F20" w:rsidP="0039136E">
      <w:pPr>
        <w:spacing w:line="360" w:lineRule="auto"/>
        <w:ind w:firstLine="708"/>
        <w:jc w:val="both"/>
        <w:rPr>
          <w:rFonts w:ascii="Arial" w:hAnsi="Arial" w:cs="Arial"/>
          <w:sz w:val="24"/>
          <w:szCs w:val="24"/>
        </w:rPr>
      </w:pPr>
    </w:p>
    <w:p w14:paraId="52E777D0" w14:textId="77777777" w:rsidR="00AA2F20" w:rsidRPr="00AA2F20" w:rsidRDefault="00AA2F20" w:rsidP="0039136E">
      <w:pPr>
        <w:spacing w:line="360" w:lineRule="auto"/>
        <w:ind w:firstLine="708"/>
        <w:jc w:val="both"/>
        <w:rPr>
          <w:rFonts w:ascii="Arial" w:hAnsi="Arial" w:cs="Arial"/>
          <w:sz w:val="24"/>
          <w:szCs w:val="24"/>
          <w:u w:val="single"/>
        </w:rPr>
      </w:pPr>
      <w:r w:rsidRPr="00AA2F20">
        <w:rPr>
          <w:rFonts w:ascii="Arial" w:hAnsi="Arial" w:cs="Arial"/>
          <w:sz w:val="24"/>
          <w:szCs w:val="24"/>
          <w:u w:val="single"/>
        </w:rPr>
        <w:t>Principal</w:t>
      </w:r>
    </w:p>
    <w:p w14:paraId="388BECDE" w14:textId="77777777" w:rsidR="003C03F1" w:rsidRDefault="003C03F1" w:rsidP="003C03F1">
      <w:pPr>
        <w:spacing w:line="360" w:lineRule="auto"/>
      </w:pPr>
    </w:p>
    <w:p w14:paraId="6B0ADE75" w14:textId="2DF48850" w:rsidR="003C03F1" w:rsidRPr="00847F52" w:rsidRDefault="003C03F1" w:rsidP="003C03F1">
      <w:pPr>
        <w:numPr>
          <w:ilvl w:val="1"/>
          <w:numId w:val="8"/>
        </w:numPr>
        <w:spacing w:line="360" w:lineRule="auto"/>
        <w:jc w:val="both"/>
        <w:rPr>
          <w:rFonts w:ascii="Arial" w:hAnsi="Arial" w:cs="Arial"/>
          <w:sz w:val="24"/>
          <w:szCs w:val="24"/>
        </w:rPr>
      </w:pPr>
      <w:r w:rsidRPr="00847F52">
        <w:rPr>
          <w:rFonts w:ascii="Arial" w:hAnsi="Arial" w:cs="Arial"/>
          <w:sz w:val="24"/>
          <w:szCs w:val="24"/>
        </w:rPr>
        <w:t xml:space="preserve">1 </w:t>
      </w:r>
      <w:r w:rsidRPr="00847F52">
        <w:rPr>
          <w:rFonts w:ascii="Arial" w:hAnsi="Arial" w:cs="Arial"/>
          <w:sz w:val="24"/>
          <w:szCs w:val="24"/>
          <w:lang w:val="en-US"/>
        </w:rPr>
        <w:t>–</w:t>
      </w:r>
      <w:r w:rsidRPr="00847F52">
        <w:rPr>
          <w:rFonts w:ascii="Arial" w:hAnsi="Arial" w:cs="Arial"/>
          <w:sz w:val="24"/>
          <w:szCs w:val="24"/>
        </w:rPr>
        <w:t xml:space="preserve">  Escore RENAL pode prever tempo de isquemia</w:t>
      </w:r>
      <w:r>
        <w:rPr>
          <w:rFonts w:ascii="Arial" w:hAnsi="Arial" w:cs="Arial"/>
          <w:sz w:val="24"/>
          <w:szCs w:val="24"/>
        </w:rPr>
        <w:t xml:space="preserve"> &gt;</w:t>
      </w:r>
      <w:r w:rsidRPr="00847F52">
        <w:rPr>
          <w:rFonts w:ascii="Arial" w:hAnsi="Arial" w:cs="Arial"/>
          <w:sz w:val="24"/>
          <w:szCs w:val="24"/>
        </w:rPr>
        <w:t xml:space="preserve">20 minutos </w:t>
      </w:r>
    </w:p>
    <w:p w14:paraId="275986EB" w14:textId="6BEA0578" w:rsidR="00C03C42" w:rsidRPr="00847F52" w:rsidRDefault="00C03C42" w:rsidP="00AA2F20">
      <w:pPr>
        <w:spacing w:line="360" w:lineRule="auto"/>
        <w:ind w:firstLine="708"/>
        <w:jc w:val="both"/>
        <w:rPr>
          <w:rFonts w:ascii="Arial" w:hAnsi="Arial" w:cs="Arial"/>
          <w:sz w:val="24"/>
          <w:szCs w:val="24"/>
        </w:rPr>
      </w:pPr>
    </w:p>
    <w:p w14:paraId="04D82B81" w14:textId="77777777" w:rsidR="00C03C42" w:rsidRDefault="00C03C42" w:rsidP="0039136E">
      <w:pPr>
        <w:pStyle w:val="ListParagraph"/>
        <w:spacing w:line="360" w:lineRule="auto"/>
        <w:ind w:left="360" w:firstLine="360"/>
        <w:jc w:val="both"/>
        <w:outlineLvl w:val="0"/>
        <w:rPr>
          <w:rFonts w:ascii="Arial" w:hAnsi="Arial" w:cs="Arial"/>
          <w:sz w:val="24"/>
          <w:szCs w:val="24"/>
          <w:u w:val="single"/>
        </w:rPr>
      </w:pPr>
      <w:r w:rsidRPr="00AA2F20">
        <w:rPr>
          <w:rFonts w:ascii="Arial" w:hAnsi="Arial" w:cs="Arial"/>
          <w:sz w:val="24"/>
          <w:szCs w:val="24"/>
          <w:u w:val="single"/>
        </w:rPr>
        <w:t>Secundários</w:t>
      </w:r>
    </w:p>
    <w:p w14:paraId="0BE0CDEC" w14:textId="77777777" w:rsidR="00AA2F20" w:rsidRPr="00AA2F20" w:rsidRDefault="00AA2F20" w:rsidP="0039136E">
      <w:pPr>
        <w:pStyle w:val="ListParagraph"/>
        <w:spacing w:line="360" w:lineRule="auto"/>
        <w:ind w:left="360" w:firstLine="360"/>
        <w:jc w:val="both"/>
        <w:outlineLvl w:val="0"/>
        <w:rPr>
          <w:rFonts w:ascii="Arial" w:hAnsi="Arial" w:cs="Arial"/>
          <w:sz w:val="24"/>
          <w:szCs w:val="24"/>
          <w:u w:val="single"/>
        </w:rPr>
      </w:pPr>
    </w:p>
    <w:p w14:paraId="5EE1E925" w14:textId="22972A7A" w:rsidR="00AA2F20" w:rsidRDefault="00297A3E" w:rsidP="00AA2F20">
      <w:pPr>
        <w:pStyle w:val="ListParagraph"/>
        <w:numPr>
          <w:ilvl w:val="0"/>
          <w:numId w:val="13"/>
        </w:numPr>
        <w:spacing w:line="360" w:lineRule="auto"/>
        <w:jc w:val="both"/>
        <w:rPr>
          <w:rFonts w:ascii="Arial" w:hAnsi="Arial" w:cs="Arial"/>
          <w:sz w:val="24"/>
          <w:szCs w:val="24"/>
        </w:rPr>
      </w:pPr>
      <w:r w:rsidRPr="00847F52">
        <w:rPr>
          <w:rFonts w:ascii="Arial" w:hAnsi="Arial" w:cs="Arial"/>
          <w:sz w:val="24"/>
          <w:szCs w:val="24"/>
        </w:rPr>
        <w:t>Correlacionar o esco</w:t>
      </w:r>
      <w:r w:rsidR="00C03C42" w:rsidRPr="00847F52">
        <w:rPr>
          <w:rFonts w:ascii="Arial" w:hAnsi="Arial" w:cs="Arial"/>
          <w:sz w:val="24"/>
          <w:szCs w:val="24"/>
        </w:rPr>
        <w:t>re RENAL</w:t>
      </w:r>
      <w:r w:rsidR="00F329CC">
        <w:rPr>
          <w:rFonts w:ascii="Arial" w:hAnsi="Arial" w:cs="Arial"/>
          <w:sz w:val="24"/>
          <w:szCs w:val="24"/>
        </w:rPr>
        <w:t xml:space="preserve"> e seus componentes individualmente</w:t>
      </w:r>
      <w:r w:rsidR="00C03C42" w:rsidRPr="00847F52">
        <w:rPr>
          <w:rFonts w:ascii="Arial" w:hAnsi="Arial" w:cs="Arial"/>
          <w:sz w:val="24"/>
          <w:szCs w:val="24"/>
        </w:rPr>
        <w:t xml:space="preserve"> com</w:t>
      </w:r>
      <w:r w:rsidR="00AA2F20">
        <w:rPr>
          <w:rFonts w:ascii="Arial" w:hAnsi="Arial" w:cs="Arial"/>
          <w:sz w:val="24"/>
          <w:szCs w:val="24"/>
        </w:rPr>
        <w:t>:</w:t>
      </w:r>
    </w:p>
    <w:p w14:paraId="34510641" w14:textId="77777777" w:rsidR="00F10480" w:rsidRDefault="00F10480" w:rsidP="00F10480">
      <w:pPr>
        <w:pStyle w:val="ListParagraph"/>
        <w:spacing w:line="360" w:lineRule="auto"/>
        <w:ind w:left="1080"/>
        <w:jc w:val="both"/>
        <w:rPr>
          <w:rFonts w:ascii="Arial" w:hAnsi="Arial" w:cs="Arial"/>
          <w:sz w:val="24"/>
          <w:szCs w:val="24"/>
        </w:rPr>
      </w:pPr>
    </w:p>
    <w:p w14:paraId="5ADEC749" w14:textId="1C455361" w:rsidR="00AA2F20" w:rsidRDefault="00C03C42" w:rsidP="00AA2F20">
      <w:pPr>
        <w:pStyle w:val="ListParagraph"/>
        <w:numPr>
          <w:ilvl w:val="1"/>
          <w:numId w:val="13"/>
        </w:numPr>
        <w:spacing w:line="360" w:lineRule="auto"/>
        <w:jc w:val="both"/>
        <w:rPr>
          <w:rFonts w:ascii="Arial" w:hAnsi="Arial" w:cs="Arial"/>
          <w:sz w:val="24"/>
          <w:szCs w:val="24"/>
        </w:rPr>
      </w:pPr>
      <w:r w:rsidRPr="00847F52">
        <w:rPr>
          <w:rFonts w:ascii="Arial" w:hAnsi="Arial" w:cs="Arial"/>
          <w:sz w:val="24"/>
          <w:szCs w:val="24"/>
        </w:rPr>
        <w:t>tempo de cirurgia</w:t>
      </w:r>
      <w:r w:rsidR="00AA2F20">
        <w:rPr>
          <w:rFonts w:ascii="Arial" w:hAnsi="Arial" w:cs="Arial"/>
          <w:sz w:val="24"/>
          <w:szCs w:val="24"/>
        </w:rPr>
        <w:t>;</w:t>
      </w:r>
    </w:p>
    <w:p w14:paraId="0E005B2A" w14:textId="77777777" w:rsidR="00AA2F20" w:rsidRDefault="00AA2F20" w:rsidP="00AA2F20">
      <w:pPr>
        <w:pStyle w:val="ListParagraph"/>
        <w:numPr>
          <w:ilvl w:val="1"/>
          <w:numId w:val="13"/>
        </w:numPr>
        <w:spacing w:line="360" w:lineRule="auto"/>
        <w:jc w:val="both"/>
        <w:rPr>
          <w:rFonts w:ascii="Arial" w:hAnsi="Arial" w:cs="Arial"/>
          <w:sz w:val="24"/>
          <w:szCs w:val="24"/>
        </w:rPr>
      </w:pPr>
      <w:r>
        <w:rPr>
          <w:rFonts w:ascii="Arial" w:hAnsi="Arial" w:cs="Arial"/>
          <w:sz w:val="24"/>
          <w:szCs w:val="24"/>
        </w:rPr>
        <w:t xml:space="preserve"> sangramento;</w:t>
      </w:r>
    </w:p>
    <w:p w14:paraId="509C362C" w14:textId="77777777" w:rsidR="00AA2F20" w:rsidRDefault="00297A3E" w:rsidP="00AA2F20">
      <w:pPr>
        <w:pStyle w:val="ListParagraph"/>
        <w:numPr>
          <w:ilvl w:val="1"/>
          <w:numId w:val="13"/>
        </w:numPr>
        <w:spacing w:line="360" w:lineRule="auto"/>
        <w:jc w:val="both"/>
        <w:rPr>
          <w:rFonts w:ascii="Arial" w:hAnsi="Arial" w:cs="Arial"/>
          <w:sz w:val="24"/>
          <w:szCs w:val="24"/>
        </w:rPr>
      </w:pPr>
      <w:r w:rsidRPr="00847F52">
        <w:rPr>
          <w:rFonts w:ascii="Arial" w:hAnsi="Arial" w:cs="Arial"/>
          <w:sz w:val="24"/>
          <w:szCs w:val="24"/>
        </w:rPr>
        <w:t xml:space="preserve"> fístulas</w:t>
      </w:r>
      <w:r w:rsidR="00AA2F20">
        <w:rPr>
          <w:rFonts w:ascii="Arial" w:hAnsi="Arial" w:cs="Arial"/>
          <w:sz w:val="24"/>
          <w:szCs w:val="24"/>
        </w:rPr>
        <w:t xml:space="preserve"> urinárias;</w:t>
      </w:r>
    </w:p>
    <w:p w14:paraId="4BACF9D3" w14:textId="77777777" w:rsidR="00AA2F20" w:rsidRDefault="00AA2F20" w:rsidP="00AA2F20">
      <w:pPr>
        <w:pStyle w:val="ListParagraph"/>
        <w:numPr>
          <w:ilvl w:val="1"/>
          <w:numId w:val="13"/>
        </w:numPr>
        <w:spacing w:line="360" w:lineRule="auto"/>
        <w:jc w:val="both"/>
        <w:rPr>
          <w:rFonts w:ascii="Arial" w:hAnsi="Arial" w:cs="Arial"/>
          <w:sz w:val="24"/>
          <w:szCs w:val="24"/>
        </w:rPr>
      </w:pPr>
      <w:r>
        <w:rPr>
          <w:rFonts w:ascii="Arial" w:hAnsi="Arial" w:cs="Arial"/>
          <w:sz w:val="24"/>
          <w:szCs w:val="24"/>
        </w:rPr>
        <w:t>hematúria;</w:t>
      </w:r>
    </w:p>
    <w:p w14:paraId="36BF7D3D" w14:textId="77777777" w:rsidR="00AA2F20" w:rsidRDefault="00297A3E" w:rsidP="00AA2F20">
      <w:pPr>
        <w:pStyle w:val="ListParagraph"/>
        <w:numPr>
          <w:ilvl w:val="1"/>
          <w:numId w:val="13"/>
        </w:numPr>
        <w:spacing w:line="360" w:lineRule="auto"/>
        <w:jc w:val="both"/>
        <w:rPr>
          <w:rFonts w:ascii="Arial" w:hAnsi="Arial" w:cs="Arial"/>
          <w:sz w:val="24"/>
          <w:szCs w:val="24"/>
        </w:rPr>
      </w:pPr>
      <w:r w:rsidRPr="00847F52">
        <w:rPr>
          <w:rFonts w:ascii="Arial" w:hAnsi="Arial" w:cs="Arial"/>
          <w:sz w:val="24"/>
          <w:szCs w:val="24"/>
        </w:rPr>
        <w:t>taxa de conversão para cirurgia aber</w:t>
      </w:r>
      <w:r w:rsidR="00AA2F20">
        <w:rPr>
          <w:rFonts w:ascii="Arial" w:hAnsi="Arial" w:cs="Arial"/>
          <w:sz w:val="24"/>
          <w:szCs w:val="24"/>
        </w:rPr>
        <w:t>ta (no caso das laparoscópicas);</w:t>
      </w:r>
    </w:p>
    <w:p w14:paraId="38D3D83C" w14:textId="77777777" w:rsidR="00AA2F20" w:rsidRDefault="00297A3E" w:rsidP="00AA2F20">
      <w:pPr>
        <w:pStyle w:val="ListParagraph"/>
        <w:numPr>
          <w:ilvl w:val="1"/>
          <w:numId w:val="13"/>
        </w:numPr>
        <w:spacing w:line="360" w:lineRule="auto"/>
        <w:jc w:val="both"/>
        <w:rPr>
          <w:rFonts w:ascii="Arial" w:hAnsi="Arial" w:cs="Arial"/>
          <w:sz w:val="24"/>
          <w:szCs w:val="24"/>
        </w:rPr>
      </w:pPr>
      <w:r w:rsidRPr="00847F52">
        <w:rPr>
          <w:rFonts w:ascii="Arial" w:hAnsi="Arial" w:cs="Arial"/>
          <w:sz w:val="24"/>
          <w:szCs w:val="24"/>
        </w:rPr>
        <w:t>taxa</w:t>
      </w:r>
      <w:r w:rsidR="00D76CFB">
        <w:rPr>
          <w:rFonts w:ascii="Arial" w:hAnsi="Arial" w:cs="Arial"/>
          <w:sz w:val="24"/>
          <w:szCs w:val="24"/>
        </w:rPr>
        <w:t xml:space="preserve"> de totalização da nefrectomia</w:t>
      </w:r>
      <w:r w:rsidR="00AA2F20">
        <w:rPr>
          <w:rFonts w:ascii="Arial" w:hAnsi="Arial" w:cs="Arial"/>
          <w:sz w:val="24"/>
          <w:szCs w:val="24"/>
        </w:rPr>
        <w:t>;</w:t>
      </w:r>
    </w:p>
    <w:p w14:paraId="3BEDDC7B" w14:textId="6302825A" w:rsidR="00C02B3B" w:rsidRDefault="00C02B3B" w:rsidP="00AA2F20">
      <w:pPr>
        <w:pStyle w:val="ListParagraph"/>
        <w:numPr>
          <w:ilvl w:val="1"/>
          <w:numId w:val="13"/>
        </w:numPr>
        <w:spacing w:line="360" w:lineRule="auto"/>
        <w:jc w:val="both"/>
        <w:rPr>
          <w:rFonts w:ascii="Arial" w:hAnsi="Arial" w:cs="Arial"/>
          <w:sz w:val="24"/>
          <w:szCs w:val="24"/>
        </w:rPr>
      </w:pPr>
      <w:r>
        <w:rPr>
          <w:rFonts w:ascii="Arial" w:hAnsi="Arial" w:cs="Arial"/>
          <w:sz w:val="24"/>
          <w:szCs w:val="24"/>
        </w:rPr>
        <w:t>taxa de complicação;</w:t>
      </w:r>
    </w:p>
    <w:p w14:paraId="6175C79C" w14:textId="4D3CCE8E" w:rsidR="00AA2F20" w:rsidRDefault="00D76CFB" w:rsidP="00AA2F20">
      <w:pPr>
        <w:pStyle w:val="ListParagraph"/>
        <w:numPr>
          <w:ilvl w:val="1"/>
          <w:numId w:val="13"/>
        </w:numPr>
        <w:spacing w:line="360" w:lineRule="auto"/>
        <w:jc w:val="both"/>
        <w:rPr>
          <w:rFonts w:ascii="Arial" w:hAnsi="Arial" w:cs="Arial"/>
          <w:sz w:val="24"/>
          <w:szCs w:val="24"/>
        </w:rPr>
      </w:pPr>
      <w:r>
        <w:rPr>
          <w:rFonts w:ascii="Arial" w:hAnsi="Arial" w:cs="Arial"/>
          <w:sz w:val="24"/>
          <w:szCs w:val="24"/>
        </w:rPr>
        <w:t>margens cirúrgicas</w:t>
      </w:r>
      <w:r w:rsidR="00F329CC">
        <w:rPr>
          <w:rFonts w:ascii="Arial" w:hAnsi="Arial" w:cs="Arial"/>
          <w:sz w:val="24"/>
          <w:szCs w:val="24"/>
        </w:rPr>
        <w:t>.</w:t>
      </w:r>
    </w:p>
    <w:p w14:paraId="08FA4094" w14:textId="77777777" w:rsidR="00F329CC" w:rsidRDefault="00F329CC" w:rsidP="00F329CC">
      <w:pPr>
        <w:pStyle w:val="ListParagraph"/>
        <w:spacing w:line="360" w:lineRule="auto"/>
        <w:ind w:left="1800"/>
        <w:jc w:val="both"/>
        <w:rPr>
          <w:rFonts w:ascii="Arial" w:hAnsi="Arial" w:cs="Arial"/>
          <w:sz w:val="24"/>
          <w:szCs w:val="24"/>
        </w:rPr>
      </w:pPr>
    </w:p>
    <w:p w14:paraId="4CA6E21E" w14:textId="77777777" w:rsidR="00AA2F20" w:rsidRDefault="00AA2F20" w:rsidP="00AA2F20">
      <w:pPr>
        <w:spacing w:line="360" w:lineRule="auto"/>
        <w:jc w:val="both"/>
        <w:rPr>
          <w:rFonts w:ascii="Arial" w:hAnsi="Arial" w:cs="Arial"/>
          <w:sz w:val="24"/>
          <w:szCs w:val="24"/>
        </w:rPr>
      </w:pPr>
    </w:p>
    <w:p w14:paraId="77D3759B" w14:textId="77777777" w:rsidR="00AD71DE" w:rsidRDefault="00AD71DE" w:rsidP="00AA2F20">
      <w:pPr>
        <w:spacing w:line="360" w:lineRule="auto"/>
        <w:ind w:firstLine="720"/>
        <w:jc w:val="both"/>
        <w:rPr>
          <w:rFonts w:ascii="Arial" w:hAnsi="Arial" w:cs="Arial"/>
          <w:sz w:val="24"/>
          <w:szCs w:val="24"/>
        </w:rPr>
        <w:sectPr w:rsidR="00AD71DE" w:rsidSect="00F10480">
          <w:headerReference w:type="default" r:id="rId39"/>
          <w:pgSz w:w="11900" w:h="16840"/>
          <w:pgMar w:top="1701" w:right="1701" w:bottom="1418" w:left="1701" w:header="709" w:footer="709" w:gutter="0"/>
          <w:pgNumType w:start="14"/>
          <w:cols w:space="708"/>
          <w:docGrid w:linePitch="360"/>
        </w:sectPr>
      </w:pPr>
    </w:p>
    <w:p w14:paraId="4836E44C" w14:textId="4C1C6174" w:rsidR="00297A3E" w:rsidRPr="00AA2F20" w:rsidRDefault="00297A3E" w:rsidP="00AA2F20">
      <w:pPr>
        <w:spacing w:line="360" w:lineRule="auto"/>
        <w:ind w:firstLine="720"/>
        <w:jc w:val="both"/>
        <w:rPr>
          <w:rFonts w:ascii="Arial" w:hAnsi="Arial" w:cs="Arial"/>
          <w:sz w:val="24"/>
          <w:szCs w:val="24"/>
        </w:rPr>
      </w:pPr>
    </w:p>
    <w:p w14:paraId="3AF07B53" w14:textId="77777777" w:rsidR="00297A3E" w:rsidRDefault="00297A3E" w:rsidP="0039136E">
      <w:pPr>
        <w:spacing w:line="360" w:lineRule="auto"/>
        <w:jc w:val="both"/>
        <w:rPr>
          <w:rFonts w:ascii="Arial" w:hAnsi="Arial" w:cs="Arial"/>
          <w:sz w:val="24"/>
          <w:szCs w:val="24"/>
        </w:rPr>
      </w:pPr>
      <w:r w:rsidRPr="00847F52">
        <w:rPr>
          <w:rFonts w:ascii="Arial" w:hAnsi="Arial" w:cs="Arial"/>
          <w:sz w:val="24"/>
          <w:szCs w:val="24"/>
        </w:rPr>
        <w:tab/>
      </w:r>
    </w:p>
    <w:p w14:paraId="0FAB2AC4" w14:textId="77777777" w:rsidR="00AD71DE" w:rsidRDefault="00AD71DE" w:rsidP="0039136E">
      <w:pPr>
        <w:spacing w:line="360" w:lineRule="auto"/>
        <w:jc w:val="both"/>
        <w:rPr>
          <w:rFonts w:ascii="Arial" w:hAnsi="Arial" w:cs="Arial"/>
          <w:sz w:val="24"/>
          <w:szCs w:val="24"/>
        </w:rPr>
      </w:pPr>
    </w:p>
    <w:p w14:paraId="34946B4F" w14:textId="77777777" w:rsidR="00AD71DE" w:rsidRDefault="00AD71DE" w:rsidP="0039136E">
      <w:pPr>
        <w:spacing w:line="360" w:lineRule="auto"/>
        <w:jc w:val="both"/>
        <w:rPr>
          <w:rFonts w:ascii="Arial" w:hAnsi="Arial" w:cs="Arial"/>
          <w:sz w:val="24"/>
          <w:szCs w:val="24"/>
        </w:rPr>
      </w:pPr>
    </w:p>
    <w:p w14:paraId="3CE581D4" w14:textId="77777777" w:rsidR="00AD71DE" w:rsidRDefault="00AD71DE" w:rsidP="0039136E">
      <w:pPr>
        <w:spacing w:line="360" w:lineRule="auto"/>
        <w:jc w:val="both"/>
        <w:rPr>
          <w:rFonts w:ascii="Arial" w:hAnsi="Arial" w:cs="Arial"/>
          <w:sz w:val="24"/>
          <w:szCs w:val="24"/>
        </w:rPr>
      </w:pPr>
    </w:p>
    <w:p w14:paraId="4BB26A79" w14:textId="77777777" w:rsidR="00AD71DE" w:rsidRDefault="00AD71DE" w:rsidP="0039136E">
      <w:pPr>
        <w:spacing w:line="360" w:lineRule="auto"/>
        <w:jc w:val="both"/>
        <w:rPr>
          <w:rFonts w:ascii="Arial" w:hAnsi="Arial" w:cs="Arial"/>
          <w:sz w:val="24"/>
          <w:szCs w:val="24"/>
        </w:rPr>
      </w:pPr>
    </w:p>
    <w:p w14:paraId="16AB703D" w14:textId="77777777" w:rsidR="00AD71DE" w:rsidRDefault="00AD71DE" w:rsidP="0039136E">
      <w:pPr>
        <w:spacing w:line="360" w:lineRule="auto"/>
        <w:jc w:val="both"/>
        <w:rPr>
          <w:rFonts w:ascii="Arial" w:hAnsi="Arial" w:cs="Arial"/>
          <w:sz w:val="24"/>
          <w:szCs w:val="24"/>
        </w:rPr>
      </w:pPr>
    </w:p>
    <w:p w14:paraId="49FD8430" w14:textId="77777777" w:rsidR="00AD71DE" w:rsidRDefault="00AD71DE" w:rsidP="0039136E">
      <w:pPr>
        <w:spacing w:line="360" w:lineRule="auto"/>
        <w:jc w:val="both"/>
        <w:rPr>
          <w:rFonts w:ascii="Arial" w:hAnsi="Arial" w:cs="Arial"/>
          <w:sz w:val="24"/>
          <w:szCs w:val="24"/>
        </w:rPr>
      </w:pPr>
    </w:p>
    <w:p w14:paraId="1DC50FD7" w14:textId="77777777" w:rsidR="00AD71DE" w:rsidRDefault="00AD71DE" w:rsidP="0039136E">
      <w:pPr>
        <w:spacing w:line="360" w:lineRule="auto"/>
        <w:jc w:val="both"/>
        <w:rPr>
          <w:rFonts w:ascii="Arial" w:hAnsi="Arial" w:cs="Arial"/>
          <w:sz w:val="24"/>
          <w:szCs w:val="24"/>
        </w:rPr>
      </w:pPr>
    </w:p>
    <w:p w14:paraId="2BFD5BE3" w14:textId="77777777" w:rsidR="00AD71DE" w:rsidRDefault="00AD71DE" w:rsidP="0039136E">
      <w:pPr>
        <w:spacing w:line="360" w:lineRule="auto"/>
        <w:jc w:val="both"/>
        <w:rPr>
          <w:rFonts w:ascii="Arial" w:hAnsi="Arial" w:cs="Arial"/>
          <w:sz w:val="24"/>
          <w:szCs w:val="24"/>
        </w:rPr>
      </w:pPr>
    </w:p>
    <w:p w14:paraId="31BAD075" w14:textId="77777777" w:rsidR="00AD71DE" w:rsidRDefault="00AD71DE" w:rsidP="0039136E">
      <w:pPr>
        <w:spacing w:line="360" w:lineRule="auto"/>
        <w:jc w:val="both"/>
        <w:rPr>
          <w:rFonts w:ascii="Arial" w:hAnsi="Arial" w:cs="Arial"/>
          <w:sz w:val="24"/>
          <w:szCs w:val="24"/>
        </w:rPr>
      </w:pPr>
    </w:p>
    <w:p w14:paraId="66DBECCC" w14:textId="77777777" w:rsidR="00AD71DE" w:rsidRDefault="00AD71DE" w:rsidP="0039136E">
      <w:pPr>
        <w:spacing w:line="360" w:lineRule="auto"/>
        <w:jc w:val="both"/>
        <w:rPr>
          <w:rFonts w:ascii="Arial" w:hAnsi="Arial" w:cs="Arial"/>
          <w:sz w:val="24"/>
          <w:szCs w:val="24"/>
        </w:rPr>
      </w:pPr>
    </w:p>
    <w:p w14:paraId="1E183537" w14:textId="77777777" w:rsidR="00AD71DE" w:rsidRDefault="00AD71DE" w:rsidP="0039136E">
      <w:pPr>
        <w:spacing w:line="360" w:lineRule="auto"/>
        <w:jc w:val="both"/>
        <w:rPr>
          <w:rFonts w:ascii="Arial" w:hAnsi="Arial" w:cs="Arial"/>
          <w:sz w:val="24"/>
          <w:szCs w:val="24"/>
        </w:rPr>
      </w:pPr>
    </w:p>
    <w:p w14:paraId="21BE3010" w14:textId="77777777" w:rsidR="00AD71DE" w:rsidRDefault="00AD71DE" w:rsidP="0039136E">
      <w:pPr>
        <w:spacing w:line="360" w:lineRule="auto"/>
        <w:jc w:val="both"/>
        <w:rPr>
          <w:rFonts w:ascii="Arial" w:hAnsi="Arial" w:cs="Arial"/>
          <w:sz w:val="24"/>
          <w:szCs w:val="24"/>
        </w:rPr>
      </w:pPr>
    </w:p>
    <w:p w14:paraId="18468851" w14:textId="77777777" w:rsidR="00AD71DE" w:rsidRDefault="00AD71DE" w:rsidP="0039136E">
      <w:pPr>
        <w:spacing w:line="360" w:lineRule="auto"/>
        <w:jc w:val="both"/>
        <w:rPr>
          <w:rFonts w:ascii="Arial" w:hAnsi="Arial" w:cs="Arial"/>
          <w:sz w:val="24"/>
          <w:szCs w:val="24"/>
        </w:rPr>
      </w:pPr>
    </w:p>
    <w:p w14:paraId="64E84F3C" w14:textId="77777777" w:rsidR="00AD71DE" w:rsidRDefault="00AD71DE" w:rsidP="0039136E">
      <w:pPr>
        <w:spacing w:line="360" w:lineRule="auto"/>
        <w:jc w:val="both"/>
        <w:rPr>
          <w:rFonts w:ascii="Arial" w:hAnsi="Arial" w:cs="Arial"/>
          <w:sz w:val="24"/>
          <w:szCs w:val="24"/>
        </w:rPr>
      </w:pPr>
    </w:p>
    <w:p w14:paraId="3F349966" w14:textId="77777777" w:rsidR="00AD71DE" w:rsidRDefault="00AD71DE" w:rsidP="0039136E">
      <w:pPr>
        <w:spacing w:line="360" w:lineRule="auto"/>
        <w:jc w:val="both"/>
        <w:rPr>
          <w:rFonts w:ascii="Arial" w:hAnsi="Arial" w:cs="Arial"/>
          <w:sz w:val="24"/>
          <w:szCs w:val="24"/>
        </w:rPr>
      </w:pPr>
    </w:p>
    <w:p w14:paraId="5FEDA768" w14:textId="77777777" w:rsidR="00AD71DE" w:rsidRDefault="00AD71DE" w:rsidP="0039136E">
      <w:pPr>
        <w:spacing w:line="360" w:lineRule="auto"/>
        <w:jc w:val="both"/>
        <w:rPr>
          <w:rFonts w:ascii="Arial" w:hAnsi="Arial" w:cs="Arial"/>
          <w:sz w:val="24"/>
          <w:szCs w:val="24"/>
        </w:rPr>
      </w:pPr>
    </w:p>
    <w:p w14:paraId="3B3C3A51" w14:textId="77777777" w:rsidR="00AD71DE" w:rsidRDefault="00AD71DE" w:rsidP="0039136E">
      <w:pPr>
        <w:spacing w:line="360" w:lineRule="auto"/>
        <w:jc w:val="both"/>
        <w:rPr>
          <w:rFonts w:ascii="Arial" w:hAnsi="Arial" w:cs="Arial"/>
          <w:sz w:val="24"/>
          <w:szCs w:val="24"/>
        </w:rPr>
      </w:pPr>
    </w:p>
    <w:p w14:paraId="109600BB" w14:textId="77777777" w:rsidR="00AD71DE" w:rsidRDefault="00AD71DE" w:rsidP="0039136E">
      <w:pPr>
        <w:spacing w:line="360" w:lineRule="auto"/>
        <w:jc w:val="both"/>
        <w:rPr>
          <w:rFonts w:ascii="Arial" w:hAnsi="Arial" w:cs="Arial"/>
          <w:sz w:val="24"/>
          <w:szCs w:val="24"/>
        </w:rPr>
      </w:pPr>
    </w:p>
    <w:p w14:paraId="4B4B7E7A" w14:textId="77777777" w:rsidR="00AD71DE" w:rsidRPr="00847F52" w:rsidRDefault="00AD71DE" w:rsidP="0039136E">
      <w:pPr>
        <w:spacing w:line="360" w:lineRule="auto"/>
        <w:jc w:val="both"/>
        <w:rPr>
          <w:rFonts w:ascii="Arial" w:hAnsi="Arial" w:cs="Arial"/>
          <w:sz w:val="24"/>
          <w:szCs w:val="24"/>
        </w:rPr>
      </w:pPr>
    </w:p>
    <w:p w14:paraId="6F97EBA0" w14:textId="77777777" w:rsidR="00AD71DE" w:rsidRDefault="00AD71DE" w:rsidP="00AD71DE">
      <w:pPr>
        <w:pStyle w:val="ListParagraph"/>
        <w:numPr>
          <w:ilvl w:val="0"/>
          <w:numId w:val="15"/>
        </w:numPr>
        <w:pBdr>
          <w:bottom w:val="single" w:sz="18" w:space="1" w:color="auto"/>
        </w:pBdr>
        <w:autoSpaceDE w:val="0"/>
        <w:autoSpaceDN w:val="0"/>
        <w:adjustRightInd w:val="0"/>
        <w:spacing w:after="0" w:line="240" w:lineRule="auto"/>
        <w:ind w:hanging="1080"/>
        <w:jc w:val="right"/>
        <w:rPr>
          <w:rFonts w:ascii="Arial" w:hAnsi="Arial" w:cs="Arial"/>
          <w:b/>
          <w:bCs/>
          <w:sz w:val="48"/>
        </w:rPr>
        <w:sectPr w:rsidR="00AD71DE" w:rsidSect="00570252">
          <w:headerReference w:type="default" r:id="rId40"/>
          <w:pgSz w:w="11906" w:h="16838"/>
          <w:pgMar w:top="1701" w:right="1701" w:bottom="1418" w:left="1701" w:header="708" w:footer="708" w:gutter="0"/>
          <w:pgNumType w:start="13"/>
          <w:cols w:space="708"/>
          <w:docGrid w:linePitch="360"/>
        </w:sectPr>
      </w:pPr>
      <w:r w:rsidRPr="007B7B0B">
        <w:rPr>
          <w:rFonts w:ascii="Arial" w:hAnsi="Arial" w:cs="Arial"/>
          <w:b/>
          <w:bCs/>
          <w:sz w:val="48"/>
        </w:rPr>
        <w:t>Métodos</w:t>
      </w:r>
    </w:p>
    <w:p w14:paraId="1E396D6A" w14:textId="5A50D049" w:rsidR="003B227F" w:rsidRPr="00F10480" w:rsidRDefault="00434B84" w:rsidP="00FA3985">
      <w:pPr>
        <w:pStyle w:val="Heading2"/>
        <w:tabs>
          <w:tab w:val="left" w:pos="851"/>
        </w:tabs>
        <w:spacing w:line="360" w:lineRule="auto"/>
        <w:rPr>
          <w:i w:val="0"/>
        </w:rPr>
      </w:pPr>
      <w:bookmarkStart w:id="11" w:name="_Toc452469168"/>
      <w:r>
        <w:rPr>
          <w:i w:val="0"/>
        </w:rPr>
        <w:lastRenderedPageBreak/>
        <w:t xml:space="preserve">3.1 </w:t>
      </w:r>
      <w:r w:rsidR="001E43D1">
        <w:rPr>
          <w:i w:val="0"/>
        </w:rPr>
        <w:t xml:space="preserve"> </w:t>
      </w:r>
      <w:r w:rsidR="00FA3985">
        <w:rPr>
          <w:i w:val="0"/>
        </w:rPr>
        <w:tab/>
      </w:r>
      <w:r w:rsidR="003B227F" w:rsidRPr="00F10480">
        <w:rPr>
          <w:i w:val="0"/>
        </w:rPr>
        <w:t>Estudo piloto</w:t>
      </w:r>
      <w:bookmarkEnd w:id="11"/>
    </w:p>
    <w:p w14:paraId="3BEC4A96" w14:textId="77777777" w:rsidR="00F10480" w:rsidRDefault="00F10480" w:rsidP="0039136E">
      <w:pPr>
        <w:spacing w:line="360" w:lineRule="auto"/>
        <w:ind w:firstLine="720"/>
        <w:jc w:val="both"/>
        <w:rPr>
          <w:rFonts w:ascii="Arial" w:hAnsi="Arial" w:cs="Arial"/>
          <w:sz w:val="24"/>
          <w:szCs w:val="24"/>
        </w:rPr>
      </w:pPr>
    </w:p>
    <w:p w14:paraId="231CFF45" w14:textId="264FDE76" w:rsidR="00712A6A" w:rsidRPr="00847F52" w:rsidRDefault="00712A6A" w:rsidP="00F10480">
      <w:pPr>
        <w:spacing w:line="480" w:lineRule="auto"/>
        <w:ind w:firstLine="851"/>
        <w:jc w:val="both"/>
        <w:rPr>
          <w:rFonts w:ascii="Arial" w:hAnsi="Arial" w:cs="Arial"/>
          <w:sz w:val="24"/>
          <w:szCs w:val="24"/>
        </w:rPr>
      </w:pPr>
      <w:r w:rsidRPr="00847F52">
        <w:rPr>
          <w:rFonts w:ascii="Arial" w:hAnsi="Arial" w:cs="Arial"/>
          <w:sz w:val="24"/>
          <w:szCs w:val="24"/>
        </w:rPr>
        <w:t xml:space="preserve">Inicialmente foi realizado um estudo piloto retrospectivo com o objetivo de padronizar a coleta dos dados que compõem o escore RENAL e estimar o n amostral para a hipótese principal a ser testada. </w:t>
      </w:r>
    </w:p>
    <w:p w14:paraId="6E8DD873" w14:textId="22B39B9C" w:rsidR="00712A6A" w:rsidRPr="00847F52" w:rsidRDefault="00712A6A" w:rsidP="00F10480">
      <w:pPr>
        <w:spacing w:line="480" w:lineRule="auto"/>
        <w:ind w:firstLine="851"/>
        <w:jc w:val="both"/>
        <w:rPr>
          <w:rFonts w:ascii="Arial" w:hAnsi="Arial" w:cs="Arial"/>
          <w:sz w:val="24"/>
          <w:szCs w:val="24"/>
        </w:rPr>
      </w:pPr>
      <w:r w:rsidRPr="00847F52">
        <w:rPr>
          <w:rFonts w:ascii="Arial" w:hAnsi="Arial" w:cs="Arial"/>
          <w:sz w:val="24"/>
          <w:szCs w:val="24"/>
        </w:rPr>
        <w:t>Este est</w:t>
      </w:r>
      <w:r w:rsidR="00AD0F52">
        <w:rPr>
          <w:rFonts w:ascii="Arial" w:hAnsi="Arial" w:cs="Arial"/>
          <w:sz w:val="24"/>
          <w:szCs w:val="24"/>
        </w:rPr>
        <w:t>udo piloto avaliou retrospectiva</w:t>
      </w:r>
      <w:r w:rsidRPr="00847F52">
        <w:rPr>
          <w:rFonts w:ascii="Arial" w:hAnsi="Arial" w:cs="Arial"/>
          <w:sz w:val="24"/>
          <w:szCs w:val="24"/>
        </w:rPr>
        <w:t>mente a associação entre o escore RENAL e desfechos perioperatórios em nefrectomia parcial. A hipótese principal testada foi:</w:t>
      </w:r>
    </w:p>
    <w:p w14:paraId="6D46ADE7" w14:textId="073FEC4F" w:rsidR="00712A6A" w:rsidRPr="00847F52" w:rsidRDefault="00712A6A" w:rsidP="0039136E">
      <w:pPr>
        <w:numPr>
          <w:ilvl w:val="1"/>
          <w:numId w:val="8"/>
        </w:numPr>
        <w:spacing w:line="360" w:lineRule="auto"/>
        <w:jc w:val="both"/>
        <w:rPr>
          <w:rFonts w:ascii="Arial" w:hAnsi="Arial" w:cs="Arial"/>
          <w:sz w:val="24"/>
          <w:szCs w:val="24"/>
        </w:rPr>
      </w:pPr>
      <w:r w:rsidRPr="00847F52">
        <w:rPr>
          <w:rFonts w:ascii="Arial" w:hAnsi="Arial" w:cs="Arial"/>
          <w:sz w:val="24"/>
          <w:szCs w:val="24"/>
        </w:rPr>
        <w:t xml:space="preserve">H1 </w:t>
      </w:r>
      <w:r w:rsidRPr="00847F52">
        <w:rPr>
          <w:rFonts w:ascii="Arial" w:hAnsi="Arial" w:cs="Arial"/>
          <w:sz w:val="24"/>
          <w:szCs w:val="24"/>
          <w:lang w:val="en-US"/>
        </w:rPr>
        <w:t>–</w:t>
      </w:r>
      <w:r w:rsidRPr="00847F52">
        <w:rPr>
          <w:rFonts w:ascii="Arial" w:hAnsi="Arial" w:cs="Arial"/>
          <w:sz w:val="24"/>
          <w:szCs w:val="24"/>
        </w:rPr>
        <w:t xml:space="preserve">  Escore RENAL</w:t>
      </w:r>
      <w:r w:rsidR="003C03F1">
        <w:rPr>
          <w:rFonts w:ascii="Arial" w:hAnsi="Arial" w:cs="Arial"/>
          <w:sz w:val="24"/>
          <w:szCs w:val="24"/>
        </w:rPr>
        <w:t xml:space="preserve"> pode prever tempo de isquemia &gt;</w:t>
      </w:r>
      <w:r w:rsidRPr="00847F52">
        <w:rPr>
          <w:rFonts w:ascii="Arial" w:hAnsi="Arial" w:cs="Arial"/>
          <w:sz w:val="24"/>
          <w:szCs w:val="24"/>
        </w:rPr>
        <w:t xml:space="preserve">20 minutos </w:t>
      </w:r>
    </w:p>
    <w:p w14:paraId="70BD71FE" w14:textId="4BAD49F6" w:rsidR="00956AF8" w:rsidRPr="00847F52" w:rsidRDefault="00956AF8" w:rsidP="00F10480">
      <w:pPr>
        <w:spacing w:line="480" w:lineRule="auto"/>
        <w:ind w:firstLine="851"/>
        <w:jc w:val="both"/>
        <w:rPr>
          <w:rFonts w:ascii="Arial" w:hAnsi="Arial" w:cs="Arial"/>
          <w:sz w:val="24"/>
          <w:szCs w:val="24"/>
        </w:rPr>
      </w:pPr>
      <w:r w:rsidRPr="00847F52">
        <w:rPr>
          <w:rFonts w:ascii="Arial" w:hAnsi="Arial" w:cs="Arial"/>
          <w:sz w:val="24"/>
          <w:szCs w:val="24"/>
        </w:rPr>
        <w:t>Nessa revisão de prontuários</w:t>
      </w:r>
      <w:r w:rsidR="0032570A" w:rsidRPr="00847F52">
        <w:rPr>
          <w:rFonts w:ascii="Arial" w:hAnsi="Arial" w:cs="Arial"/>
          <w:sz w:val="24"/>
          <w:szCs w:val="24"/>
        </w:rPr>
        <w:t>,</w:t>
      </w:r>
      <w:r w:rsidRPr="00847F52">
        <w:rPr>
          <w:rFonts w:ascii="Arial" w:hAnsi="Arial" w:cs="Arial"/>
          <w:sz w:val="24"/>
          <w:szCs w:val="24"/>
        </w:rPr>
        <w:t xml:space="preserve"> </w:t>
      </w:r>
      <w:r w:rsidR="0005237F">
        <w:rPr>
          <w:rFonts w:ascii="Arial" w:hAnsi="Arial" w:cs="Arial"/>
          <w:sz w:val="24"/>
          <w:szCs w:val="24"/>
          <w:lang w:val="pt-PT"/>
        </w:rPr>
        <w:t>encontraram</w:t>
      </w:r>
      <w:r w:rsidRPr="00847F52">
        <w:rPr>
          <w:rFonts w:ascii="Arial" w:hAnsi="Arial" w:cs="Arial"/>
          <w:sz w:val="24"/>
          <w:szCs w:val="24"/>
          <w:lang w:val="pt-PT"/>
        </w:rPr>
        <w:t>-se 140 nefrectomias parciais</w:t>
      </w:r>
      <w:r w:rsidR="0032570A" w:rsidRPr="00847F52">
        <w:rPr>
          <w:rFonts w:ascii="Arial" w:hAnsi="Arial" w:cs="Arial"/>
          <w:sz w:val="24"/>
          <w:szCs w:val="24"/>
          <w:lang w:val="pt-PT"/>
        </w:rPr>
        <w:t xml:space="preserve"> operadas no ICESP</w:t>
      </w:r>
      <w:r w:rsidR="00F329CC">
        <w:rPr>
          <w:rFonts w:ascii="Arial" w:hAnsi="Arial" w:cs="Arial"/>
          <w:sz w:val="24"/>
          <w:szCs w:val="24"/>
          <w:lang w:val="pt-PT"/>
        </w:rPr>
        <w:t xml:space="preserve"> (Instituto do Câncer do Estado de São Paulo) e ICHC (Instituto Central do Hospital das Clínicas de São Paulo)</w:t>
      </w:r>
      <w:r w:rsidR="0032570A" w:rsidRPr="00847F52">
        <w:rPr>
          <w:rFonts w:ascii="Arial" w:hAnsi="Arial" w:cs="Arial"/>
          <w:sz w:val="24"/>
          <w:szCs w:val="24"/>
          <w:lang w:val="pt-PT"/>
        </w:rPr>
        <w:t xml:space="preserve"> entre junho de 2008 e novembro de 2010,</w:t>
      </w:r>
      <w:r w:rsidRPr="00847F52">
        <w:rPr>
          <w:rFonts w:ascii="Arial" w:hAnsi="Arial" w:cs="Arial"/>
          <w:sz w:val="24"/>
          <w:szCs w:val="24"/>
          <w:lang w:val="pt-PT"/>
        </w:rPr>
        <w:t xml:space="preserve"> das quais 39 foram incluídas de acordo com os crit</w:t>
      </w:r>
      <w:r w:rsidR="00E3785D" w:rsidRPr="00847F52">
        <w:rPr>
          <w:rFonts w:ascii="Arial" w:hAnsi="Arial" w:cs="Arial"/>
          <w:sz w:val="24"/>
          <w:szCs w:val="24"/>
          <w:lang w:val="pt-PT"/>
        </w:rPr>
        <w:t>érios de seleção</w:t>
      </w:r>
      <w:r w:rsidRPr="00847F52">
        <w:rPr>
          <w:rFonts w:ascii="Arial" w:hAnsi="Arial" w:cs="Arial"/>
          <w:sz w:val="24"/>
          <w:szCs w:val="24"/>
          <w:lang w:val="pt-PT"/>
        </w:rPr>
        <w:t xml:space="preserve"> e por conter</w:t>
      </w:r>
      <w:r w:rsidR="0032570A" w:rsidRPr="00847F52">
        <w:rPr>
          <w:rFonts w:ascii="Arial" w:hAnsi="Arial" w:cs="Arial"/>
          <w:sz w:val="24"/>
          <w:szCs w:val="24"/>
          <w:lang w:val="pt-PT"/>
        </w:rPr>
        <w:t>em</w:t>
      </w:r>
      <w:r w:rsidRPr="00847F52">
        <w:rPr>
          <w:rFonts w:ascii="Arial" w:hAnsi="Arial" w:cs="Arial"/>
          <w:sz w:val="24"/>
          <w:szCs w:val="24"/>
          <w:lang w:val="pt-PT"/>
        </w:rPr>
        <w:t xml:space="preserve"> os dados necessários à realização das análises de desfechos perioperatórios. </w:t>
      </w:r>
    </w:p>
    <w:p w14:paraId="5F5868FA" w14:textId="2809F460" w:rsidR="000124F6" w:rsidRDefault="00956AF8" w:rsidP="00F10480">
      <w:pPr>
        <w:spacing w:line="480" w:lineRule="auto"/>
        <w:ind w:firstLine="851"/>
        <w:jc w:val="both"/>
        <w:rPr>
          <w:rFonts w:ascii="Arial" w:hAnsi="Arial" w:cs="Arial"/>
          <w:sz w:val="24"/>
          <w:szCs w:val="24"/>
          <w:lang w:val="pt-PT"/>
        </w:rPr>
      </w:pPr>
      <w:r w:rsidRPr="00847F52">
        <w:rPr>
          <w:rFonts w:ascii="Arial" w:hAnsi="Arial" w:cs="Arial"/>
          <w:sz w:val="24"/>
          <w:szCs w:val="24"/>
          <w:lang w:val="pt-PT"/>
        </w:rPr>
        <w:t>O escore RENAL foi avaliado por 2 observadores independentes (1 radiologist</w:t>
      </w:r>
      <w:r w:rsidR="009E6A8E">
        <w:rPr>
          <w:rFonts w:ascii="Arial" w:hAnsi="Arial" w:cs="Arial"/>
          <w:sz w:val="24"/>
          <w:szCs w:val="24"/>
          <w:lang w:val="pt-PT"/>
        </w:rPr>
        <w:t>a e 1 urologista</w:t>
      </w:r>
      <w:r w:rsidR="003B227F" w:rsidRPr="00847F52">
        <w:rPr>
          <w:rFonts w:ascii="Arial" w:hAnsi="Arial" w:cs="Arial"/>
          <w:sz w:val="24"/>
          <w:szCs w:val="24"/>
          <w:lang w:val="pt-PT"/>
        </w:rPr>
        <w:t>) e testado</w:t>
      </w:r>
      <w:r w:rsidRPr="00847F52">
        <w:rPr>
          <w:rFonts w:ascii="Arial" w:hAnsi="Arial" w:cs="Arial"/>
          <w:sz w:val="24"/>
          <w:szCs w:val="24"/>
          <w:lang w:val="pt-PT"/>
        </w:rPr>
        <w:t xml:space="preserve"> a sua concordância </w:t>
      </w:r>
      <w:r w:rsidR="003B227F" w:rsidRPr="00847F52">
        <w:rPr>
          <w:rFonts w:ascii="Arial" w:hAnsi="Arial" w:cs="Arial"/>
          <w:sz w:val="24"/>
          <w:szCs w:val="24"/>
          <w:lang w:val="pt-PT"/>
        </w:rPr>
        <w:t>entre eles</w:t>
      </w:r>
      <w:r w:rsidRPr="00847F52">
        <w:rPr>
          <w:rFonts w:ascii="Arial" w:hAnsi="Arial" w:cs="Arial"/>
          <w:sz w:val="24"/>
          <w:szCs w:val="24"/>
          <w:lang w:val="pt-PT"/>
        </w:rPr>
        <w:t>.</w:t>
      </w:r>
      <w:r w:rsidR="003B227F" w:rsidRPr="00847F52">
        <w:rPr>
          <w:rFonts w:ascii="Arial" w:hAnsi="Arial" w:cs="Arial"/>
          <w:sz w:val="24"/>
          <w:szCs w:val="24"/>
          <w:lang w:val="pt-PT"/>
        </w:rPr>
        <w:t xml:space="preserve"> Obteve-se um índice </w:t>
      </w:r>
      <w:r w:rsidR="003C03F1">
        <w:rPr>
          <w:rFonts w:ascii="Arial" w:hAnsi="Arial" w:cs="Arial"/>
          <w:sz w:val="24"/>
          <w:szCs w:val="24"/>
        </w:rPr>
        <w:t>Kappa 0,9 (p&lt;0,001),</w:t>
      </w:r>
      <w:r w:rsidR="003C03F1">
        <w:rPr>
          <w:rFonts w:ascii="Arial" w:hAnsi="Arial" w:cs="Arial"/>
          <w:sz w:val="24"/>
          <w:szCs w:val="24"/>
          <w:lang w:val="pt-PT"/>
        </w:rPr>
        <w:t xml:space="preserve"> (Tabela 2).</w:t>
      </w:r>
    </w:p>
    <w:p w14:paraId="65B3D149" w14:textId="77777777" w:rsidR="00EE5E76" w:rsidRDefault="00EE5E76" w:rsidP="00EE5E76">
      <w:pPr>
        <w:spacing w:line="240" w:lineRule="auto"/>
        <w:jc w:val="both"/>
        <w:rPr>
          <w:rFonts w:ascii="Arial" w:hAnsi="Arial" w:cs="Arial"/>
          <w:sz w:val="24"/>
          <w:szCs w:val="24"/>
          <w:lang w:val="pt-PT"/>
        </w:rPr>
      </w:pPr>
    </w:p>
    <w:p w14:paraId="20F0C837" w14:textId="77777777" w:rsidR="00F10480" w:rsidRDefault="00F10480" w:rsidP="00EE5E76">
      <w:pPr>
        <w:spacing w:line="240" w:lineRule="auto"/>
        <w:jc w:val="both"/>
        <w:rPr>
          <w:rFonts w:ascii="Arial" w:hAnsi="Arial" w:cs="Arial"/>
          <w:sz w:val="24"/>
          <w:szCs w:val="24"/>
          <w:lang w:val="pt-PT"/>
        </w:rPr>
      </w:pPr>
    </w:p>
    <w:p w14:paraId="503DA871" w14:textId="77777777" w:rsidR="00F10480" w:rsidRDefault="00F10480" w:rsidP="00EE5E76">
      <w:pPr>
        <w:spacing w:line="240" w:lineRule="auto"/>
        <w:jc w:val="both"/>
        <w:rPr>
          <w:rFonts w:ascii="Arial" w:hAnsi="Arial" w:cs="Arial"/>
          <w:sz w:val="24"/>
          <w:szCs w:val="24"/>
          <w:lang w:val="pt-PT"/>
        </w:rPr>
      </w:pPr>
    </w:p>
    <w:p w14:paraId="6873D54F" w14:textId="77777777" w:rsidR="00F10480" w:rsidRDefault="00F10480" w:rsidP="00EE5E76">
      <w:pPr>
        <w:spacing w:line="240" w:lineRule="auto"/>
        <w:jc w:val="both"/>
        <w:rPr>
          <w:rFonts w:ascii="Arial" w:hAnsi="Arial" w:cs="Arial"/>
          <w:sz w:val="24"/>
          <w:szCs w:val="24"/>
          <w:lang w:val="pt-PT"/>
        </w:rPr>
      </w:pPr>
    </w:p>
    <w:p w14:paraId="3ECB24DF" w14:textId="77777777" w:rsidR="00F10480" w:rsidRPr="00847F52" w:rsidRDefault="00F10480" w:rsidP="00EE5E76">
      <w:pPr>
        <w:spacing w:line="240" w:lineRule="auto"/>
        <w:jc w:val="both"/>
        <w:rPr>
          <w:rFonts w:ascii="Arial" w:hAnsi="Arial" w:cs="Arial"/>
          <w:sz w:val="24"/>
          <w:szCs w:val="24"/>
          <w:lang w:val="pt-PT"/>
        </w:rPr>
      </w:pPr>
    </w:p>
    <w:p w14:paraId="0ACAD035" w14:textId="57001864" w:rsidR="006C2A4B" w:rsidRPr="00F312F2" w:rsidRDefault="00F10480" w:rsidP="00F10480">
      <w:pPr>
        <w:spacing w:line="240" w:lineRule="auto"/>
        <w:ind w:left="1418" w:hanging="1418"/>
        <w:outlineLvl w:val="0"/>
        <w:rPr>
          <w:rFonts w:ascii="Arial" w:hAnsi="Arial" w:cs="Arial"/>
          <w:b/>
          <w:sz w:val="24"/>
          <w:szCs w:val="24"/>
        </w:rPr>
      </w:pPr>
      <w:bookmarkStart w:id="12" w:name="_Toc317373491"/>
      <w:r>
        <w:rPr>
          <w:rFonts w:ascii="Arial" w:hAnsi="Arial" w:cs="Arial"/>
          <w:b/>
          <w:sz w:val="24"/>
          <w:szCs w:val="24"/>
        </w:rPr>
        <w:lastRenderedPageBreak/>
        <w:t>Tabela 2-</w:t>
      </w:r>
      <w:r w:rsidR="006C2A4B" w:rsidRPr="00F312F2">
        <w:rPr>
          <w:rFonts w:ascii="Arial" w:hAnsi="Arial" w:cs="Arial"/>
          <w:b/>
          <w:sz w:val="24"/>
          <w:szCs w:val="24"/>
        </w:rPr>
        <w:t xml:space="preserve"> </w:t>
      </w:r>
      <w:r>
        <w:rPr>
          <w:rFonts w:ascii="Arial" w:hAnsi="Arial" w:cs="Arial"/>
          <w:b/>
          <w:sz w:val="24"/>
          <w:szCs w:val="24"/>
        </w:rPr>
        <w:tab/>
      </w:r>
      <w:r w:rsidR="003C03F1" w:rsidRPr="00F312F2">
        <w:rPr>
          <w:rFonts w:ascii="Arial" w:hAnsi="Arial" w:cs="Arial"/>
          <w:b/>
          <w:sz w:val="24"/>
          <w:szCs w:val="24"/>
        </w:rPr>
        <w:t>Avaliação da c</w:t>
      </w:r>
      <w:r w:rsidR="006C2A4B" w:rsidRPr="00F312F2">
        <w:rPr>
          <w:rFonts w:ascii="Arial" w:hAnsi="Arial" w:cs="Arial"/>
          <w:b/>
          <w:sz w:val="24"/>
          <w:szCs w:val="24"/>
        </w:rPr>
        <w:t>oncordância entre os 2 observadores do escore RENAL – estudo piloto</w:t>
      </w:r>
      <w:bookmarkEnd w:id="12"/>
      <w:r w:rsidR="009C496E">
        <w:rPr>
          <w:rFonts w:ascii="Arial" w:hAnsi="Arial" w:cs="Arial"/>
          <w:b/>
          <w:sz w:val="24"/>
          <w:szCs w:val="24"/>
        </w:rPr>
        <w:t xml:space="preserve"> – HCFMUSP e ICESP - 2008 a 2010</w:t>
      </w:r>
    </w:p>
    <w:tbl>
      <w:tblPr>
        <w:tblW w:w="9244" w:type="dxa"/>
        <w:tblCellMar>
          <w:left w:w="0" w:type="dxa"/>
          <w:right w:w="0" w:type="dxa"/>
        </w:tblCellMar>
        <w:tblLook w:val="0600" w:firstRow="0" w:lastRow="0" w:firstColumn="0" w:lastColumn="0" w:noHBand="1" w:noVBand="1"/>
      </w:tblPr>
      <w:tblGrid>
        <w:gridCol w:w="2972"/>
        <w:gridCol w:w="120"/>
        <w:gridCol w:w="2041"/>
        <w:gridCol w:w="2127"/>
        <w:gridCol w:w="1984"/>
      </w:tblGrid>
      <w:tr w:rsidR="000124F6" w:rsidRPr="00847F52" w14:paraId="32EA58BD" w14:textId="77777777" w:rsidTr="004F0B33">
        <w:trPr>
          <w:trHeight w:val="496"/>
        </w:trPr>
        <w:tc>
          <w:tcPr>
            <w:tcW w:w="2972" w:type="dxa"/>
            <w:tcBorders>
              <w:top w:val="single" w:sz="18" w:space="0" w:color="000000"/>
              <w:left w:val="nil"/>
              <w:bottom w:val="nil"/>
              <w:right w:val="nil"/>
            </w:tcBorders>
            <w:shd w:val="clear" w:color="auto" w:fill="auto"/>
            <w:tcMar>
              <w:top w:w="30" w:type="dxa"/>
              <w:left w:w="30" w:type="dxa"/>
              <w:bottom w:w="30" w:type="dxa"/>
              <w:right w:w="30" w:type="dxa"/>
            </w:tcMar>
            <w:hideMark/>
          </w:tcPr>
          <w:p w14:paraId="6A53E43D" w14:textId="77777777" w:rsidR="000124F6" w:rsidRPr="00847F52" w:rsidRDefault="000124F6" w:rsidP="00D87622">
            <w:pPr>
              <w:spacing w:line="240" w:lineRule="auto"/>
              <w:rPr>
                <w:rFonts w:ascii="Arial" w:eastAsia="Times New Roman" w:hAnsi="Arial" w:cs="Arial"/>
                <w:sz w:val="24"/>
                <w:szCs w:val="24"/>
              </w:rPr>
            </w:pPr>
          </w:p>
        </w:tc>
        <w:tc>
          <w:tcPr>
            <w:tcW w:w="120" w:type="dxa"/>
            <w:tcBorders>
              <w:top w:val="single" w:sz="18" w:space="0" w:color="000000"/>
              <w:left w:val="nil"/>
              <w:bottom w:val="nil"/>
              <w:right w:val="single" w:sz="18" w:space="0" w:color="000000"/>
            </w:tcBorders>
            <w:shd w:val="clear" w:color="auto" w:fill="auto"/>
            <w:tcMar>
              <w:top w:w="30" w:type="dxa"/>
              <w:left w:w="30" w:type="dxa"/>
              <w:bottom w:w="30" w:type="dxa"/>
              <w:right w:w="30" w:type="dxa"/>
            </w:tcMar>
            <w:hideMark/>
          </w:tcPr>
          <w:p w14:paraId="2F67DA51" w14:textId="77777777" w:rsidR="000124F6" w:rsidRPr="00847F52" w:rsidRDefault="000124F6" w:rsidP="00D87622">
            <w:pPr>
              <w:spacing w:line="240" w:lineRule="auto"/>
              <w:rPr>
                <w:rFonts w:ascii="Arial" w:eastAsia="Times New Roman" w:hAnsi="Arial" w:cs="Arial"/>
                <w:sz w:val="24"/>
                <w:szCs w:val="24"/>
              </w:rPr>
            </w:pPr>
          </w:p>
        </w:tc>
        <w:tc>
          <w:tcPr>
            <w:tcW w:w="6152" w:type="dxa"/>
            <w:gridSpan w:val="3"/>
            <w:tcBorders>
              <w:top w:val="single" w:sz="18" w:space="0" w:color="000000"/>
              <w:left w:val="single" w:sz="18" w:space="0" w:color="000000"/>
              <w:bottom w:val="single" w:sz="8" w:space="0" w:color="000000"/>
            </w:tcBorders>
            <w:shd w:val="clear" w:color="auto" w:fill="auto"/>
            <w:tcMar>
              <w:top w:w="30" w:type="dxa"/>
              <w:left w:w="30" w:type="dxa"/>
              <w:bottom w:w="30" w:type="dxa"/>
              <w:right w:w="30" w:type="dxa"/>
            </w:tcMar>
            <w:vAlign w:val="bottom"/>
            <w:hideMark/>
          </w:tcPr>
          <w:p w14:paraId="3E2F2D51" w14:textId="77777777" w:rsidR="000124F6" w:rsidRPr="00847F52" w:rsidRDefault="000124F6" w:rsidP="00D87622">
            <w:pPr>
              <w:tabs>
                <w:tab w:val="left" w:pos="5839"/>
              </w:tabs>
              <w:spacing w:line="240" w:lineRule="auto"/>
              <w:jc w:val="center"/>
              <w:rPr>
                <w:rFonts w:ascii="Arial" w:hAnsi="Arial" w:cs="Arial"/>
                <w:sz w:val="24"/>
                <w:szCs w:val="24"/>
              </w:rPr>
            </w:pPr>
            <w:r w:rsidRPr="00847F52">
              <w:rPr>
                <w:rFonts w:ascii="Arial" w:eastAsia="Calibri" w:hAnsi="Arial" w:cs="Arial"/>
                <w:color w:val="000000"/>
                <w:kern w:val="24"/>
                <w:sz w:val="24"/>
                <w:szCs w:val="24"/>
                <w:lang w:val="en-US"/>
              </w:rPr>
              <w:t>RENAL: Observador 2</w:t>
            </w:r>
          </w:p>
        </w:tc>
      </w:tr>
      <w:tr w:rsidR="000124F6" w:rsidRPr="00847F52" w14:paraId="69CD79FB" w14:textId="77777777" w:rsidTr="004F0B33">
        <w:trPr>
          <w:trHeight w:val="548"/>
        </w:trPr>
        <w:tc>
          <w:tcPr>
            <w:tcW w:w="2972" w:type="dxa"/>
            <w:tcBorders>
              <w:top w:val="nil"/>
              <w:left w:val="nil"/>
              <w:bottom w:val="single" w:sz="18" w:space="0" w:color="000000"/>
              <w:right w:val="nil"/>
            </w:tcBorders>
            <w:shd w:val="clear" w:color="auto" w:fill="auto"/>
            <w:tcMar>
              <w:top w:w="30" w:type="dxa"/>
              <w:left w:w="30" w:type="dxa"/>
              <w:bottom w:w="30" w:type="dxa"/>
              <w:right w:w="30" w:type="dxa"/>
            </w:tcMar>
            <w:hideMark/>
          </w:tcPr>
          <w:p w14:paraId="635B1C1B" w14:textId="77777777" w:rsidR="000124F6" w:rsidRPr="00847F52" w:rsidRDefault="000124F6" w:rsidP="00D87622">
            <w:pPr>
              <w:spacing w:line="240" w:lineRule="auto"/>
              <w:jc w:val="both"/>
              <w:rPr>
                <w:rFonts w:ascii="Arial" w:hAnsi="Arial" w:cs="Arial"/>
                <w:sz w:val="24"/>
                <w:szCs w:val="24"/>
              </w:rPr>
            </w:pPr>
            <w:r w:rsidRPr="00847F52">
              <w:rPr>
                <w:rFonts w:ascii="Arial" w:eastAsia="Calibri" w:hAnsi="Arial" w:cs="Arial"/>
                <w:color w:val="000000"/>
                <w:kern w:val="24"/>
                <w:sz w:val="24"/>
                <w:szCs w:val="24"/>
                <w:lang w:val="en-US"/>
              </w:rPr>
              <w:t>RENAL: Observador 1</w:t>
            </w:r>
          </w:p>
        </w:tc>
        <w:tc>
          <w:tcPr>
            <w:tcW w:w="120" w:type="dxa"/>
            <w:tcBorders>
              <w:top w:val="nil"/>
              <w:left w:val="nil"/>
              <w:bottom w:val="single" w:sz="18" w:space="0" w:color="000000"/>
              <w:right w:val="single" w:sz="18" w:space="0" w:color="000000"/>
            </w:tcBorders>
            <w:shd w:val="clear" w:color="auto" w:fill="auto"/>
            <w:tcMar>
              <w:top w:w="30" w:type="dxa"/>
              <w:left w:w="30" w:type="dxa"/>
              <w:bottom w:w="30" w:type="dxa"/>
              <w:right w:w="30" w:type="dxa"/>
            </w:tcMar>
            <w:hideMark/>
          </w:tcPr>
          <w:p w14:paraId="395222A8" w14:textId="77777777" w:rsidR="000124F6" w:rsidRPr="00847F52" w:rsidRDefault="000124F6" w:rsidP="00D87622">
            <w:pPr>
              <w:spacing w:line="240" w:lineRule="auto"/>
              <w:rPr>
                <w:rFonts w:ascii="Arial" w:eastAsia="Times New Roman" w:hAnsi="Arial" w:cs="Arial"/>
                <w:sz w:val="24"/>
                <w:szCs w:val="24"/>
              </w:rPr>
            </w:pPr>
          </w:p>
        </w:tc>
        <w:tc>
          <w:tcPr>
            <w:tcW w:w="2041" w:type="dxa"/>
            <w:tcBorders>
              <w:top w:val="single" w:sz="8" w:space="0" w:color="000000"/>
              <w:left w:val="single" w:sz="18" w:space="0" w:color="000000"/>
              <w:bottom w:val="single" w:sz="18" w:space="0" w:color="000000"/>
              <w:right w:val="single" w:sz="8" w:space="0" w:color="000000"/>
            </w:tcBorders>
            <w:shd w:val="clear" w:color="auto" w:fill="auto"/>
            <w:tcMar>
              <w:top w:w="30" w:type="dxa"/>
              <w:left w:w="30" w:type="dxa"/>
              <w:bottom w:w="30" w:type="dxa"/>
              <w:right w:w="30" w:type="dxa"/>
            </w:tcMar>
            <w:vAlign w:val="bottom"/>
            <w:hideMark/>
          </w:tcPr>
          <w:p w14:paraId="1F08619F" w14:textId="77777777" w:rsidR="000124F6" w:rsidRPr="0049713E" w:rsidRDefault="000124F6" w:rsidP="00D87622">
            <w:pPr>
              <w:spacing w:line="240" w:lineRule="auto"/>
              <w:jc w:val="center"/>
              <w:rPr>
                <w:rFonts w:ascii="Arial" w:hAnsi="Arial" w:cs="Arial"/>
              </w:rPr>
            </w:pPr>
            <w:r w:rsidRPr="0049713E">
              <w:rPr>
                <w:rFonts w:ascii="Arial" w:eastAsia="Calibri" w:hAnsi="Arial" w:cs="Arial"/>
                <w:color w:val="000000"/>
                <w:kern w:val="24"/>
              </w:rPr>
              <w:t>Baixa complexidade</w:t>
            </w:r>
          </w:p>
        </w:tc>
        <w:tc>
          <w:tcPr>
            <w:tcW w:w="2127" w:type="dxa"/>
            <w:tcBorders>
              <w:top w:val="single" w:sz="8" w:space="0" w:color="000000"/>
              <w:left w:val="single" w:sz="8" w:space="0" w:color="000000"/>
              <w:bottom w:val="single" w:sz="18" w:space="0" w:color="000000"/>
              <w:right w:val="single" w:sz="8" w:space="0" w:color="000000"/>
            </w:tcBorders>
            <w:shd w:val="clear" w:color="auto" w:fill="auto"/>
            <w:tcMar>
              <w:top w:w="30" w:type="dxa"/>
              <w:left w:w="30" w:type="dxa"/>
              <w:bottom w:w="30" w:type="dxa"/>
              <w:right w:w="30" w:type="dxa"/>
            </w:tcMar>
            <w:vAlign w:val="bottom"/>
            <w:hideMark/>
          </w:tcPr>
          <w:p w14:paraId="1F95DB65" w14:textId="77777777" w:rsidR="000124F6" w:rsidRPr="0049713E" w:rsidRDefault="000124F6" w:rsidP="00D87622">
            <w:pPr>
              <w:spacing w:line="240" w:lineRule="auto"/>
              <w:jc w:val="center"/>
              <w:rPr>
                <w:rFonts w:ascii="Arial" w:hAnsi="Arial" w:cs="Arial"/>
              </w:rPr>
            </w:pPr>
            <w:r w:rsidRPr="0049713E">
              <w:rPr>
                <w:rFonts w:ascii="Arial" w:eastAsia="Calibri" w:hAnsi="Arial" w:cs="Arial"/>
                <w:color w:val="000000"/>
                <w:kern w:val="24"/>
              </w:rPr>
              <w:t>Média complexidade</w:t>
            </w:r>
          </w:p>
        </w:tc>
        <w:tc>
          <w:tcPr>
            <w:tcW w:w="1984" w:type="dxa"/>
            <w:tcBorders>
              <w:top w:val="single" w:sz="8" w:space="0" w:color="000000"/>
              <w:left w:val="single" w:sz="8" w:space="0" w:color="000000"/>
              <w:bottom w:val="single" w:sz="18" w:space="0" w:color="000000"/>
            </w:tcBorders>
            <w:shd w:val="clear" w:color="auto" w:fill="auto"/>
            <w:tcMar>
              <w:top w:w="30" w:type="dxa"/>
              <w:left w:w="30" w:type="dxa"/>
              <w:bottom w:w="30" w:type="dxa"/>
              <w:right w:w="30" w:type="dxa"/>
            </w:tcMar>
            <w:vAlign w:val="bottom"/>
            <w:hideMark/>
          </w:tcPr>
          <w:p w14:paraId="530E61DF" w14:textId="77777777" w:rsidR="000124F6" w:rsidRPr="0049713E" w:rsidRDefault="000124F6" w:rsidP="004F0B33">
            <w:pPr>
              <w:tabs>
                <w:tab w:val="left" w:pos="2521"/>
                <w:tab w:val="left" w:pos="3088"/>
              </w:tabs>
              <w:spacing w:line="240" w:lineRule="auto"/>
              <w:jc w:val="center"/>
              <w:rPr>
                <w:rFonts w:ascii="Arial" w:hAnsi="Arial" w:cs="Arial"/>
              </w:rPr>
            </w:pPr>
            <w:r w:rsidRPr="0049713E">
              <w:rPr>
                <w:rFonts w:ascii="Arial" w:eastAsia="Calibri" w:hAnsi="Arial" w:cs="Arial"/>
                <w:color w:val="000000"/>
                <w:kern w:val="24"/>
              </w:rPr>
              <w:t>Alta complexidade</w:t>
            </w:r>
          </w:p>
        </w:tc>
      </w:tr>
      <w:tr w:rsidR="000124F6" w:rsidRPr="00847F52" w14:paraId="2D250651" w14:textId="77777777" w:rsidTr="004F0B33">
        <w:trPr>
          <w:trHeight w:val="482"/>
        </w:trPr>
        <w:tc>
          <w:tcPr>
            <w:tcW w:w="2972" w:type="dxa"/>
            <w:tcBorders>
              <w:top w:val="single" w:sz="18" w:space="0" w:color="000000"/>
              <w:left w:val="nil"/>
              <w:bottom w:val="single" w:sz="8" w:space="0" w:color="000000"/>
              <w:right w:val="nil"/>
            </w:tcBorders>
            <w:shd w:val="clear" w:color="auto" w:fill="auto"/>
            <w:tcMar>
              <w:top w:w="30" w:type="dxa"/>
              <w:left w:w="30" w:type="dxa"/>
              <w:bottom w:w="30" w:type="dxa"/>
              <w:right w:w="30" w:type="dxa"/>
            </w:tcMar>
            <w:hideMark/>
          </w:tcPr>
          <w:p w14:paraId="0ACD8773" w14:textId="77777777" w:rsidR="000124F6" w:rsidRPr="00847F52" w:rsidRDefault="000124F6" w:rsidP="00D87622">
            <w:pPr>
              <w:spacing w:line="240" w:lineRule="auto"/>
              <w:jc w:val="both"/>
              <w:rPr>
                <w:rFonts w:ascii="Arial" w:hAnsi="Arial" w:cs="Arial"/>
                <w:sz w:val="24"/>
                <w:szCs w:val="24"/>
              </w:rPr>
            </w:pPr>
            <w:r w:rsidRPr="00847F52">
              <w:rPr>
                <w:rFonts w:ascii="Arial" w:eastAsia="Calibri" w:hAnsi="Arial" w:cs="Arial"/>
                <w:color w:val="000000"/>
                <w:kern w:val="24"/>
                <w:sz w:val="24"/>
                <w:szCs w:val="24"/>
              </w:rPr>
              <w:t>Baixa complexidade</w:t>
            </w:r>
          </w:p>
        </w:tc>
        <w:tc>
          <w:tcPr>
            <w:tcW w:w="120" w:type="dxa"/>
            <w:tcBorders>
              <w:top w:val="single" w:sz="18" w:space="0" w:color="000000"/>
              <w:left w:val="nil"/>
              <w:bottom w:val="nil"/>
              <w:right w:val="single" w:sz="18" w:space="0" w:color="000000"/>
            </w:tcBorders>
            <w:shd w:val="clear" w:color="auto" w:fill="auto"/>
            <w:tcMar>
              <w:top w:w="30" w:type="dxa"/>
              <w:left w:w="30" w:type="dxa"/>
              <w:bottom w:w="30" w:type="dxa"/>
              <w:right w:w="30" w:type="dxa"/>
            </w:tcMar>
            <w:hideMark/>
          </w:tcPr>
          <w:p w14:paraId="09D20486" w14:textId="77777777" w:rsidR="000124F6" w:rsidRPr="00847F52" w:rsidRDefault="000124F6" w:rsidP="00D87622">
            <w:pPr>
              <w:spacing w:line="240" w:lineRule="auto"/>
              <w:rPr>
                <w:rFonts w:ascii="Arial" w:eastAsia="Times New Roman" w:hAnsi="Arial" w:cs="Arial"/>
                <w:sz w:val="24"/>
                <w:szCs w:val="24"/>
              </w:rPr>
            </w:pPr>
          </w:p>
        </w:tc>
        <w:tc>
          <w:tcPr>
            <w:tcW w:w="2041" w:type="dxa"/>
            <w:tcBorders>
              <w:top w:val="single" w:sz="18" w:space="0" w:color="000000"/>
              <w:left w:val="single" w:sz="18" w:space="0" w:color="000000"/>
              <w:bottom w:val="nil"/>
              <w:right w:val="single" w:sz="8" w:space="0" w:color="000000"/>
            </w:tcBorders>
            <w:shd w:val="clear" w:color="auto" w:fill="auto"/>
            <w:tcMar>
              <w:top w:w="30" w:type="dxa"/>
              <w:left w:w="30" w:type="dxa"/>
              <w:bottom w:w="30" w:type="dxa"/>
              <w:right w:w="30" w:type="dxa"/>
            </w:tcMar>
            <w:vAlign w:val="center"/>
            <w:hideMark/>
          </w:tcPr>
          <w:p w14:paraId="59042F91" w14:textId="77777777" w:rsidR="000124F6" w:rsidRPr="0049713E" w:rsidRDefault="000124F6" w:rsidP="00D87622">
            <w:pPr>
              <w:spacing w:line="240" w:lineRule="auto"/>
              <w:jc w:val="center"/>
              <w:rPr>
                <w:rFonts w:ascii="Arial" w:hAnsi="Arial" w:cs="Arial"/>
              </w:rPr>
            </w:pPr>
            <w:r w:rsidRPr="0049713E">
              <w:rPr>
                <w:rFonts w:ascii="Arial" w:eastAsia="Calibri" w:hAnsi="Arial" w:cs="Arial"/>
                <w:color w:val="000000"/>
                <w:kern w:val="24"/>
              </w:rPr>
              <w:t>6 (100,0%)</w:t>
            </w:r>
          </w:p>
        </w:tc>
        <w:tc>
          <w:tcPr>
            <w:tcW w:w="2127" w:type="dxa"/>
            <w:tcBorders>
              <w:top w:val="single" w:sz="18" w:space="0" w:color="000000"/>
              <w:left w:val="single" w:sz="8" w:space="0" w:color="000000"/>
              <w:bottom w:val="nil"/>
              <w:right w:val="single" w:sz="8" w:space="0" w:color="000000"/>
            </w:tcBorders>
            <w:shd w:val="clear" w:color="auto" w:fill="auto"/>
            <w:tcMar>
              <w:top w:w="30" w:type="dxa"/>
              <w:left w:w="30" w:type="dxa"/>
              <w:bottom w:w="30" w:type="dxa"/>
              <w:right w:w="30" w:type="dxa"/>
            </w:tcMar>
            <w:vAlign w:val="center"/>
            <w:hideMark/>
          </w:tcPr>
          <w:p w14:paraId="10A1B1EF" w14:textId="77777777" w:rsidR="000124F6" w:rsidRPr="0049713E" w:rsidRDefault="000124F6" w:rsidP="00D87622">
            <w:pPr>
              <w:spacing w:line="240" w:lineRule="auto"/>
              <w:jc w:val="center"/>
              <w:rPr>
                <w:rFonts w:ascii="Arial" w:hAnsi="Arial" w:cs="Arial"/>
              </w:rPr>
            </w:pPr>
            <w:r w:rsidRPr="0049713E">
              <w:rPr>
                <w:rFonts w:ascii="Arial" w:eastAsia="Calibri" w:hAnsi="Arial" w:cs="Arial"/>
                <w:color w:val="000000"/>
                <w:kern w:val="24"/>
              </w:rPr>
              <w:t>0</w:t>
            </w:r>
          </w:p>
        </w:tc>
        <w:tc>
          <w:tcPr>
            <w:tcW w:w="1984" w:type="dxa"/>
            <w:tcBorders>
              <w:top w:val="single" w:sz="18" w:space="0" w:color="000000"/>
              <w:left w:val="single" w:sz="8" w:space="0" w:color="000000"/>
              <w:bottom w:val="nil"/>
            </w:tcBorders>
            <w:shd w:val="clear" w:color="auto" w:fill="auto"/>
            <w:tcMar>
              <w:top w:w="30" w:type="dxa"/>
              <w:left w:w="30" w:type="dxa"/>
              <w:bottom w:w="30" w:type="dxa"/>
              <w:right w:w="30" w:type="dxa"/>
            </w:tcMar>
            <w:vAlign w:val="center"/>
            <w:hideMark/>
          </w:tcPr>
          <w:p w14:paraId="2633D2A7" w14:textId="77777777" w:rsidR="000124F6" w:rsidRPr="0049713E" w:rsidRDefault="000124F6" w:rsidP="00D87622">
            <w:pPr>
              <w:spacing w:line="240" w:lineRule="auto"/>
              <w:jc w:val="center"/>
              <w:rPr>
                <w:rFonts w:ascii="Arial" w:hAnsi="Arial" w:cs="Arial"/>
              </w:rPr>
            </w:pPr>
            <w:r w:rsidRPr="0049713E">
              <w:rPr>
                <w:rFonts w:ascii="Arial" w:eastAsia="Calibri" w:hAnsi="Arial" w:cs="Arial"/>
                <w:color w:val="000000"/>
                <w:kern w:val="24"/>
              </w:rPr>
              <w:t>0</w:t>
            </w:r>
          </w:p>
        </w:tc>
      </w:tr>
      <w:tr w:rsidR="000124F6" w:rsidRPr="00847F52" w14:paraId="48886C68" w14:textId="77777777" w:rsidTr="004F0B33">
        <w:trPr>
          <w:trHeight w:val="482"/>
        </w:trPr>
        <w:tc>
          <w:tcPr>
            <w:tcW w:w="2972" w:type="dxa"/>
            <w:tcBorders>
              <w:top w:val="single" w:sz="8" w:space="0" w:color="000000"/>
              <w:left w:val="nil"/>
              <w:bottom w:val="single" w:sz="8" w:space="0" w:color="000000"/>
              <w:right w:val="nil"/>
            </w:tcBorders>
            <w:shd w:val="clear" w:color="auto" w:fill="auto"/>
            <w:tcMar>
              <w:top w:w="30" w:type="dxa"/>
              <w:left w:w="30" w:type="dxa"/>
              <w:bottom w:w="30" w:type="dxa"/>
              <w:right w:w="30" w:type="dxa"/>
            </w:tcMar>
            <w:hideMark/>
          </w:tcPr>
          <w:p w14:paraId="7323753B" w14:textId="77777777" w:rsidR="000124F6" w:rsidRPr="00847F52" w:rsidRDefault="000124F6" w:rsidP="00D87622">
            <w:pPr>
              <w:spacing w:line="240" w:lineRule="auto"/>
              <w:jc w:val="both"/>
              <w:rPr>
                <w:rFonts w:ascii="Arial" w:hAnsi="Arial" w:cs="Arial"/>
                <w:sz w:val="24"/>
                <w:szCs w:val="24"/>
              </w:rPr>
            </w:pPr>
            <w:r w:rsidRPr="00847F52">
              <w:rPr>
                <w:rFonts w:ascii="Arial" w:eastAsia="Calibri" w:hAnsi="Arial" w:cs="Arial"/>
                <w:color w:val="000000"/>
                <w:kern w:val="24"/>
                <w:sz w:val="24"/>
                <w:szCs w:val="24"/>
              </w:rPr>
              <w:t>Média complexidade</w:t>
            </w:r>
          </w:p>
        </w:tc>
        <w:tc>
          <w:tcPr>
            <w:tcW w:w="120" w:type="dxa"/>
            <w:tcBorders>
              <w:top w:val="single" w:sz="8" w:space="0" w:color="000000"/>
              <w:left w:val="nil"/>
              <w:bottom w:val="nil"/>
              <w:right w:val="single" w:sz="18" w:space="0" w:color="000000"/>
            </w:tcBorders>
            <w:shd w:val="clear" w:color="auto" w:fill="auto"/>
            <w:tcMar>
              <w:top w:w="30" w:type="dxa"/>
              <w:left w:w="30" w:type="dxa"/>
              <w:bottom w:w="30" w:type="dxa"/>
              <w:right w:w="30" w:type="dxa"/>
            </w:tcMar>
            <w:hideMark/>
          </w:tcPr>
          <w:p w14:paraId="3255574A" w14:textId="77777777" w:rsidR="000124F6" w:rsidRPr="00847F52" w:rsidRDefault="000124F6" w:rsidP="00D87622">
            <w:pPr>
              <w:spacing w:line="240" w:lineRule="auto"/>
              <w:rPr>
                <w:rFonts w:ascii="Arial" w:eastAsia="Times New Roman" w:hAnsi="Arial" w:cs="Arial"/>
                <w:sz w:val="24"/>
                <w:szCs w:val="24"/>
              </w:rPr>
            </w:pPr>
          </w:p>
        </w:tc>
        <w:tc>
          <w:tcPr>
            <w:tcW w:w="2041" w:type="dxa"/>
            <w:tcBorders>
              <w:top w:val="single" w:sz="8" w:space="0" w:color="000000"/>
              <w:left w:val="single" w:sz="1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14:paraId="0F02794B" w14:textId="77777777" w:rsidR="000124F6" w:rsidRPr="0049713E" w:rsidRDefault="000124F6" w:rsidP="00D87622">
            <w:pPr>
              <w:spacing w:line="240" w:lineRule="auto"/>
              <w:jc w:val="center"/>
              <w:rPr>
                <w:rFonts w:ascii="Arial" w:hAnsi="Arial" w:cs="Arial"/>
              </w:rPr>
            </w:pPr>
            <w:r w:rsidRPr="0049713E">
              <w:rPr>
                <w:rFonts w:ascii="Arial" w:eastAsia="Calibri" w:hAnsi="Arial" w:cs="Arial"/>
                <w:color w:val="000000"/>
                <w:kern w:val="24"/>
              </w:rPr>
              <w:t>1 (5,3%)</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14:paraId="6CF3E9B1" w14:textId="77777777" w:rsidR="000124F6" w:rsidRPr="0049713E" w:rsidRDefault="000124F6" w:rsidP="00D87622">
            <w:pPr>
              <w:spacing w:line="240" w:lineRule="auto"/>
              <w:jc w:val="center"/>
              <w:rPr>
                <w:rFonts w:ascii="Arial" w:hAnsi="Arial" w:cs="Arial"/>
              </w:rPr>
            </w:pPr>
            <w:r w:rsidRPr="0049713E">
              <w:rPr>
                <w:rFonts w:ascii="Arial" w:eastAsia="Calibri" w:hAnsi="Arial" w:cs="Arial"/>
                <w:color w:val="000000"/>
                <w:kern w:val="24"/>
              </w:rPr>
              <w:t>18 (94,7%)</w:t>
            </w:r>
          </w:p>
        </w:tc>
        <w:tc>
          <w:tcPr>
            <w:tcW w:w="1984" w:type="dxa"/>
            <w:tcBorders>
              <w:top w:val="single" w:sz="8" w:space="0" w:color="000000"/>
              <w:left w:val="single" w:sz="8" w:space="0" w:color="000000"/>
              <w:bottom w:val="single" w:sz="8" w:space="0" w:color="000000"/>
            </w:tcBorders>
            <w:shd w:val="clear" w:color="auto" w:fill="auto"/>
            <w:tcMar>
              <w:top w:w="30" w:type="dxa"/>
              <w:left w:w="30" w:type="dxa"/>
              <w:bottom w:w="30" w:type="dxa"/>
              <w:right w:w="30" w:type="dxa"/>
            </w:tcMar>
            <w:vAlign w:val="center"/>
            <w:hideMark/>
          </w:tcPr>
          <w:p w14:paraId="64591506" w14:textId="77777777" w:rsidR="000124F6" w:rsidRPr="0049713E" w:rsidRDefault="000124F6" w:rsidP="00D87622">
            <w:pPr>
              <w:spacing w:line="240" w:lineRule="auto"/>
              <w:jc w:val="center"/>
              <w:rPr>
                <w:rFonts w:ascii="Arial" w:hAnsi="Arial" w:cs="Arial"/>
              </w:rPr>
            </w:pPr>
            <w:r w:rsidRPr="0049713E">
              <w:rPr>
                <w:rFonts w:ascii="Arial" w:eastAsia="Calibri" w:hAnsi="Arial" w:cs="Arial"/>
                <w:color w:val="000000"/>
                <w:kern w:val="24"/>
              </w:rPr>
              <w:t>0</w:t>
            </w:r>
          </w:p>
        </w:tc>
      </w:tr>
      <w:tr w:rsidR="000124F6" w:rsidRPr="00847F52" w14:paraId="440EB06C" w14:textId="77777777" w:rsidTr="004F0B33">
        <w:trPr>
          <w:trHeight w:val="482"/>
        </w:trPr>
        <w:tc>
          <w:tcPr>
            <w:tcW w:w="2972" w:type="dxa"/>
            <w:tcBorders>
              <w:top w:val="single" w:sz="8" w:space="0" w:color="000000"/>
              <w:left w:val="nil"/>
              <w:bottom w:val="single" w:sz="8" w:space="0" w:color="000000"/>
              <w:right w:val="nil"/>
            </w:tcBorders>
            <w:shd w:val="clear" w:color="auto" w:fill="auto"/>
            <w:tcMar>
              <w:top w:w="30" w:type="dxa"/>
              <w:left w:w="30" w:type="dxa"/>
              <w:bottom w:w="30" w:type="dxa"/>
              <w:right w:w="30" w:type="dxa"/>
            </w:tcMar>
            <w:hideMark/>
          </w:tcPr>
          <w:p w14:paraId="3225C405" w14:textId="77777777" w:rsidR="000124F6" w:rsidRPr="00847F52" w:rsidRDefault="000124F6" w:rsidP="00D87622">
            <w:pPr>
              <w:spacing w:line="240" w:lineRule="auto"/>
              <w:jc w:val="both"/>
              <w:rPr>
                <w:rFonts w:ascii="Arial" w:hAnsi="Arial" w:cs="Arial"/>
                <w:sz w:val="24"/>
                <w:szCs w:val="24"/>
              </w:rPr>
            </w:pPr>
            <w:r w:rsidRPr="00847F52">
              <w:rPr>
                <w:rFonts w:ascii="Arial" w:eastAsia="Calibri" w:hAnsi="Arial" w:cs="Arial"/>
                <w:color w:val="000000"/>
                <w:kern w:val="24"/>
                <w:sz w:val="24"/>
                <w:szCs w:val="24"/>
              </w:rPr>
              <w:t>Alta complexidade</w:t>
            </w:r>
          </w:p>
        </w:tc>
        <w:tc>
          <w:tcPr>
            <w:tcW w:w="120" w:type="dxa"/>
            <w:tcBorders>
              <w:top w:val="single" w:sz="8" w:space="0" w:color="000000"/>
              <w:left w:val="nil"/>
              <w:bottom w:val="nil"/>
              <w:right w:val="single" w:sz="18" w:space="0" w:color="000000"/>
            </w:tcBorders>
            <w:shd w:val="clear" w:color="auto" w:fill="auto"/>
            <w:tcMar>
              <w:top w:w="30" w:type="dxa"/>
              <w:left w:w="30" w:type="dxa"/>
              <w:bottom w:w="30" w:type="dxa"/>
              <w:right w:w="30" w:type="dxa"/>
            </w:tcMar>
            <w:hideMark/>
          </w:tcPr>
          <w:p w14:paraId="6DDDC20A" w14:textId="77777777" w:rsidR="000124F6" w:rsidRPr="00847F52" w:rsidRDefault="000124F6" w:rsidP="00D87622">
            <w:pPr>
              <w:spacing w:line="240" w:lineRule="auto"/>
              <w:rPr>
                <w:rFonts w:ascii="Arial" w:eastAsia="Times New Roman" w:hAnsi="Arial" w:cs="Arial"/>
                <w:sz w:val="24"/>
                <w:szCs w:val="24"/>
              </w:rPr>
            </w:pPr>
          </w:p>
        </w:tc>
        <w:tc>
          <w:tcPr>
            <w:tcW w:w="2041" w:type="dxa"/>
            <w:tcBorders>
              <w:top w:val="single" w:sz="8" w:space="0" w:color="000000"/>
              <w:left w:val="single" w:sz="1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14:paraId="6F69EBBF" w14:textId="77777777" w:rsidR="000124F6" w:rsidRPr="0049713E" w:rsidRDefault="000124F6" w:rsidP="00D87622">
            <w:pPr>
              <w:spacing w:line="240" w:lineRule="auto"/>
              <w:jc w:val="center"/>
              <w:rPr>
                <w:rFonts w:ascii="Arial" w:hAnsi="Arial" w:cs="Arial"/>
              </w:rPr>
            </w:pPr>
            <w:r w:rsidRPr="0049713E">
              <w:rPr>
                <w:rFonts w:ascii="Arial" w:eastAsia="Calibri" w:hAnsi="Arial" w:cs="Arial"/>
                <w:color w:val="000000"/>
                <w:kern w:val="24"/>
              </w:rPr>
              <w:t>0</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30" w:type="dxa"/>
              <w:left w:w="30" w:type="dxa"/>
              <w:bottom w:w="30" w:type="dxa"/>
              <w:right w:w="30" w:type="dxa"/>
            </w:tcMar>
            <w:vAlign w:val="center"/>
            <w:hideMark/>
          </w:tcPr>
          <w:p w14:paraId="4D85F0CD" w14:textId="77777777" w:rsidR="000124F6" w:rsidRPr="0049713E" w:rsidRDefault="000124F6" w:rsidP="00D87622">
            <w:pPr>
              <w:spacing w:line="240" w:lineRule="auto"/>
              <w:jc w:val="center"/>
              <w:rPr>
                <w:rFonts w:ascii="Arial" w:hAnsi="Arial" w:cs="Arial"/>
              </w:rPr>
            </w:pPr>
            <w:r w:rsidRPr="0049713E">
              <w:rPr>
                <w:rFonts w:ascii="Arial" w:eastAsia="Calibri" w:hAnsi="Arial" w:cs="Arial"/>
                <w:color w:val="000000"/>
                <w:kern w:val="24"/>
              </w:rPr>
              <w:t>1 (12,5%)</w:t>
            </w:r>
          </w:p>
        </w:tc>
        <w:tc>
          <w:tcPr>
            <w:tcW w:w="1984" w:type="dxa"/>
            <w:tcBorders>
              <w:top w:val="single" w:sz="8" w:space="0" w:color="000000"/>
              <w:left w:val="single" w:sz="8" w:space="0" w:color="000000"/>
              <w:bottom w:val="single" w:sz="8" w:space="0" w:color="000000"/>
            </w:tcBorders>
            <w:shd w:val="clear" w:color="auto" w:fill="auto"/>
            <w:tcMar>
              <w:top w:w="30" w:type="dxa"/>
              <w:left w:w="30" w:type="dxa"/>
              <w:bottom w:w="30" w:type="dxa"/>
              <w:right w:w="30" w:type="dxa"/>
            </w:tcMar>
            <w:vAlign w:val="center"/>
            <w:hideMark/>
          </w:tcPr>
          <w:p w14:paraId="2673D066" w14:textId="77777777" w:rsidR="000124F6" w:rsidRPr="0049713E" w:rsidRDefault="000124F6" w:rsidP="00D87622">
            <w:pPr>
              <w:spacing w:line="240" w:lineRule="auto"/>
              <w:jc w:val="center"/>
              <w:rPr>
                <w:rFonts w:ascii="Arial" w:hAnsi="Arial" w:cs="Arial"/>
              </w:rPr>
            </w:pPr>
            <w:r w:rsidRPr="0049713E">
              <w:rPr>
                <w:rFonts w:ascii="Arial" w:eastAsia="Calibri" w:hAnsi="Arial" w:cs="Arial"/>
                <w:color w:val="000000"/>
                <w:kern w:val="24"/>
              </w:rPr>
              <w:t>7 (87,5%)</w:t>
            </w:r>
          </w:p>
        </w:tc>
      </w:tr>
    </w:tbl>
    <w:p w14:paraId="20A80EFE" w14:textId="1D2EE339" w:rsidR="000124F6" w:rsidRPr="00D87622" w:rsidRDefault="00946380" w:rsidP="0039136E">
      <w:pPr>
        <w:spacing w:line="360" w:lineRule="auto"/>
        <w:jc w:val="both"/>
        <w:rPr>
          <w:rFonts w:ascii="Arial" w:hAnsi="Arial" w:cs="Arial"/>
          <w:sz w:val="16"/>
          <w:szCs w:val="16"/>
          <w:lang w:val="pt-PT"/>
        </w:rPr>
      </w:pPr>
      <w:r w:rsidRPr="00D87622">
        <w:rPr>
          <w:rFonts w:ascii="Arial" w:hAnsi="Arial" w:cs="Arial"/>
          <w:sz w:val="16"/>
          <w:szCs w:val="16"/>
        </w:rPr>
        <w:t>Kappa 0,9 (p &lt;0,001).</w:t>
      </w:r>
    </w:p>
    <w:p w14:paraId="14FCBB7E" w14:textId="77777777" w:rsidR="00500A55" w:rsidRDefault="00500A55" w:rsidP="0039136E">
      <w:pPr>
        <w:spacing w:line="360" w:lineRule="auto"/>
        <w:ind w:firstLine="720"/>
        <w:jc w:val="both"/>
        <w:rPr>
          <w:rFonts w:ascii="Arial" w:hAnsi="Arial" w:cs="Arial"/>
          <w:sz w:val="24"/>
          <w:szCs w:val="24"/>
        </w:rPr>
      </w:pPr>
    </w:p>
    <w:p w14:paraId="3EB1842D" w14:textId="5F7E42A7" w:rsidR="00500A55" w:rsidRPr="004F0B33" w:rsidRDefault="00CC3F44" w:rsidP="00DF2449">
      <w:pPr>
        <w:spacing w:line="480" w:lineRule="auto"/>
        <w:ind w:firstLine="851"/>
        <w:jc w:val="both"/>
        <w:rPr>
          <w:rFonts w:ascii="Arial" w:hAnsi="Arial" w:cs="Arial"/>
          <w:sz w:val="24"/>
          <w:szCs w:val="24"/>
          <w:lang w:val="pt-PT"/>
        </w:rPr>
      </w:pPr>
      <w:r w:rsidRPr="00847F52">
        <w:rPr>
          <w:rFonts w:ascii="Arial" w:hAnsi="Arial" w:cs="Arial"/>
          <w:sz w:val="24"/>
          <w:szCs w:val="24"/>
        </w:rPr>
        <w:t xml:space="preserve">O escore RENAL foi estratificado conforme proposto por Uzzo </w:t>
      </w:r>
      <w:r>
        <w:rPr>
          <w:rFonts w:ascii="Arial" w:hAnsi="Arial" w:cs="Arial"/>
          <w:sz w:val="24"/>
          <w:szCs w:val="24"/>
        </w:rPr>
        <w:t xml:space="preserve">et al. </w:t>
      </w:r>
      <w:r w:rsidRPr="00847F52">
        <w:rPr>
          <w:rFonts w:ascii="Arial" w:hAnsi="Arial" w:cs="Arial"/>
          <w:sz w:val="24"/>
          <w:szCs w:val="24"/>
        </w:rPr>
        <w:t xml:space="preserve">em 3 graus de complexidade: baixa, moderada e alta. A partir disto foram correlacionados com as variáveis perioperatórias. </w:t>
      </w:r>
      <w:r w:rsidR="00DD4840" w:rsidRPr="00847F52">
        <w:rPr>
          <w:rFonts w:ascii="Arial" w:hAnsi="Arial" w:cs="Arial"/>
          <w:sz w:val="24"/>
          <w:szCs w:val="24"/>
        </w:rPr>
        <w:t xml:space="preserve">Este estudo exploratório demonstrou </w:t>
      </w:r>
      <w:r>
        <w:rPr>
          <w:rFonts w:ascii="Arial" w:hAnsi="Arial" w:cs="Arial"/>
          <w:sz w:val="24"/>
          <w:szCs w:val="24"/>
        </w:rPr>
        <w:t xml:space="preserve">que </w:t>
      </w:r>
      <w:r w:rsidR="00DD4840" w:rsidRPr="00847F52">
        <w:rPr>
          <w:rFonts w:ascii="Arial" w:hAnsi="Arial" w:cs="Arial"/>
          <w:sz w:val="24"/>
          <w:szCs w:val="24"/>
        </w:rPr>
        <w:t xml:space="preserve">o escore </w:t>
      </w:r>
      <w:r w:rsidR="00E036D4">
        <w:rPr>
          <w:rFonts w:ascii="Arial" w:hAnsi="Arial" w:cs="Arial"/>
          <w:sz w:val="24"/>
          <w:szCs w:val="24"/>
        </w:rPr>
        <w:t>RENAL se correlacionou com</w:t>
      </w:r>
      <w:r w:rsidR="00DD4840" w:rsidRPr="00847F52">
        <w:rPr>
          <w:rFonts w:ascii="Arial" w:hAnsi="Arial" w:cs="Arial"/>
          <w:sz w:val="24"/>
          <w:szCs w:val="24"/>
        </w:rPr>
        <w:t xml:space="preserve"> tempo de isquemia (14; 19,4  e 25,0 minutos – p=0,06) e sangramento (145; 250 e 39</w:t>
      </w:r>
      <w:r w:rsidR="003C03F1">
        <w:rPr>
          <w:rFonts w:ascii="Arial" w:hAnsi="Arial" w:cs="Arial"/>
          <w:sz w:val="24"/>
          <w:szCs w:val="24"/>
        </w:rPr>
        <w:t>0 ml) (p=0,02 e</w:t>
      </w:r>
      <w:r w:rsidR="00E3785D" w:rsidRPr="00847F52">
        <w:rPr>
          <w:rFonts w:ascii="Arial" w:hAnsi="Arial" w:cs="Arial"/>
          <w:sz w:val="24"/>
          <w:szCs w:val="24"/>
        </w:rPr>
        <w:t xml:space="preserve"> 0,006)  intra-</w:t>
      </w:r>
      <w:r w:rsidR="00DD4840" w:rsidRPr="00847F52">
        <w:rPr>
          <w:rFonts w:ascii="Arial" w:hAnsi="Arial" w:cs="Arial"/>
          <w:sz w:val="24"/>
          <w:szCs w:val="24"/>
        </w:rPr>
        <w:t>operatório no grupo de baixa, média e alta complexidades respectivamente</w:t>
      </w:r>
      <w:r w:rsidR="00DD4840" w:rsidRPr="00847F52">
        <w:rPr>
          <w:rFonts w:ascii="Arial" w:hAnsi="Arial" w:cs="Arial"/>
          <w:sz w:val="24"/>
          <w:szCs w:val="24"/>
          <w:lang w:val="pt-PT"/>
        </w:rPr>
        <w:t xml:space="preserve">. </w:t>
      </w:r>
      <w:r w:rsidR="004F0B33">
        <w:rPr>
          <w:rFonts w:ascii="Arial" w:hAnsi="Arial" w:cs="Arial"/>
          <w:sz w:val="24"/>
          <w:szCs w:val="24"/>
          <w:lang w:val="pt-PT"/>
        </w:rPr>
        <w:t xml:space="preserve">Foi encontrada </w:t>
      </w:r>
      <w:r w:rsidR="002A3D64">
        <w:rPr>
          <w:rFonts w:ascii="Arial" w:hAnsi="Arial" w:cs="Arial"/>
          <w:sz w:val="24"/>
          <w:szCs w:val="24"/>
          <w:lang w:val="pt-PT"/>
        </w:rPr>
        <w:t>a proporção de 22</w:t>
      </w:r>
      <w:r w:rsidR="007204B4" w:rsidRPr="00847F52">
        <w:rPr>
          <w:rFonts w:ascii="Arial" w:hAnsi="Arial" w:cs="Arial"/>
          <w:sz w:val="24"/>
          <w:szCs w:val="24"/>
          <w:lang w:val="pt-PT"/>
        </w:rPr>
        <w:t>% de indivíduos que ti</w:t>
      </w:r>
      <w:r w:rsidR="004F0B33">
        <w:rPr>
          <w:rFonts w:ascii="Arial" w:hAnsi="Arial" w:cs="Arial"/>
          <w:sz w:val="24"/>
          <w:szCs w:val="24"/>
          <w:lang w:val="pt-PT"/>
        </w:rPr>
        <w:t>veram tempo de isquemia renal &gt;</w:t>
      </w:r>
      <w:r w:rsidR="007204B4" w:rsidRPr="00847F52">
        <w:rPr>
          <w:rFonts w:ascii="Arial" w:hAnsi="Arial" w:cs="Arial"/>
          <w:sz w:val="24"/>
          <w:szCs w:val="24"/>
          <w:lang w:val="pt-PT"/>
        </w:rPr>
        <w:t>20 minutos nos grupos de baixa e média complexidades</w:t>
      </w:r>
      <w:r w:rsidR="003B227F" w:rsidRPr="00847F52">
        <w:rPr>
          <w:rFonts w:ascii="Arial" w:hAnsi="Arial" w:cs="Arial"/>
          <w:sz w:val="24"/>
          <w:szCs w:val="24"/>
          <w:lang w:val="pt-PT"/>
        </w:rPr>
        <w:t xml:space="preserve"> versus 89% no grupo de alta</w:t>
      </w:r>
      <w:r w:rsidR="00E3785D" w:rsidRPr="00847F52">
        <w:rPr>
          <w:rFonts w:ascii="Arial" w:hAnsi="Arial" w:cs="Arial"/>
          <w:sz w:val="24"/>
          <w:szCs w:val="24"/>
          <w:lang w:val="pt-PT"/>
        </w:rPr>
        <w:t xml:space="preserve"> complexi</w:t>
      </w:r>
      <w:r w:rsidR="004F0B33">
        <w:rPr>
          <w:rFonts w:ascii="Arial" w:hAnsi="Arial" w:cs="Arial"/>
          <w:sz w:val="24"/>
          <w:szCs w:val="24"/>
          <w:lang w:val="pt-PT"/>
        </w:rPr>
        <w:t>dade, (</w:t>
      </w:r>
      <w:r w:rsidR="00F329CC">
        <w:rPr>
          <w:rFonts w:ascii="Arial" w:hAnsi="Arial" w:cs="Arial"/>
          <w:sz w:val="24"/>
          <w:szCs w:val="24"/>
          <w:lang w:val="pt-PT"/>
        </w:rPr>
        <w:t>Ta</w:t>
      </w:r>
      <w:r w:rsidR="008F2197">
        <w:rPr>
          <w:rFonts w:ascii="Arial" w:hAnsi="Arial" w:cs="Arial"/>
          <w:sz w:val="24"/>
          <w:szCs w:val="24"/>
          <w:lang w:val="pt-PT"/>
        </w:rPr>
        <w:t>bela 3</w:t>
      </w:r>
      <w:r w:rsidR="004F0B33">
        <w:rPr>
          <w:rFonts w:ascii="Arial" w:hAnsi="Arial" w:cs="Arial"/>
          <w:sz w:val="24"/>
          <w:szCs w:val="24"/>
          <w:lang w:val="pt-PT"/>
        </w:rPr>
        <w:t>).</w:t>
      </w:r>
    </w:p>
    <w:p w14:paraId="0459AFFC" w14:textId="208BA2D6" w:rsidR="006C2A4B" w:rsidRPr="00F312F2" w:rsidRDefault="006C2A4B" w:rsidP="00DF2449">
      <w:pPr>
        <w:tabs>
          <w:tab w:val="left" w:pos="1418"/>
        </w:tabs>
        <w:spacing w:line="240" w:lineRule="auto"/>
        <w:outlineLvl w:val="0"/>
        <w:rPr>
          <w:rFonts w:ascii="Arial" w:hAnsi="Arial" w:cs="Arial"/>
          <w:b/>
          <w:sz w:val="24"/>
          <w:szCs w:val="24"/>
        </w:rPr>
      </w:pPr>
      <w:bookmarkStart w:id="13" w:name="_Toc317373492"/>
      <w:r w:rsidRPr="00F312F2">
        <w:rPr>
          <w:rFonts w:ascii="Arial" w:hAnsi="Arial" w:cs="Arial"/>
          <w:b/>
          <w:sz w:val="24"/>
          <w:szCs w:val="24"/>
        </w:rPr>
        <w:t>Tabela 3</w:t>
      </w:r>
      <w:r w:rsidR="00DF2449">
        <w:rPr>
          <w:rFonts w:ascii="Arial" w:hAnsi="Arial" w:cs="Arial"/>
          <w:b/>
          <w:sz w:val="24"/>
          <w:szCs w:val="24"/>
        </w:rPr>
        <w:t>-</w:t>
      </w:r>
      <w:r w:rsidR="00F312F2" w:rsidRPr="00F312F2">
        <w:rPr>
          <w:rFonts w:ascii="Arial" w:hAnsi="Arial" w:cs="Arial"/>
          <w:b/>
          <w:sz w:val="24"/>
          <w:szCs w:val="24"/>
        </w:rPr>
        <w:t xml:space="preserve"> </w:t>
      </w:r>
      <w:r w:rsidR="00DF2449">
        <w:rPr>
          <w:rFonts w:ascii="Arial" w:hAnsi="Arial" w:cs="Arial"/>
          <w:b/>
          <w:sz w:val="24"/>
          <w:szCs w:val="24"/>
        </w:rPr>
        <w:tab/>
      </w:r>
      <w:r w:rsidRPr="00F312F2">
        <w:rPr>
          <w:rFonts w:ascii="Arial" w:hAnsi="Arial" w:cs="Arial"/>
          <w:b/>
          <w:sz w:val="24"/>
          <w:szCs w:val="24"/>
        </w:rPr>
        <w:t xml:space="preserve">RENAL </w:t>
      </w:r>
      <w:r w:rsidRPr="00F312F2">
        <w:rPr>
          <w:rFonts w:ascii="Arial" w:hAnsi="Arial" w:cs="Arial"/>
          <w:b/>
          <w:i/>
          <w:sz w:val="24"/>
          <w:szCs w:val="24"/>
        </w:rPr>
        <w:t xml:space="preserve">versus </w:t>
      </w:r>
      <w:r w:rsidRPr="00F312F2">
        <w:rPr>
          <w:rFonts w:ascii="Arial" w:hAnsi="Arial" w:cs="Arial"/>
          <w:b/>
          <w:sz w:val="24"/>
          <w:szCs w:val="24"/>
        </w:rPr>
        <w:t>tempo de isquemia – Estudo piloto</w:t>
      </w:r>
      <w:r w:rsidR="004F0B33" w:rsidRPr="00F312F2">
        <w:rPr>
          <w:rFonts w:ascii="Arial" w:hAnsi="Arial" w:cs="Arial"/>
          <w:b/>
          <w:sz w:val="24"/>
          <w:szCs w:val="24"/>
        </w:rPr>
        <w:t>.</w:t>
      </w:r>
      <w:bookmarkEnd w:id="13"/>
    </w:p>
    <w:tbl>
      <w:tblPr>
        <w:tblStyle w:val="TableGrid"/>
        <w:tblW w:w="7220" w:type="dxa"/>
        <w:jc w:val="center"/>
        <w:tblBorders>
          <w:left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400"/>
        <w:gridCol w:w="2400"/>
        <w:gridCol w:w="2420"/>
      </w:tblGrid>
      <w:tr w:rsidR="00FB5FB8" w:rsidRPr="00847F52" w14:paraId="3CE21780" w14:textId="77777777" w:rsidTr="00DF2449">
        <w:trPr>
          <w:trHeight w:val="367"/>
          <w:jc w:val="center"/>
        </w:trPr>
        <w:tc>
          <w:tcPr>
            <w:tcW w:w="2400" w:type="dxa"/>
            <w:tcBorders>
              <w:top w:val="single" w:sz="4" w:space="0" w:color="auto"/>
              <w:bottom w:val="single" w:sz="4" w:space="0" w:color="auto"/>
            </w:tcBorders>
            <w:hideMark/>
          </w:tcPr>
          <w:p w14:paraId="688E7151" w14:textId="77777777" w:rsidR="00FB5FB8" w:rsidRPr="00F312F2" w:rsidRDefault="00FB5FB8" w:rsidP="00EE5E76">
            <w:pPr>
              <w:spacing w:line="240" w:lineRule="auto"/>
              <w:rPr>
                <w:rFonts w:ascii="Arial" w:hAnsi="Arial" w:cs="Arial"/>
                <w:sz w:val="24"/>
                <w:szCs w:val="24"/>
              </w:rPr>
            </w:pPr>
            <w:r w:rsidRPr="00F312F2">
              <w:rPr>
                <w:rFonts w:ascii="Arial" w:hAnsi="Arial" w:cs="Arial"/>
                <w:bCs/>
                <w:sz w:val="24"/>
                <w:szCs w:val="24"/>
                <w:lang w:val="en-US"/>
              </w:rPr>
              <w:t>RENAL</w:t>
            </w:r>
          </w:p>
        </w:tc>
        <w:tc>
          <w:tcPr>
            <w:tcW w:w="4820" w:type="dxa"/>
            <w:gridSpan w:val="2"/>
            <w:tcBorders>
              <w:top w:val="single" w:sz="4" w:space="0" w:color="auto"/>
              <w:bottom w:val="single" w:sz="4" w:space="0" w:color="auto"/>
            </w:tcBorders>
            <w:hideMark/>
          </w:tcPr>
          <w:p w14:paraId="3B9E2444" w14:textId="77777777" w:rsidR="00FB5FB8" w:rsidRPr="00F312F2" w:rsidRDefault="00FB5FB8" w:rsidP="00EE5E76">
            <w:pPr>
              <w:spacing w:line="240" w:lineRule="auto"/>
              <w:jc w:val="center"/>
              <w:rPr>
                <w:rFonts w:ascii="Arial" w:hAnsi="Arial" w:cs="Arial"/>
                <w:sz w:val="24"/>
                <w:szCs w:val="24"/>
              </w:rPr>
            </w:pPr>
            <w:r w:rsidRPr="00F312F2">
              <w:rPr>
                <w:rFonts w:ascii="Arial" w:hAnsi="Arial" w:cs="Arial"/>
                <w:bCs/>
                <w:sz w:val="24"/>
                <w:szCs w:val="24"/>
                <w:lang w:val="en-US"/>
              </w:rPr>
              <w:t>Tempo de Isquemia</w:t>
            </w:r>
          </w:p>
        </w:tc>
      </w:tr>
      <w:tr w:rsidR="00FB5FB8" w:rsidRPr="00847F52" w14:paraId="7F0A167D" w14:textId="77777777" w:rsidTr="00DF2449">
        <w:trPr>
          <w:trHeight w:val="347"/>
          <w:jc w:val="center"/>
        </w:trPr>
        <w:tc>
          <w:tcPr>
            <w:tcW w:w="2400" w:type="dxa"/>
            <w:tcBorders>
              <w:top w:val="single" w:sz="4" w:space="0" w:color="auto"/>
            </w:tcBorders>
            <w:hideMark/>
          </w:tcPr>
          <w:p w14:paraId="48AC5853" w14:textId="77777777" w:rsidR="00FB5FB8" w:rsidRPr="00847F52" w:rsidRDefault="00FB5FB8" w:rsidP="00EE5E76">
            <w:pPr>
              <w:spacing w:line="240" w:lineRule="auto"/>
              <w:rPr>
                <w:rFonts w:ascii="Arial" w:hAnsi="Arial" w:cs="Arial"/>
                <w:sz w:val="24"/>
                <w:szCs w:val="24"/>
              </w:rPr>
            </w:pPr>
          </w:p>
        </w:tc>
        <w:tc>
          <w:tcPr>
            <w:tcW w:w="2400" w:type="dxa"/>
            <w:tcBorders>
              <w:top w:val="single" w:sz="4" w:space="0" w:color="auto"/>
            </w:tcBorders>
            <w:hideMark/>
          </w:tcPr>
          <w:p w14:paraId="16C5454B" w14:textId="77777777" w:rsidR="00FB5FB8" w:rsidRPr="00847F52" w:rsidRDefault="00FB5FB8" w:rsidP="00EE5E76">
            <w:pPr>
              <w:spacing w:line="240" w:lineRule="auto"/>
              <w:jc w:val="center"/>
              <w:rPr>
                <w:rFonts w:ascii="Arial" w:hAnsi="Arial" w:cs="Arial"/>
                <w:sz w:val="24"/>
                <w:szCs w:val="24"/>
              </w:rPr>
            </w:pPr>
            <w:r w:rsidRPr="00847F52">
              <w:rPr>
                <w:rFonts w:ascii="Arial" w:hAnsi="Arial" w:cs="Arial"/>
                <w:sz w:val="24"/>
                <w:szCs w:val="24"/>
                <w:lang w:val="en-US"/>
              </w:rPr>
              <w:t>&lt;20min</w:t>
            </w:r>
          </w:p>
        </w:tc>
        <w:tc>
          <w:tcPr>
            <w:tcW w:w="2420" w:type="dxa"/>
            <w:tcBorders>
              <w:top w:val="single" w:sz="4" w:space="0" w:color="auto"/>
            </w:tcBorders>
            <w:hideMark/>
          </w:tcPr>
          <w:p w14:paraId="28FFF942" w14:textId="74E92B95" w:rsidR="00FB5FB8" w:rsidRPr="00847F52" w:rsidRDefault="008F2197" w:rsidP="00EE5E76">
            <w:pPr>
              <w:spacing w:line="240" w:lineRule="auto"/>
              <w:jc w:val="center"/>
              <w:rPr>
                <w:rFonts w:ascii="Arial" w:hAnsi="Arial" w:cs="Arial"/>
                <w:sz w:val="24"/>
                <w:szCs w:val="24"/>
              </w:rPr>
            </w:pPr>
            <w:r w:rsidRPr="008F2197">
              <w:rPr>
                <w:rFonts w:ascii="Arial" w:hAnsi="Arial" w:cs="Arial"/>
                <w:sz w:val="24"/>
                <w:szCs w:val="24"/>
                <w:u w:val="single"/>
                <w:lang w:val="en-US"/>
              </w:rPr>
              <w:t>&gt;</w:t>
            </w:r>
            <w:r w:rsidR="00FB5FB8" w:rsidRPr="00847F52">
              <w:rPr>
                <w:rFonts w:ascii="Arial" w:hAnsi="Arial" w:cs="Arial"/>
                <w:sz w:val="24"/>
                <w:szCs w:val="24"/>
                <w:lang w:val="en-US"/>
              </w:rPr>
              <w:t>20min</w:t>
            </w:r>
          </w:p>
        </w:tc>
      </w:tr>
      <w:tr w:rsidR="00FB5FB8" w:rsidRPr="00847F52" w14:paraId="033BE0DA" w14:textId="77777777" w:rsidTr="00DF2449">
        <w:trPr>
          <w:trHeight w:val="449"/>
          <w:jc w:val="center"/>
        </w:trPr>
        <w:tc>
          <w:tcPr>
            <w:tcW w:w="2400" w:type="dxa"/>
            <w:hideMark/>
          </w:tcPr>
          <w:p w14:paraId="410DBE7C" w14:textId="77777777" w:rsidR="00FB5FB8" w:rsidRPr="00847F52" w:rsidRDefault="00FB5FB8" w:rsidP="00EE5E76">
            <w:pPr>
              <w:spacing w:line="240" w:lineRule="auto"/>
              <w:rPr>
                <w:rFonts w:ascii="Arial" w:hAnsi="Arial" w:cs="Arial"/>
                <w:sz w:val="24"/>
                <w:szCs w:val="24"/>
              </w:rPr>
            </w:pPr>
            <w:r w:rsidRPr="00847F52">
              <w:rPr>
                <w:rFonts w:ascii="Arial" w:hAnsi="Arial" w:cs="Arial"/>
                <w:sz w:val="24"/>
                <w:szCs w:val="24"/>
                <w:lang w:val="en-US"/>
              </w:rPr>
              <w:t>Baixa</w:t>
            </w:r>
          </w:p>
        </w:tc>
        <w:tc>
          <w:tcPr>
            <w:tcW w:w="2400" w:type="dxa"/>
            <w:hideMark/>
          </w:tcPr>
          <w:p w14:paraId="4751654D" w14:textId="77777777" w:rsidR="00FB5FB8" w:rsidRPr="00847F52" w:rsidRDefault="00FB5FB8" w:rsidP="00EE5E76">
            <w:pPr>
              <w:spacing w:line="240" w:lineRule="auto"/>
              <w:jc w:val="center"/>
              <w:rPr>
                <w:rFonts w:ascii="Arial" w:hAnsi="Arial" w:cs="Arial"/>
                <w:sz w:val="24"/>
                <w:szCs w:val="24"/>
              </w:rPr>
            </w:pPr>
            <w:r w:rsidRPr="00847F52">
              <w:rPr>
                <w:rFonts w:ascii="Arial" w:hAnsi="Arial" w:cs="Arial"/>
                <w:sz w:val="24"/>
                <w:szCs w:val="24"/>
                <w:lang w:val="en-US"/>
              </w:rPr>
              <w:t>4 (100%)</w:t>
            </w:r>
          </w:p>
        </w:tc>
        <w:tc>
          <w:tcPr>
            <w:tcW w:w="2420" w:type="dxa"/>
            <w:hideMark/>
          </w:tcPr>
          <w:p w14:paraId="18A8150A" w14:textId="77777777" w:rsidR="00FB5FB8" w:rsidRPr="00847F52" w:rsidRDefault="00FB5FB8" w:rsidP="00EE5E76">
            <w:pPr>
              <w:spacing w:line="240" w:lineRule="auto"/>
              <w:jc w:val="center"/>
              <w:rPr>
                <w:rFonts w:ascii="Arial" w:hAnsi="Arial" w:cs="Arial"/>
                <w:sz w:val="24"/>
                <w:szCs w:val="24"/>
              </w:rPr>
            </w:pPr>
            <w:r w:rsidRPr="00847F52">
              <w:rPr>
                <w:rFonts w:ascii="Arial" w:hAnsi="Arial" w:cs="Arial"/>
                <w:sz w:val="24"/>
                <w:szCs w:val="24"/>
                <w:lang w:val="en-US"/>
              </w:rPr>
              <w:t>0</w:t>
            </w:r>
          </w:p>
        </w:tc>
      </w:tr>
      <w:tr w:rsidR="00FB5FB8" w:rsidRPr="00847F52" w14:paraId="72453A95" w14:textId="77777777" w:rsidTr="00DF2449">
        <w:trPr>
          <w:trHeight w:val="243"/>
          <w:jc w:val="center"/>
        </w:trPr>
        <w:tc>
          <w:tcPr>
            <w:tcW w:w="2400" w:type="dxa"/>
            <w:hideMark/>
          </w:tcPr>
          <w:p w14:paraId="2B2DB1DC" w14:textId="77777777" w:rsidR="00FB5FB8" w:rsidRPr="00847F52" w:rsidRDefault="00FB5FB8" w:rsidP="00EE5E76">
            <w:pPr>
              <w:spacing w:line="240" w:lineRule="auto"/>
              <w:rPr>
                <w:rFonts w:ascii="Arial" w:hAnsi="Arial" w:cs="Arial"/>
                <w:sz w:val="24"/>
                <w:szCs w:val="24"/>
              </w:rPr>
            </w:pPr>
            <w:r w:rsidRPr="00847F52">
              <w:rPr>
                <w:rFonts w:ascii="Arial" w:hAnsi="Arial" w:cs="Arial"/>
                <w:sz w:val="24"/>
                <w:szCs w:val="24"/>
                <w:lang w:val="en-US"/>
              </w:rPr>
              <w:t>Media</w:t>
            </w:r>
          </w:p>
        </w:tc>
        <w:tc>
          <w:tcPr>
            <w:tcW w:w="2400" w:type="dxa"/>
            <w:hideMark/>
          </w:tcPr>
          <w:p w14:paraId="130D1447" w14:textId="77777777" w:rsidR="00FB5FB8" w:rsidRPr="00847F52" w:rsidRDefault="00FB5FB8" w:rsidP="00EE5E76">
            <w:pPr>
              <w:spacing w:line="240" w:lineRule="auto"/>
              <w:jc w:val="center"/>
              <w:rPr>
                <w:rFonts w:ascii="Arial" w:hAnsi="Arial" w:cs="Arial"/>
                <w:sz w:val="24"/>
                <w:szCs w:val="24"/>
              </w:rPr>
            </w:pPr>
            <w:r w:rsidRPr="00847F52">
              <w:rPr>
                <w:rFonts w:ascii="Arial" w:hAnsi="Arial" w:cs="Arial"/>
                <w:sz w:val="24"/>
                <w:szCs w:val="24"/>
                <w:lang w:val="en-US"/>
              </w:rPr>
              <w:t>14 (64%)</w:t>
            </w:r>
          </w:p>
        </w:tc>
        <w:tc>
          <w:tcPr>
            <w:tcW w:w="2420" w:type="dxa"/>
            <w:hideMark/>
          </w:tcPr>
          <w:p w14:paraId="77CF999E" w14:textId="77777777" w:rsidR="00FB5FB8" w:rsidRPr="00847F52" w:rsidRDefault="00FB5FB8" w:rsidP="00EE5E76">
            <w:pPr>
              <w:spacing w:line="240" w:lineRule="auto"/>
              <w:jc w:val="center"/>
              <w:rPr>
                <w:rFonts w:ascii="Arial" w:hAnsi="Arial" w:cs="Arial"/>
                <w:sz w:val="24"/>
                <w:szCs w:val="24"/>
              </w:rPr>
            </w:pPr>
            <w:r w:rsidRPr="00847F52">
              <w:rPr>
                <w:rFonts w:ascii="Arial" w:hAnsi="Arial" w:cs="Arial"/>
                <w:sz w:val="24"/>
                <w:szCs w:val="24"/>
                <w:lang w:val="en-US"/>
              </w:rPr>
              <w:t>8 (36%)</w:t>
            </w:r>
          </w:p>
        </w:tc>
      </w:tr>
      <w:tr w:rsidR="00FB5FB8" w:rsidRPr="00847F52" w14:paraId="01F809D6" w14:textId="77777777" w:rsidTr="00DF2449">
        <w:trPr>
          <w:trHeight w:val="297"/>
          <w:jc w:val="center"/>
        </w:trPr>
        <w:tc>
          <w:tcPr>
            <w:tcW w:w="2400" w:type="dxa"/>
            <w:hideMark/>
          </w:tcPr>
          <w:p w14:paraId="64E54D74" w14:textId="77777777" w:rsidR="00FB5FB8" w:rsidRPr="00847F52" w:rsidRDefault="00FB5FB8" w:rsidP="00EE5E76">
            <w:pPr>
              <w:spacing w:line="240" w:lineRule="auto"/>
              <w:rPr>
                <w:rFonts w:ascii="Arial" w:hAnsi="Arial" w:cs="Arial"/>
                <w:sz w:val="24"/>
                <w:szCs w:val="24"/>
              </w:rPr>
            </w:pPr>
            <w:r w:rsidRPr="00847F52">
              <w:rPr>
                <w:rFonts w:ascii="Arial" w:hAnsi="Arial" w:cs="Arial"/>
                <w:sz w:val="24"/>
                <w:szCs w:val="24"/>
                <w:lang w:val="en-US"/>
              </w:rPr>
              <w:t>Alta</w:t>
            </w:r>
          </w:p>
        </w:tc>
        <w:tc>
          <w:tcPr>
            <w:tcW w:w="2400" w:type="dxa"/>
            <w:hideMark/>
          </w:tcPr>
          <w:p w14:paraId="4BD94790" w14:textId="77777777" w:rsidR="00FB5FB8" w:rsidRPr="00847F52" w:rsidRDefault="00FB5FB8" w:rsidP="00EE5E76">
            <w:pPr>
              <w:spacing w:line="240" w:lineRule="auto"/>
              <w:jc w:val="center"/>
              <w:rPr>
                <w:rFonts w:ascii="Arial" w:hAnsi="Arial" w:cs="Arial"/>
                <w:sz w:val="24"/>
                <w:szCs w:val="24"/>
              </w:rPr>
            </w:pPr>
            <w:r w:rsidRPr="00847F52">
              <w:rPr>
                <w:rFonts w:ascii="Arial" w:hAnsi="Arial" w:cs="Arial"/>
                <w:sz w:val="24"/>
                <w:szCs w:val="24"/>
                <w:lang w:val="en-US"/>
              </w:rPr>
              <w:t>1 (11%)</w:t>
            </w:r>
          </w:p>
        </w:tc>
        <w:tc>
          <w:tcPr>
            <w:tcW w:w="2420" w:type="dxa"/>
            <w:hideMark/>
          </w:tcPr>
          <w:p w14:paraId="699B32C8" w14:textId="77777777" w:rsidR="00FB5FB8" w:rsidRPr="00847F52" w:rsidRDefault="00FB5FB8" w:rsidP="00EE5E76">
            <w:pPr>
              <w:spacing w:line="240" w:lineRule="auto"/>
              <w:jc w:val="center"/>
              <w:rPr>
                <w:rFonts w:ascii="Arial" w:hAnsi="Arial" w:cs="Arial"/>
                <w:sz w:val="24"/>
                <w:szCs w:val="24"/>
              </w:rPr>
            </w:pPr>
            <w:r w:rsidRPr="00847F52">
              <w:rPr>
                <w:rFonts w:ascii="Arial" w:hAnsi="Arial" w:cs="Arial"/>
                <w:sz w:val="24"/>
                <w:szCs w:val="24"/>
                <w:lang w:val="en-US"/>
              </w:rPr>
              <w:t>8 (89%)</w:t>
            </w:r>
          </w:p>
        </w:tc>
      </w:tr>
    </w:tbl>
    <w:p w14:paraId="70CDE9E7" w14:textId="2E8804E7" w:rsidR="000124F6" w:rsidRPr="00847F52" w:rsidRDefault="00FB5FB8" w:rsidP="00EE5E76">
      <w:pPr>
        <w:spacing w:line="240" w:lineRule="auto"/>
        <w:ind w:firstLine="720"/>
        <w:jc w:val="both"/>
        <w:rPr>
          <w:rFonts w:ascii="Arial" w:hAnsi="Arial" w:cs="Arial"/>
          <w:sz w:val="24"/>
          <w:szCs w:val="24"/>
          <w:lang w:val="pt-PT"/>
        </w:rPr>
      </w:pPr>
      <w:r w:rsidRPr="00847F52">
        <w:rPr>
          <w:rFonts w:ascii="Arial" w:hAnsi="Arial" w:cs="Arial"/>
          <w:sz w:val="24"/>
          <w:szCs w:val="24"/>
          <w:lang w:val="pt-PT"/>
        </w:rPr>
        <w:t>P = 0,004</w:t>
      </w:r>
    </w:p>
    <w:p w14:paraId="12DE61E6" w14:textId="0CF90A68" w:rsidR="007204B4" w:rsidRPr="00434B84" w:rsidRDefault="00434B84" w:rsidP="00FA3985">
      <w:pPr>
        <w:pStyle w:val="Heading2"/>
        <w:tabs>
          <w:tab w:val="left" w:pos="851"/>
        </w:tabs>
        <w:spacing w:line="360" w:lineRule="auto"/>
        <w:rPr>
          <w:i w:val="0"/>
          <w:lang w:val="pt-PT"/>
        </w:rPr>
      </w:pPr>
      <w:bookmarkStart w:id="14" w:name="_Toc452469169"/>
      <w:r w:rsidRPr="00434B84">
        <w:rPr>
          <w:i w:val="0"/>
          <w:lang w:val="pt-PT"/>
        </w:rPr>
        <w:lastRenderedPageBreak/>
        <w:t>3.2</w:t>
      </w:r>
      <w:r w:rsidR="001E43D1">
        <w:rPr>
          <w:i w:val="0"/>
          <w:lang w:val="pt-PT"/>
        </w:rPr>
        <w:t xml:space="preserve"> </w:t>
      </w:r>
      <w:r w:rsidRPr="00434B84">
        <w:rPr>
          <w:i w:val="0"/>
          <w:lang w:val="pt-PT"/>
        </w:rPr>
        <w:t xml:space="preserve"> </w:t>
      </w:r>
      <w:r w:rsidR="00FA3985">
        <w:rPr>
          <w:i w:val="0"/>
          <w:lang w:val="pt-PT"/>
        </w:rPr>
        <w:tab/>
      </w:r>
      <w:r w:rsidR="007204B4" w:rsidRPr="00434B84">
        <w:rPr>
          <w:i w:val="0"/>
          <w:lang w:val="pt-PT"/>
        </w:rPr>
        <w:t>Cálculo do n amostral</w:t>
      </w:r>
      <w:bookmarkEnd w:id="14"/>
    </w:p>
    <w:p w14:paraId="27F2A284" w14:textId="77777777" w:rsidR="00DF2449" w:rsidRDefault="00DF2449" w:rsidP="0039136E">
      <w:pPr>
        <w:spacing w:line="360" w:lineRule="auto"/>
        <w:ind w:firstLine="720"/>
        <w:jc w:val="both"/>
        <w:rPr>
          <w:rFonts w:ascii="Arial" w:hAnsi="Arial" w:cs="Arial"/>
          <w:sz w:val="24"/>
          <w:szCs w:val="24"/>
          <w:lang w:val="en-US"/>
        </w:rPr>
      </w:pPr>
    </w:p>
    <w:p w14:paraId="6825F3E5" w14:textId="724FB399" w:rsidR="007204B4" w:rsidRPr="00847F52" w:rsidRDefault="004F0B33" w:rsidP="00DF2449">
      <w:pPr>
        <w:spacing w:line="480" w:lineRule="auto"/>
        <w:ind w:firstLine="851"/>
        <w:jc w:val="both"/>
        <w:rPr>
          <w:rFonts w:ascii="Arial" w:hAnsi="Arial" w:cs="Arial"/>
          <w:sz w:val="24"/>
          <w:szCs w:val="24"/>
        </w:rPr>
      </w:pPr>
      <w:r>
        <w:rPr>
          <w:rFonts w:ascii="Arial" w:hAnsi="Arial" w:cs="Arial"/>
          <w:sz w:val="24"/>
          <w:szCs w:val="24"/>
          <w:lang w:val="en-US"/>
        </w:rPr>
        <w:t>Foi de 30 casos o número</w:t>
      </w:r>
      <w:r w:rsidR="00C02B3B">
        <w:rPr>
          <w:rFonts w:ascii="Arial" w:hAnsi="Arial" w:cs="Arial"/>
          <w:sz w:val="24"/>
          <w:szCs w:val="24"/>
          <w:lang w:val="en-US"/>
        </w:rPr>
        <w:t xml:space="preserve"> total</w:t>
      </w:r>
      <w:r>
        <w:rPr>
          <w:rFonts w:ascii="Arial" w:hAnsi="Arial" w:cs="Arial"/>
          <w:sz w:val="24"/>
          <w:szCs w:val="24"/>
          <w:lang w:val="en-US"/>
        </w:rPr>
        <w:t xml:space="preserve"> de pacientes necessários para demonstrar </w:t>
      </w:r>
      <w:r w:rsidR="007204B4" w:rsidRPr="00847F52">
        <w:rPr>
          <w:rFonts w:ascii="Arial" w:hAnsi="Arial" w:cs="Arial"/>
          <w:sz w:val="24"/>
          <w:szCs w:val="24"/>
          <w:lang w:val="en-US"/>
        </w:rPr>
        <w:t xml:space="preserve">a diferença de 67% no tempo de isquemia entre indivíduos com escore RENAL de baixa e </w:t>
      </w:r>
      <w:r w:rsidR="003B227F" w:rsidRPr="00847F52">
        <w:rPr>
          <w:rFonts w:ascii="Arial" w:hAnsi="Arial" w:cs="Arial"/>
          <w:sz w:val="24"/>
          <w:szCs w:val="24"/>
          <w:lang w:val="en-US"/>
        </w:rPr>
        <w:t>mé</w:t>
      </w:r>
      <w:r w:rsidR="007204B4" w:rsidRPr="00847F52">
        <w:rPr>
          <w:rFonts w:ascii="Arial" w:hAnsi="Arial" w:cs="Arial"/>
          <w:sz w:val="24"/>
          <w:szCs w:val="24"/>
          <w:lang w:val="en-US"/>
        </w:rPr>
        <w:t xml:space="preserve">dia complexidades em relação ao </w:t>
      </w:r>
      <w:r w:rsidR="003B227F" w:rsidRPr="00847F52">
        <w:rPr>
          <w:rFonts w:ascii="Arial" w:hAnsi="Arial" w:cs="Arial"/>
          <w:sz w:val="24"/>
          <w:szCs w:val="24"/>
          <w:lang w:val="en-US"/>
        </w:rPr>
        <w:t xml:space="preserve">de </w:t>
      </w:r>
      <w:r w:rsidR="007204B4" w:rsidRPr="00847F52">
        <w:rPr>
          <w:rFonts w:ascii="Arial" w:hAnsi="Arial" w:cs="Arial"/>
          <w:sz w:val="24"/>
          <w:szCs w:val="24"/>
          <w:lang w:val="en-US"/>
        </w:rPr>
        <w:t xml:space="preserve">alta complexidade, com erro alfa de 5% e poder </w:t>
      </w:r>
      <w:r>
        <w:rPr>
          <w:rFonts w:ascii="Arial" w:hAnsi="Arial" w:cs="Arial"/>
          <w:sz w:val="24"/>
          <w:szCs w:val="24"/>
          <w:lang w:val="en-US"/>
        </w:rPr>
        <w:t xml:space="preserve">do teste de 80%, mas, para aumentar o poder do teste, </w:t>
      </w:r>
      <w:r w:rsidR="003B227F" w:rsidRPr="00847F52">
        <w:rPr>
          <w:rFonts w:ascii="Arial" w:hAnsi="Arial" w:cs="Arial"/>
          <w:sz w:val="24"/>
          <w:szCs w:val="24"/>
          <w:lang w:val="en-US"/>
        </w:rPr>
        <w:t>o</w:t>
      </w:r>
      <w:r w:rsidR="00946380">
        <w:rPr>
          <w:rFonts w:ascii="Arial" w:hAnsi="Arial" w:cs="Arial"/>
          <w:sz w:val="24"/>
          <w:szCs w:val="24"/>
          <w:lang w:val="en-US"/>
        </w:rPr>
        <w:t xml:space="preserve"> n amostral mínimo </w:t>
      </w:r>
      <w:r>
        <w:rPr>
          <w:rFonts w:ascii="Arial" w:hAnsi="Arial" w:cs="Arial"/>
          <w:sz w:val="24"/>
          <w:szCs w:val="24"/>
          <w:lang w:val="en-US"/>
        </w:rPr>
        <w:t>foi de 50 pacientes</w:t>
      </w:r>
      <w:r w:rsidR="003B227F" w:rsidRPr="00847F52">
        <w:rPr>
          <w:rFonts w:ascii="Arial" w:hAnsi="Arial" w:cs="Arial"/>
          <w:sz w:val="24"/>
          <w:szCs w:val="24"/>
          <w:lang w:val="en-US"/>
        </w:rPr>
        <w:t>.</w:t>
      </w:r>
    </w:p>
    <w:p w14:paraId="130960E4" w14:textId="77777777" w:rsidR="00EE5E76" w:rsidRDefault="00EE5E76" w:rsidP="0039136E">
      <w:pPr>
        <w:pStyle w:val="Heading2"/>
        <w:spacing w:line="360" w:lineRule="auto"/>
      </w:pPr>
    </w:p>
    <w:p w14:paraId="2A79B722" w14:textId="4910E82F" w:rsidR="00712A6A" w:rsidRDefault="00434B84" w:rsidP="00FA3985">
      <w:pPr>
        <w:pStyle w:val="Heading2"/>
        <w:tabs>
          <w:tab w:val="left" w:pos="851"/>
        </w:tabs>
        <w:spacing w:line="360" w:lineRule="auto"/>
      </w:pPr>
      <w:bookmarkStart w:id="15" w:name="_Toc452469170"/>
      <w:r w:rsidRPr="00434B84">
        <w:rPr>
          <w:i w:val="0"/>
        </w:rPr>
        <w:t>3.3</w:t>
      </w:r>
      <w:r w:rsidR="001E43D1">
        <w:rPr>
          <w:i w:val="0"/>
        </w:rPr>
        <w:t xml:space="preserve"> </w:t>
      </w:r>
      <w:r>
        <w:t xml:space="preserve"> </w:t>
      </w:r>
      <w:r w:rsidR="00FA3985">
        <w:tab/>
      </w:r>
      <w:r w:rsidR="003B227F" w:rsidRPr="00434B84">
        <w:rPr>
          <w:i w:val="0"/>
        </w:rPr>
        <w:t>Estudo principal</w:t>
      </w:r>
      <w:bookmarkEnd w:id="15"/>
    </w:p>
    <w:p w14:paraId="6789FBBB" w14:textId="77777777" w:rsidR="00DF2449" w:rsidRDefault="00DF2449" w:rsidP="0039136E">
      <w:pPr>
        <w:spacing w:line="360" w:lineRule="auto"/>
        <w:ind w:firstLine="720"/>
        <w:jc w:val="both"/>
        <w:rPr>
          <w:rFonts w:ascii="Arial" w:hAnsi="Arial" w:cs="Arial"/>
          <w:sz w:val="24"/>
          <w:szCs w:val="24"/>
        </w:rPr>
      </w:pPr>
    </w:p>
    <w:p w14:paraId="10DDB601" w14:textId="4121B0FA" w:rsidR="008F6A6E" w:rsidRPr="00847F52" w:rsidRDefault="008F6A6E" w:rsidP="00DF2449">
      <w:pPr>
        <w:spacing w:line="480" w:lineRule="auto"/>
        <w:ind w:firstLine="851"/>
        <w:jc w:val="both"/>
        <w:rPr>
          <w:rFonts w:ascii="Arial" w:hAnsi="Arial" w:cs="Arial"/>
          <w:sz w:val="24"/>
          <w:szCs w:val="24"/>
        </w:rPr>
      </w:pPr>
      <w:r w:rsidRPr="00847F52">
        <w:rPr>
          <w:rFonts w:ascii="Arial" w:hAnsi="Arial" w:cs="Arial"/>
          <w:sz w:val="24"/>
          <w:szCs w:val="24"/>
        </w:rPr>
        <w:t>O</w:t>
      </w:r>
      <w:r w:rsidR="007141C3" w:rsidRPr="00847F52">
        <w:rPr>
          <w:rFonts w:ascii="Arial" w:hAnsi="Arial" w:cs="Arial"/>
          <w:sz w:val="24"/>
          <w:szCs w:val="24"/>
        </w:rPr>
        <w:t xml:space="preserve"> estudo iniciou-se em janeiro de 20</w:t>
      </w:r>
      <w:r w:rsidR="003B227F" w:rsidRPr="00847F52">
        <w:rPr>
          <w:rFonts w:ascii="Arial" w:hAnsi="Arial" w:cs="Arial"/>
          <w:sz w:val="24"/>
          <w:szCs w:val="24"/>
        </w:rPr>
        <w:t>10, com a coleta prospectiva de</w:t>
      </w:r>
      <w:r w:rsidR="007141C3" w:rsidRPr="00847F52">
        <w:rPr>
          <w:rFonts w:ascii="Arial" w:hAnsi="Arial" w:cs="Arial"/>
          <w:sz w:val="24"/>
          <w:szCs w:val="24"/>
        </w:rPr>
        <w:t xml:space="preserve"> dados dos pacientes com tumores </w:t>
      </w:r>
      <w:r w:rsidR="008E38A8">
        <w:rPr>
          <w:rFonts w:ascii="Arial" w:hAnsi="Arial" w:cs="Arial"/>
          <w:sz w:val="24"/>
          <w:szCs w:val="24"/>
        </w:rPr>
        <w:t>renais de até 7,0cm</w:t>
      </w:r>
      <w:r w:rsidR="007141C3" w:rsidRPr="00847F52">
        <w:rPr>
          <w:rFonts w:ascii="Arial" w:hAnsi="Arial" w:cs="Arial"/>
          <w:sz w:val="24"/>
          <w:szCs w:val="24"/>
        </w:rPr>
        <w:t>, de acordo com os critérios de seleção</w:t>
      </w:r>
      <w:r w:rsidRPr="00847F52">
        <w:rPr>
          <w:rFonts w:ascii="Arial" w:hAnsi="Arial" w:cs="Arial"/>
          <w:sz w:val="24"/>
          <w:szCs w:val="24"/>
        </w:rPr>
        <w:t xml:space="preserve">. A inclusão de novos casos terminou em junho de 2012. </w:t>
      </w:r>
      <w:r w:rsidR="007141C3" w:rsidRPr="00847F52">
        <w:rPr>
          <w:rFonts w:ascii="Arial" w:hAnsi="Arial" w:cs="Arial"/>
          <w:sz w:val="24"/>
          <w:szCs w:val="24"/>
        </w:rPr>
        <w:t>O paciente entrava no estudo a partir da indicação de extirpação cirúrgica do tumor renal, momento em que era explicado o termo de consentimento</w:t>
      </w:r>
      <w:r w:rsidR="004F0B33">
        <w:rPr>
          <w:rFonts w:ascii="Arial" w:hAnsi="Arial" w:cs="Arial"/>
          <w:sz w:val="24"/>
          <w:szCs w:val="24"/>
        </w:rPr>
        <w:t xml:space="preserve"> livre e esclarecido (TCLE – Anexo </w:t>
      </w:r>
      <w:r w:rsidR="00B13522">
        <w:rPr>
          <w:rFonts w:ascii="Arial" w:hAnsi="Arial" w:cs="Arial"/>
          <w:sz w:val="24"/>
          <w:szCs w:val="24"/>
        </w:rPr>
        <w:t>I</w:t>
      </w:r>
      <w:r w:rsidR="004F0B33">
        <w:rPr>
          <w:rFonts w:ascii="Arial" w:hAnsi="Arial" w:cs="Arial"/>
          <w:sz w:val="24"/>
          <w:szCs w:val="24"/>
        </w:rPr>
        <w:t>I)</w:t>
      </w:r>
      <w:r w:rsidR="007141C3" w:rsidRPr="00847F52">
        <w:rPr>
          <w:rFonts w:ascii="Arial" w:hAnsi="Arial" w:cs="Arial"/>
          <w:sz w:val="24"/>
          <w:szCs w:val="24"/>
        </w:rPr>
        <w:t xml:space="preserve"> previamente aprovado pelo Comitê de Ética em Pesquisa</w:t>
      </w:r>
      <w:r w:rsidR="00B13522">
        <w:rPr>
          <w:rFonts w:ascii="Arial" w:hAnsi="Arial" w:cs="Arial"/>
          <w:sz w:val="24"/>
          <w:szCs w:val="24"/>
        </w:rPr>
        <w:t xml:space="preserve"> (Parecer Anexo I</w:t>
      </w:r>
      <w:r w:rsidR="00C52CD5">
        <w:rPr>
          <w:rFonts w:ascii="Arial" w:hAnsi="Arial" w:cs="Arial"/>
          <w:sz w:val="24"/>
          <w:szCs w:val="24"/>
        </w:rPr>
        <w:t>)</w:t>
      </w:r>
      <w:r w:rsidR="007141C3" w:rsidRPr="00847F52">
        <w:rPr>
          <w:rFonts w:ascii="Arial" w:hAnsi="Arial" w:cs="Arial"/>
          <w:sz w:val="24"/>
          <w:szCs w:val="24"/>
        </w:rPr>
        <w:t xml:space="preserve"> do Hospital </w:t>
      </w:r>
      <w:r w:rsidRPr="00847F52">
        <w:rPr>
          <w:rFonts w:ascii="Arial" w:hAnsi="Arial" w:cs="Arial"/>
          <w:sz w:val="24"/>
          <w:szCs w:val="24"/>
        </w:rPr>
        <w:t>das Clínicas da USP</w:t>
      </w:r>
      <w:r w:rsidR="004F0B33">
        <w:rPr>
          <w:rFonts w:ascii="Arial" w:hAnsi="Arial" w:cs="Arial"/>
          <w:sz w:val="24"/>
          <w:szCs w:val="24"/>
        </w:rPr>
        <w:t xml:space="preserve"> (parecer n</w:t>
      </w:r>
      <w:r w:rsidR="00C52CD5" w:rsidRPr="00C52CD5">
        <w:rPr>
          <w:rFonts w:ascii="Arial" w:hAnsi="Arial" w:cs="Arial"/>
          <w:sz w:val="24"/>
          <w:szCs w:val="24"/>
          <w:vertAlign w:val="superscript"/>
        </w:rPr>
        <w:t>o</w:t>
      </w:r>
      <w:r w:rsidR="00C52CD5">
        <w:rPr>
          <w:rFonts w:ascii="Arial" w:hAnsi="Arial" w:cs="Arial"/>
          <w:sz w:val="24"/>
          <w:szCs w:val="24"/>
        </w:rPr>
        <w:t xml:space="preserve"> 0027/11</w:t>
      </w:r>
      <w:r w:rsidR="004F0B33">
        <w:rPr>
          <w:rFonts w:ascii="Arial" w:hAnsi="Arial" w:cs="Arial"/>
          <w:sz w:val="24"/>
          <w:szCs w:val="24"/>
        </w:rPr>
        <w:t>)</w:t>
      </w:r>
      <w:r w:rsidRPr="00847F52">
        <w:rPr>
          <w:rFonts w:ascii="Arial" w:hAnsi="Arial" w:cs="Arial"/>
          <w:sz w:val="24"/>
          <w:szCs w:val="24"/>
        </w:rPr>
        <w:t xml:space="preserve">, e </w:t>
      </w:r>
      <w:r w:rsidR="00C52CD5">
        <w:rPr>
          <w:rFonts w:ascii="Arial" w:hAnsi="Arial" w:cs="Arial"/>
          <w:sz w:val="24"/>
          <w:szCs w:val="24"/>
        </w:rPr>
        <w:t xml:space="preserve">depois </w:t>
      </w:r>
      <w:r w:rsidRPr="00847F52">
        <w:rPr>
          <w:rFonts w:ascii="Arial" w:hAnsi="Arial" w:cs="Arial"/>
          <w:sz w:val="24"/>
          <w:szCs w:val="24"/>
        </w:rPr>
        <w:t xml:space="preserve">era acompanhado por 90 dias após a cirurgia </w:t>
      </w:r>
      <w:r w:rsidR="003B227F" w:rsidRPr="00847F52">
        <w:rPr>
          <w:rFonts w:ascii="Arial" w:hAnsi="Arial" w:cs="Arial"/>
          <w:sz w:val="24"/>
          <w:szCs w:val="24"/>
        </w:rPr>
        <w:t>para avaliação de desfechos pós-</w:t>
      </w:r>
      <w:r w:rsidRPr="00847F52">
        <w:rPr>
          <w:rFonts w:ascii="Arial" w:hAnsi="Arial" w:cs="Arial"/>
          <w:sz w:val="24"/>
          <w:szCs w:val="24"/>
        </w:rPr>
        <w:t>operatóri</w:t>
      </w:r>
      <w:r w:rsidR="00C52CD5">
        <w:rPr>
          <w:rFonts w:ascii="Arial" w:hAnsi="Arial" w:cs="Arial"/>
          <w:sz w:val="24"/>
          <w:szCs w:val="24"/>
        </w:rPr>
        <w:t>os. Aos pacientes que aceitassem</w:t>
      </w:r>
      <w:r w:rsidRPr="00847F52">
        <w:rPr>
          <w:rFonts w:ascii="Arial" w:hAnsi="Arial" w:cs="Arial"/>
          <w:sz w:val="24"/>
          <w:szCs w:val="24"/>
        </w:rPr>
        <w:t xml:space="preserve"> participar da pesquisa era solicitada uma tomografia d</w:t>
      </w:r>
      <w:r w:rsidR="007141C3" w:rsidRPr="00847F52">
        <w:rPr>
          <w:rFonts w:ascii="Arial" w:hAnsi="Arial" w:cs="Arial"/>
          <w:sz w:val="24"/>
          <w:szCs w:val="24"/>
        </w:rPr>
        <w:t xml:space="preserve">o </w:t>
      </w:r>
      <w:r w:rsidR="00C52CD5">
        <w:rPr>
          <w:rFonts w:ascii="Arial" w:hAnsi="Arial" w:cs="Arial"/>
          <w:sz w:val="24"/>
          <w:szCs w:val="24"/>
        </w:rPr>
        <w:t>Serviço de R</w:t>
      </w:r>
      <w:r w:rsidRPr="00847F52">
        <w:rPr>
          <w:rFonts w:ascii="Arial" w:hAnsi="Arial" w:cs="Arial"/>
          <w:sz w:val="24"/>
          <w:szCs w:val="24"/>
        </w:rPr>
        <w:t xml:space="preserve">adiologia do </w:t>
      </w:r>
      <w:r w:rsidR="008E38A8">
        <w:rPr>
          <w:rFonts w:ascii="Arial" w:hAnsi="Arial" w:cs="Arial"/>
          <w:sz w:val="24"/>
          <w:szCs w:val="24"/>
        </w:rPr>
        <w:t>ICESP</w:t>
      </w:r>
      <w:r w:rsidR="007141C3" w:rsidRPr="00847F52">
        <w:rPr>
          <w:rFonts w:ascii="Arial" w:hAnsi="Arial" w:cs="Arial"/>
          <w:sz w:val="24"/>
          <w:szCs w:val="24"/>
        </w:rPr>
        <w:t>.</w:t>
      </w:r>
      <w:r w:rsidRPr="00847F52">
        <w:rPr>
          <w:rFonts w:ascii="Arial" w:hAnsi="Arial" w:cs="Arial"/>
          <w:sz w:val="24"/>
          <w:szCs w:val="24"/>
        </w:rPr>
        <w:t xml:space="preserve"> Essa era a única intervenção</w:t>
      </w:r>
      <w:r w:rsidR="003B227F" w:rsidRPr="00847F52">
        <w:rPr>
          <w:rFonts w:ascii="Arial" w:hAnsi="Arial" w:cs="Arial"/>
          <w:sz w:val="24"/>
          <w:szCs w:val="24"/>
        </w:rPr>
        <w:t xml:space="preserve"> realizada nos indivíduos</w:t>
      </w:r>
      <w:r w:rsidRPr="00847F52">
        <w:rPr>
          <w:rFonts w:ascii="Arial" w:hAnsi="Arial" w:cs="Arial"/>
          <w:sz w:val="24"/>
          <w:szCs w:val="24"/>
        </w:rPr>
        <w:t xml:space="preserve">, necessária para a adequada padronização do escore. </w:t>
      </w:r>
    </w:p>
    <w:p w14:paraId="1A0F6798" w14:textId="77777777" w:rsidR="00816230" w:rsidRDefault="00816230" w:rsidP="00FA3985">
      <w:pPr>
        <w:pStyle w:val="Heading2"/>
        <w:tabs>
          <w:tab w:val="left" w:pos="851"/>
        </w:tabs>
        <w:spacing w:line="360" w:lineRule="auto"/>
        <w:rPr>
          <w:i w:val="0"/>
        </w:rPr>
      </w:pPr>
      <w:bookmarkStart w:id="16" w:name="_Toc452469171"/>
    </w:p>
    <w:p w14:paraId="05F7D44F" w14:textId="28A839F4" w:rsidR="00B04BE1" w:rsidRPr="00434B84" w:rsidRDefault="00434B84" w:rsidP="00FA3985">
      <w:pPr>
        <w:pStyle w:val="Heading2"/>
        <w:tabs>
          <w:tab w:val="left" w:pos="851"/>
        </w:tabs>
        <w:spacing w:line="360" w:lineRule="auto"/>
        <w:rPr>
          <w:i w:val="0"/>
        </w:rPr>
      </w:pPr>
      <w:r w:rsidRPr="00434B84">
        <w:rPr>
          <w:i w:val="0"/>
        </w:rPr>
        <w:t xml:space="preserve">3.4 </w:t>
      </w:r>
      <w:r w:rsidR="00FA3985">
        <w:rPr>
          <w:i w:val="0"/>
        </w:rPr>
        <w:tab/>
      </w:r>
      <w:r w:rsidR="00297A3E" w:rsidRPr="00434B84">
        <w:rPr>
          <w:i w:val="0"/>
        </w:rPr>
        <w:t>C</w:t>
      </w:r>
      <w:r w:rsidR="00B04BE1" w:rsidRPr="00434B84">
        <w:rPr>
          <w:i w:val="0"/>
        </w:rPr>
        <w:t>ritérios de inclusão</w:t>
      </w:r>
      <w:bookmarkEnd w:id="16"/>
      <w:r w:rsidR="00B04BE1" w:rsidRPr="00434B84">
        <w:rPr>
          <w:i w:val="0"/>
        </w:rPr>
        <w:t xml:space="preserve"> </w:t>
      </w:r>
    </w:p>
    <w:p w14:paraId="01D6A455" w14:textId="77777777" w:rsidR="00DF2449" w:rsidRDefault="00DF2449" w:rsidP="00DF2449">
      <w:pPr>
        <w:pStyle w:val="ListParagraph"/>
        <w:spacing w:line="360" w:lineRule="auto"/>
        <w:jc w:val="both"/>
        <w:rPr>
          <w:rFonts w:ascii="Arial" w:hAnsi="Arial" w:cs="Arial"/>
          <w:sz w:val="24"/>
          <w:szCs w:val="24"/>
        </w:rPr>
      </w:pPr>
    </w:p>
    <w:p w14:paraId="4AA30BD0" w14:textId="68AAC69C" w:rsidR="00297A3E" w:rsidRPr="00847F52" w:rsidRDefault="00297A3E" w:rsidP="0039136E">
      <w:pPr>
        <w:pStyle w:val="ListParagraph"/>
        <w:numPr>
          <w:ilvl w:val="0"/>
          <w:numId w:val="3"/>
        </w:numPr>
        <w:spacing w:line="360" w:lineRule="auto"/>
        <w:jc w:val="both"/>
        <w:rPr>
          <w:rFonts w:ascii="Arial" w:hAnsi="Arial" w:cs="Arial"/>
          <w:sz w:val="24"/>
          <w:szCs w:val="24"/>
        </w:rPr>
      </w:pPr>
      <w:r w:rsidRPr="00847F52">
        <w:rPr>
          <w:rFonts w:ascii="Arial" w:hAnsi="Arial" w:cs="Arial"/>
          <w:sz w:val="24"/>
          <w:szCs w:val="24"/>
        </w:rPr>
        <w:t>Lesão sólida ou cística</w:t>
      </w:r>
      <w:r w:rsidR="003B227F" w:rsidRPr="00847F52">
        <w:rPr>
          <w:rFonts w:ascii="Arial" w:hAnsi="Arial" w:cs="Arial"/>
          <w:sz w:val="24"/>
          <w:szCs w:val="24"/>
        </w:rPr>
        <w:t xml:space="preserve"> (Bosniak III ou IV</w:t>
      </w:r>
      <w:r w:rsidR="003B227F" w:rsidRPr="001705DA">
        <w:rPr>
          <w:rStyle w:val="FootnoteReference"/>
        </w:rPr>
        <w:footnoteReference w:id="1"/>
      </w:r>
      <w:r w:rsidR="003B227F" w:rsidRPr="00847F52">
        <w:rPr>
          <w:rFonts w:ascii="Arial" w:hAnsi="Arial" w:cs="Arial"/>
          <w:sz w:val="24"/>
          <w:szCs w:val="24"/>
        </w:rPr>
        <w:t>)</w:t>
      </w:r>
      <w:r w:rsidRPr="00847F52">
        <w:rPr>
          <w:rFonts w:ascii="Arial" w:hAnsi="Arial" w:cs="Arial"/>
          <w:sz w:val="24"/>
          <w:szCs w:val="24"/>
        </w:rPr>
        <w:t xml:space="preserve"> com captação de contraste em rim com indicação de nefrectomia parcial: tumor de até 7,0cm de diâmetro, independente da localização anatômica.</w:t>
      </w:r>
    </w:p>
    <w:p w14:paraId="6C090E97" w14:textId="72F18FC3" w:rsidR="00297A3E" w:rsidRPr="00847F52" w:rsidRDefault="00297A3E" w:rsidP="0039136E">
      <w:pPr>
        <w:pStyle w:val="ListParagraph"/>
        <w:numPr>
          <w:ilvl w:val="0"/>
          <w:numId w:val="3"/>
        </w:numPr>
        <w:spacing w:line="360" w:lineRule="auto"/>
        <w:jc w:val="both"/>
        <w:rPr>
          <w:rFonts w:ascii="Arial" w:hAnsi="Arial" w:cs="Arial"/>
          <w:sz w:val="24"/>
          <w:szCs w:val="24"/>
        </w:rPr>
      </w:pPr>
      <w:r w:rsidRPr="00847F52">
        <w:rPr>
          <w:rFonts w:ascii="Arial" w:hAnsi="Arial" w:cs="Arial"/>
          <w:sz w:val="24"/>
          <w:szCs w:val="24"/>
        </w:rPr>
        <w:t>Possuir exame de imagem (t</w:t>
      </w:r>
      <w:r w:rsidR="00FB5FB8" w:rsidRPr="00847F52">
        <w:rPr>
          <w:rFonts w:ascii="Arial" w:hAnsi="Arial" w:cs="Arial"/>
          <w:sz w:val="24"/>
          <w:szCs w:val="24"/>
        </w:rPr>
        <w:t>omografia ou ressonância</w:t>
      </w:r>
      <w:r w:rsidRPr="00847F52">
        <w:rPr>
          <w:rFonts w:ascii="Arial" w:hAnsi="Arial" w:cs="Arial"/>
          <w:sz w:val="24"/>
          <w:szCs w:val="24"/>
        </w:rPr>
        <w:t xml:space="preserve"> magnética) no sistema interno do hospital, que permitisse a visualização completa das imagens em cortes axiais, sagitais e coronais.</w:t>
      </w:r>
    </w:p>
    <w:p w14:paraId="00EBADB5" w14:textId="77777777" w:rsidR="00DF2449" w:rsidRDefault="00DF2449" w:rsidP="00EE5E76">
      <w:pPr>
        <w:pStyle w:val="Heading2"/>
        <w:spacing w:line="360" w:lineRule="auto"/>
      </w:pPr>
    </w:p>
    <w:p w14:paraId="61592AB4" w14:textId="58C4082D" w:rsidR="00B04BE1" w:rsidRPr="00434B84" w:rsidRDefault="00434B84" w:rsidP="00FA3985">
      <w:pPr>
        <w:pStyle w:val="Heading2"/>
        <w:tabs>
          <w:tab w:val="left" w:pos="851"/>
        </w:tabs>
        <w:spacing w:line="360" w:lineRule="auto"/>
        <w:rPr>
          <w:i w:val="0"/>
        </w:rPr>
      </w:pPr>
      <w:bookmarkStart w:id="17" w:name="_Toc452469172"/>
      <w:r w:rsidRPr="00434B84">
        <w:rPr>
          <w:i w:val="0"/>
        </w:rPr>
        <w:t xml:space="preserve">3.5 </w:t>
      </w:r>
      <w:r w:rsidR="00FA3985">
        <w:rPr>
          <w:i w:val="0"/>
        </w:rPr>
        <w:tab/>
      </w:r>
      <w:r w:rsidR="00B04BE1" w:rsidRPr="00434B84">
        <w:rPr>
          <w:i w:val="0"/>
        </w:rPr>
        <w:t>Critérios de exclusão</w:t>
      </w:r>
      <w:bookmarkEnd w:id="17"/>
    </w:p>
    <w:p w14:paraId="6C73B179" w14:textId="77777777" w:rsidR="00DF2449" w:rsidRDefault="00DF2449" w:rsidP="00DF2449">
      <w:pPr>
        <w:pStyle w:val="ListParagraph"/>
        <w:spacing w:line="360" w:lineRule="auto"/>
        <w:jc w:val="both"/>
        <w:rPr>
          <w:rFonts w:ascii="Arial" w:hAnsi="Arial" w:cs="Arial"/>
          <w:sz w:val="24"/>
          <w:szCs w:val="24"/>
        </w:rPr>
      </w:pPr>
    </w:p>
    <w:p w14:paraId="35DCC63F" w14:textId="29939E1D" w:rsidR="00297A3E" w:rsidRPr="00847F52" w:rsidRDefault="00297A3E" w:rsidP="0039136E">
      <w:pPr>
        <w:pStyle w:val="ListParagraph"/>
        <w:numPr>
          <w:ilvl w:val="0"/>
          <w:numId w:val="6"/>
        </w:numPr>
        <w:spacing w:line="360" w:lineRule="auto"/>
        <w:jc w:val="both"/>
        <w:rPr>
          <w:rFonts w:ascii="Arial" w:hAnsi="Arial" w:cs="Arial"/>
          <w:sz w:val="24"/>
          <w:szCs w:val="24"/>
        </w:rPr>
      </w:pPr>
      <w:r w:rsidRPr="00847F52">
        <w:rPr>
          <w:rFonts w:ascii="Arial" w:hAnsi="Arial" w:cs="Arial"/>
          <w:sz w:val="24"/>
          <w:szCs w:val="24"/>
        </w:rPr>
        <w:t>Pacientes com ú</w:t>
      </w:r>
      <w:r w:rsidR="00C52CD5">
        <w:rPr>
          <w:rFonts w:ascii="Arial" w:hAnsi="Arial" w:cs="Arial"/>
          <w:sz w:val="24"/>
          <w:szCs w:val="24"/>
        </w:rPr>
        <w:t>nico rim anatômico ou funcional;</w:t>
      </w:r>
    </w:p>
    <w:p w14:paraId="3992FBFC" w14:textId="1F2576F5" w:rsidR="00AF68E6" w:rsidRPr="00847F52" w:rsidRDefault="00AF68E6" w:rsidP="0039136E">
      <w:pPr>
        <w:pStyle w:val="ListParagraph"/>
        <w:numPr>
          <w:ilvl w:val="0"/>
          <w:numId w:val="6"/>
        </w:numPr>
        <w:spacing w:line="360" w:lineRule="auto"/>
        <w:jc w:val="both"/>
        <w:rPr>
          <w:rFonts w:ascii="Arial" w:hAnsi="Arial" w:cs="Arial"/>
          <w:sz w:val="24"/>
          <w:szCs w:val="24"/>
        </w:rPr>
      </w:pPr>
      <w:r w:rsidRPr="00847F52">
        <w:rPr>
          <w:rFonts w:ascii="Arial" w:hAnsi="Arial" w:cs="Arial"/>
          <w:sz w:val="24"/>
          <w:szCs w:val="24"/>
        </w:rPr>
        <w:t>Pacientes com insuficiência renal crônica (Creat</w:t>
      </w:r>
      <w:r w:rsidR="003C03F1">
        <w:rPr>
          <w:rFonts w:ascii="Arial" w:hAnsi="Arial" w:cs="Arial"/>
          <w:sz w:val="24"/>
          <w:szCs w:val="24"/>
        </w:rPr>
        <w:t>inina</w:t>
      </w:r>
      <w:r w:rsidRPr="002A3D64">
        <w:rPr>
          <w:rFonts w:ascii="Arial" w:hAnsi="Arial" w:cs="Arial"/>
          <w:sz w:val="24"/>
          <w:szCs w:val="24"/>
          <w:u w:val="single"/>
        </w:rPr>
        <w:t>&gt;</w:t>
      </w:r>
      <w:r w:rsidRPr="00847F52">
        <w:rPr>
          <w:rFonts w:ascii="Arial" w:hAnsi="Arial" w:cs="Arial"/>
          <w:sz w:val="24"/>
          <w:szCs w:val="24"/>
        </w:rPr>
        <w:t xml:space="preserve"> 1,5</w:t>
      </w:r>
      <w:r w:rsidR="003C03F1">
        <w:rPr>
          <w:rFonts w:ascii="Arial" w:hAnsi="Arial" w:cs="Arial"/>
          <w:sz w:val="24"/>
          <w:szCs w:val="24"/>
        </w:rPr>
        <w:t>mg/dl</w:t>
      </w:r>
      <w:r w:rsidRPr="00847F52">
        <w:rPr>
          <w:rFonts w:ascii="Arial" w:hAnsi="Arial" w:cs="Arial"/>
          <w:sz w:val="24"/>
          <w:szCs w:val="24"/>
        </w:rPr>
        <w:t>)</w:t>
      </w:r>
      <w:r w:rsidR="00C52CD5">
        <w:rPr>
          <w:rFonts w:ascii="Arial" w:hAnsi="Arial" w:cs="Arial"/>
          <w:sz w:val="24"/>
          <w:szCs w:val="24"/>
        </w:rPr>
        <w:t>;</w:t>
      </w:r>
    </w:p>
    <w:p w14:paraId="71AE417D" w14:textId="7B516639" w:rsidR="00297A3E" w:rsidRPr="00847F52" w:rsidRDefault="00297A3E" w:rsidP="0039136E">
      <w:pPr>
        <w:pStyle w:val="ListParagraph"/>
        <w:numPr>
          <w:ilvl w:val="0"/>
          <w:numId w:val="6"/>
        </w:numPr>
        <w:spacing w:line="360" w:lineRule="auto"/>
        <w:jc w:val="both"/>
        <w:rPr>
          <w:rFonts w:ascii="Arial" w:hAnsi="Arial" w:cs="Arial"/>
          <w:sz w:val="24"/>
          <w:szCs w:val="24"/>
        </w:rPr>
      </w:pPr>
      <w:r w:rsidRPr="00847F52">
        <w:rPr>
          <w:rFonts w:ascii="Arial" w:hAnsi="Arial" w:cs="Arial"/>
          <w:sz w:val="24"/>
          <w:szCs w:val="24"/>
        </w:rPr>
        <w:t>Pacientes com múltiplos tumores renais: mais de 01</w:t>
      </w:r>
      <w:r w:rsidR="00C52CD5">
        <w:rPr>
          <w:rFonts w:ascii="Arial" w:hAnsi="Arial" w:cs="Arial"/>
          <w:sz w:val="24"/>
          <w:szCs w:val="24"/>
        </w:rPr>
        <w:t>;</w:t>
      </w:r>
    </w:p>
    <w:p w14:paraId="45135A1C" w14:textId="29207B1E" w:rsidR="00297A3E" w:rsidRPr="00847F52" w:rsidRDefault="00297A3E" w:rsidP="0039136E">
      <w:pPr>
        <w:pStyle w:val="ListParagraph"/>
        <w:numPr>
          <w:ilvl w:val="0"/>
          <w:numId w:val="6"/>
        </w:numPr>
        <w:spacing w:line="360" w:lineRule="auto"/>
        <w:jc w:val="both"/>
        <w:rPr>
          <w:rFonts w:ascii="Arial" w:hAnsi="Arial" w:cs="Arial"/>
          <w:sz w:val="24"/>
          <w:szCs w:val="24"/>
        </w:rPr>
      </w:pPr>
      <w:r w:rsidRPr="00847F52">
        <w:rPr>
          <w:rFonts w:ascii="Arial" w:hAnsi="Arial" w:cs="Arial"/>
          <w:sz w:val="24"/>
          <w:szCs w:val="24"/>
        </w:rPr>
        <w:t>Pacientes submetidos a cirurgias prévias no</w:t>
      </w:r>
      <w:r w:rsidR="00AF68E6" w:rsidRPr="00847F52">
        <w:rPr>
          <w:rFonts w:ascii="Arial" w:hAnsi="Arial" w:cs="Arial"/>
          <w:sz w:val="24"/>
          <w:szCs w:val="24"/>
        </w:rPr>
        <w:t xml:space="preserve"> rim ou em andar superior do ab</w:t>
      </w:r>
      <w:r w:rsidR="00C52CD5">
        <w:rPr>
          <w:rFonts w:ascii="Arial" w:hAnsi="Arial" w:cs="Arial"/>
          <w:sz w:val="24"/>
          <w:szCs w:val="24"/>
        </w:rPr>
        <w:t>dome ipsilateral ao tumor renal;</w:t>
      </w:r>
    </w:p>
    <w:p w14:paraId="1274CE33" w14:textId="5E1FFE72" w:rsidR="00297A3E" w:rsidRPr="00847F52" w:rsidRDefault="00297A3E" w:rsidP="0039136E">
      <w:pPr>
        <w:pStyle w:val="ListParagraph"/>
        <w:numPr>
          <w:ilvl w:val="0"/>
          <w:numId w:val="6"/>
        </w:numPr>
        <w:spacing w:line="360" w:lineRule="auto"/>
        <w:jc w:val="both"/>
        <w:rPr>
          <w:rFonts w:ascii="Arial" w:hAnsi="Arial" w:cs="Arial"/>
          <w:sz w:val="24"/>
          <w:szCs w:val="24"/>
        </w:rPr>
      </w:pPr>
      <w:r w:rsidRPr="00847F52">
        <w:rPr>
          <w:rFonts w:ascii="Arial" w:hAnsi="Arial" w:cs="Arial"/>
          <w:sz w:val="24"/>
          <w:szCs w:val="24"/>
        </w:rPr>
        <w:t>Paci</w:t>
      </w:r>
      <w:r w:rsidR="00AF68E6" w:rsidRPr="00847F52">
        <w:rPr>
          <w:rFonts w:ascii="Arial" w:hAnsi="Arial" w:cs="Arial"/>
          <w:sz w:val="24"/>
          <w:szCs w:val="24"/>
        </w:rPr>
        <w:t xml:space="preserve">entes com calculose renal </w:t>
      </w:r>
      <w:r w:rsidRPr="00847F52">
        <w:rPr>
          <w:rFonts w:ascii="Arial" w:hAnsi="Arial" w:cs="Arial"/>
          <w:sz w:val="24"/>
          <w:szCs w:val="24"/>
        </w:rPr>
        <w:t xml:space="preserve"> ipsilateral ao tumor</w:t>
      </w:r>
      <w:r w:rsidR="00C52CD5">
        <w:rPr>
          <w:rFonts w:ascii="Arial" w:hAnsi="Arial" w:cs="Arial"/>
          <w:sz w:val="24"/>
          <w:szCs w:val="24"/>
        </w:rPr>
        <w:t>;</w:t>
      </w:r>
    </w:p>
    <w:p w14:paraId="0875EA29" w14:textId="0C713F5F" w:rsidR="007141C3" w:rsidRPr="00847F52" w:rsidRDefault="007141C3" w:rsidP="0039136E">
      <w:pPr>
        <w:pStyle w:val="ListParagraph"/>
        <w:numPr>
          <w:ilvl w:val="0"/>
          <w:numId w:val="6"/>
        </w:numPr>
        <w:spacing w:line="360" w:lineRule="auto"/>
        <w:jc w:val="both"/>
        <w:rPr>
          <w:rFonts w:ascii="Arial" w:hAnsi="Arial" w:cs="Arial"/>
          <w:sz w:val="24"/>
          <w:szCs w:val="24"/>
        </w:rPr>
      </w:pPr>
      <w:r w:rsidRPr="00847F52">
        <w:rPr>
          <w:rFonts w:ascii="Arial" w:hAnsi="Arial" w:cs="Arial"/>
          <w:sz w:val="24"/>
          <w:szCs w:val="24"/>
        </w:rPr>
        <w:t>Pacientes com tuberculose renal</w:t>
      </w:r>
      <w:r w:rsidR="00C52CD5">
        <w:rPr>
          <w:rFonts w:ascii="Arial" w:hAnsi="Arial" w:cs="Arial"/>
          <w:sz w:val="24"/>
          <w:szCs w:val="24"/>
        </w:rPr>
        <w:t>;</w:t>
      </w:r>
    </w:p>
    <w:p w14:paraId="26172ED4" w14:textId="77777777" w:rsidR="00297A3E" w:rsidRPr="00847F52" w:rsidRDefault="00297A3E" w:rsidP="0039136E">
      <w:pPr>
        <w:pStyle w:val="ListParagraph"/>
        <w:numPr>
          <w:ilvl w:val="0"/>
          <w:numId w:val="6"/>
        </w:numPr>
        <w:spacing w:line="360" w:lineRule="auto"/>
        <w:jc w:val="both"/>
        <w:rPr>
          <w:rFonts w:ascii="Arial" w:hAnsi="Arial" w:cs="Arial"/>
          <w:sz w:val="24"/>
          <w:szCs w:val="24"/>
        </w:rPr>
      </w:pPr>
      <w:r w:rsidRPr="00847F52">
        <w:rPr>
          <w:rFonts w:ascii="Arial" w:hAnsi="Arial" w:cs="Arial"/>
          <w:sz w:val="24"/>
          <w:szCs w:val="24"/>
        </w:rPr>
        <w:t>Pacientes que não concordarem em assinar o termo de consentimento.</w:t>
      </w:r>
    </w:p>
    <w:p w14:paraId="626C4C9C" w14:textId="77777777" w:rsidR="00297A3E" w:rsidRPr="00847F52" w:rsidRDefault="00297A3E" w:rsidP="0039136E">
      <w:pPr>
        <w:spacing w:line="360" w:lineRule="auto"/>
        <w:jc w:val="both"/>
        <w:rPr>
          <w:rFonts w:ascii="Arial" w:hAnsi="Arial" w:cs="Arial"/>
          <w:sz w:val="24"/>
          <w:szCs w:val="24"/>
        </w:rPr>
      </w:pPr>
    </w:p>
    <w:p w14:paraId="6FC3F574" w14:textId="737A8B93" w:rsidR="00297A3E" w:rsidRPr="00434B84" w:rsidRDefault="00434B84" w:rsidP="00FA3985">
      <w:pPr>
        <w:pStyle w:val="Heading2"/>
        <w:tabs>
          <w:tab w:val="left" w:pos="851"/>
        </w:tabs>
        <w:spacing w:line="360" w:lineRule="auto"/>
        <w:rPr>
          <w:i w:val="0"/>
        </w:rPr>
      </w:pPr>
      <w:bookmarkStart w:id="18" w:name="_Toc452469173"/>
      <w:r w:rsidRPr="00434B84">
        <w:rPr>
          <w:i w:val="0"/>
        </w:rPr>
        <w:t>3.6</w:t>
      </w:r>
      <w:r w:rsidR="001E43D1">
        <w:rPr>
          <w:i w:val="0"/>
        </w:rPr>
        <w:t xml:space="preserve"> </w:t>
      </w:r>
      <w:r w:rsidRPr="00434B84">
        <w:rPr>
          <w:i w:val="0"/>
        </w:rPr>
        <w:t xml:space="preserve"> </w:t>
      </w:r>
      <w:r w:rsidR="00FA3985">
        <w:rPr>
          <w:i w:val="0"/>
        </w:rPr>
        <w:tab/>
      </w:r>
      <w:r w:rsidR="00297A3E" w:rsidRPr="00434B84">
        <w:rPr>
          <w:i w:val="0"/>
        </w:rPr>
        <w:t>Avaliação dos exames de tomografia computadorizada</w:t>
      </w:r>
      <w:bookmarkEnd w:id="18"/>
    </w:p>
    <w:p w14:paraId="2D6C5C0E" w14:textId="77777777" w:rsidR="00DF2449" w:rsidRDefault="00DF2449" w:rsidP="0039136E">
      <w:pPr>
        <w:spacing w:line="360" w:lineRule="auto"/>
        <w:ind w:firstLine="708"/>
        <w:jc w:val="both"/>
        <w:rPr>
          <w:rFonts w:ascii="Arial" w:hAnsi="Arial" w:cs="Arial"/>
          <w:sz w:val="24"/>
          <w:szCs w:val="24"/>
        </w:rPr>
      </w:pPr>
    </w:p>
    <w:p w14:paraId="242701EF" w14:textId="13F9A95F" w:rsidR="00297A3E" w:rsidRPr="00847F52" w:rsidRDefault="00297A3E" w:rsidP="00DF2449">
      <w:pPr>
        <w:spacing w:line="480" w:lineRule="auto"/>
        <w:ind w:firstLine="851"/>
        <w:jc w:val="both"/>
        <w:rPr>
          <w:rFonts w:ascii="Arial" w:hAnsi="Arial" w:cs="Arial"/>
          <w:sz w:val="24"/>
          <w:szCs w:val="24"/>
        </w:rPr>
      </w:pPr>
      <w:r w:rsidRPr="00847F52">
        <w:rPr>
          <w:rFonts w:ascii="Arial" w:hAnsi="Arial" w:cs="Arial"/>
          <w:sz w:val="24"/>
          <w:szCs w:val="24"/>
        </w:rPr>
        <w:t>As tomografias foram</w:t>
      </w:r>
      <w:r w:rsidR="00712A6A" w:rsidRPr="00847F52">
        <w:rPr>
          <w:rFonts w:ascii="Arial" w:hAnsi="Arial" w:cs="Arial"/>
          <w:sz w:val="24"/>
          <w:szCs w:val="24"/>
        </w:rPr>
        <w:t xml:space="preserve"> </w:t>
      </w:r>
      <w:r w:rsidR="00FB5FB8" w:rsidRPr="00847F52">
        <w:rPr>
          <w:rFonts w:ascii="Arial" w:hAnsi="Arial" w:cs="Arial"/>
          <w:sz w:val="24"/>
          <w:szCs w:val="24"/>
        </w:rPr>
        <w:t xml:space="preserve">realizadas em aparelhos PHILIPS de 16, 40 ou 64 canais </w:t>
      </w:r>
      <w:r w:rsidR="00712A6A" w:rsidRPr="00847F52">
        <w:rPr>
          <w:rFonts w:ascii="Arial" w:hAnsi="Arial" w:cs="Arial"/>
          <w:sz w:val="24"/>
          <w:szCs w:val="24"/>
        </w:rPr>
        <w:t xml:space="preserve">e o escore RENAL classificado pelo pesquisador principal. A </w:t>
      </w:r>
      <w:r w:rsidR="00712A6A" w:rsidRPr="00847F52">
        <w:rPr>
          <w:rFonts w:ascii="Arial" w:hAnsi="Arial" w:cs="Arial"/>
          <w:sz w:val="24"/>
          <w:szCs w:val="24"/>
        </w:rPr>
        <w:lastRenderedPageBreak/>
        <w:t>visualização das imagens foram feitas através do programa da PHILIPS disponível nos computadores do ICESP.</w:t>
      </w:r>
    </w:p>
    <w:p w14:paraId="34FA046B" w14:textId="6BE37069" w:rsidR="007141C3" w:rsidRDefault="007141C3" w:rsidP="00DF2449">
      <w:pPr>
        <w:spacing w:line="480" w:lineRule="auto"/>
        <w:ind w:firstLine="851"/>
        <w:jc w:val="both"/>
        <w:rPr>
          <w:rFonts w:ascii="Arial" w:hAnsi="Arial" w:cs="Arial"/>
          <w:sz w:val="24"/>
          <w:szCs w:val="24"/>
        </w:rPr>
      </w:pPr>
      <w:r w:rsidRPr="00847F52">
        <w:rPr>
          <w:rFonts w:ascii="Arial" w:hAnsi="Arial" w:cs="Arial"/>
          <w:sz w:val="24"/>
          <w:szCs w:val="24"/>
        </w:rPr>
        <w:t xml:space="preserve">Cada indivíduo foi avaliado clinicamente, laboratorialmente, através de exames </w:t>
      </w:r>
      <w:r w:rsidR="00820150" w:rsidRPr="00847F52">
        <w:rPr>
          <w:rFonts w:ascii="Arial" w:hAnsi="Arial" w:cs="Arial"/>
          <w:sz w:val="24"/>
          <w:szCs w:val="24"/>
        </w:rPr>
        <w:t>de rotina pré-</w:t>
      </w:r>
      <w:r w:rsidRPr="00847F52">
        <w:rPr>
          <w:rFonts w:ascii="Arial" w:hAnsi="Arial" w:cs="Arial"/>
          <w:sz w:val="24"/>
          <w:szCs w:val="24"/>
        </w:rPr>
        <w:t>operatória, e radiologicamente com tomografias de abdome e pelve e radiografia de tórax.</w:t>
      </w:r>
    </w:p>
    <w:p w14:paraId="7C54C13B" w14:textId="77777777" w:rsidR="00B13522" w:rsidRPr="00434B84" w:rsidRDefault="00B13522" w:rsidP="003C03F1">
      <w:pPr>
        <w:pStyle w:val="Heading2"/>
        <w:spacing w:line="360" w:lineRule="auto"/>
        <w:rPr>
          <w:i w:val="0"/>
        </w:rPr>
      </w:pPr>
    </w:p>
    <w:p w14:paraId="601AF4B6" w14:textId="3F496F74" w:rsidR="003C03F1" w:rsidRPr="00434B84" w:rsidRDefault="00434B84" w:rsidP="00FA3985">
      <w:pPr>
        <w:pStyle w:val="Heading2"/>
        <w:tabs>
          <w:tab w:val="left" w:pos="851"/>
        </w:tabs>
        <w:spacing w:line="360" w:lineRule="auto"/>
        <w:rPr>
          <w:i w:val="0"/>
        </w:rPr>
      </w:pPr>
      <w:bookmarkStart w:id="19" w:name="_Toc452469174"/>
      <w:r w:rsidRPr="00434B84">
        <w:rPr>
          <w:i w:val="0"/>
        </w:rPr>
        <w:t>3.7</w:t>
      </w:r>
      <w:r w:rsidR="001E43D1">
        <w:rPr>
          <w:i w:val="0"/>
        </w:rPr>
        <w:t xml:space="preserve"> </w:t>
      </w:r>
      <w:r w:rsidRPr="00434B84">
        <w:rPr>
          <w:i w:val="0"/>
        </w:rPr>
        <w:t xml:space="preserve"> </w:t>
      </w:r>
      <w:r w:rsidR="00FA3985">
        <w:rPr>
          <w:i w:val="0"/>
        </w:rPr>
        <w:tab/>
      </w:r>
      <w:r w:rsidR="003C03F1" w:rsidRPr="00434B84">
        <w:rPr>
          <w:i w:val="0"/>
        </w:rPr>
        <w:t>Descrição do escore RENAL:</w:t>
      </w:r>
      <w:bookmarkEnd w:id="19"/>
      <w:r w:rsidR="003C03F1" w:rsidRPr="00434B84">
        <w:rPr>
          <w:i w:val="0"/>
        </w:rPr>
        <w:t xml:space="preserve"> </w:t>
      </w:r>
    </w:p>
    <w:p w14:paraId="052AC54F" w14:textId="77777777" w:rsidR="003C03F1" w:rsidRPr="00B04BE1" w:rsidRDefault="003C03F1" w:rsidP="003C03F1">
      <w:pPr>
        <w:spacing w:line="360" w:lineRule="auto"/>
      </w:pPr>
    </w:p>
    <w:p w14:paraId="54E01D59" w14:textId="77777777" w:rsidR="003C03F1" w:rsidRPr="00847F52" w:rsidRDefault="003C03F1" w:rsidP="00DF2449">
      <w:pPr>
        <w:spacing w:line="480" w:lineRule="auto"/>
        <w:jc w:val="both"/>
        <w:rPr>
          <w:rFonts w:ascii="Arial" w:hAnsi="Arial" w:cs="Arial"/>
          <w:sz w:val="24"/>
          <w:szCs w:val="24"/>
        </w:rPr>
      </w:pPr>
      <w:r w:rsidRPr="00847F52">
        <w:rPr>
          <w:rFonts w:ascii="Arial" w:hAnsi="Arial" w:cs="Arial"/>
          <w:b/>
          <w:sz w:val="24"/>
          <w:szCs w:val="24"/>
        </w:rPr>
        <w:t>R: Raio</w:t>
      </w:r>
      <w:r w:rsidRPr="00847F52">
        <w:rPr>
          <w:rFonts w:ascii="Arial" w:hAnsi="Arial" w:cs="Arial"/>
          <w:sz w:val="24"/>
          <w:szCs w:val="24"/>
        </w:rPr>
        <w:t xml:space="preserve"> -  Maior diâmetro do tumor - &lt;=4cm; 4-7cm;&gt;7cm – são atribuídos 1,2 e 3 pontos respectivamente</w:t>
      </w:r>
    </w:p>
    <w:p w14:paraId="34D2BB45" w14:textId="7E63C34F" w:rsidR="003C03F1" w:rsidRPr="00847F52" w:rsidRDefault="003C03F1" w:rsidP="00DF2449">
      <w:pPr>
        <w:spacing w:line="480" w:lineRule="auto"/>
        <w:jc w:val="both"/>
        <w:rPr>
          <w:rFonts w:ascii="Arial" w:hAnsi="Arial" w:cs="Arial"/>
          <w:sz w:val="24"/>
          <w:szCs w:val="24"/>
        </w:rPr>
      </w:pPr>
      <w:r w:rsidRPr="00847F52">
        <w:rPr>
          <w:rFonts w:ascii="Arial" w:hAnsi="Arial" w:cs="Arial"/>
          <w:b/>
          <w:sz w:val="24"/>
          <w:szCs w:val="24"/>
        </w:rPr>
        <w:t>E: Exofítico/Endofítico</w:t>
      </w:r>
      <w:r w:rsidRPr="00847F52">
        <w:rPr>
          <w:rFonts w:ascii="Arial" w:hAnsi="Arial" w:cs="Arial"/>
          <w:sz w:val="24"/>
          <w:szCs w:val="24"/>
        </w:rPr>
        <w:t xml:space="preserve"> - predominantemente exofítico (&gt;50%), predominantemente endofítico (50%), totalmente endofítico (envolvido totalmente por parênquima renal normal) - são atribuídos 1,2 e 3 pontos respectivamente. </w:t>
      </w:r>
    </w:p>
    <w:p w14:paraId="13671B0A" w14:textId="77777777" w:rsidR="003C03F1" w:rsidRPr="00847F52" w:rsidRDefault="003C03F1" w:rsidP="00DF2449">
      <w:pPr>
        <w:spacing w:line="480" w:lineRule="auto"/>
        <w:jc w:val="both"/>
        <w:rPr>
          <w:rFonts w:ascii="Arial" w:hAnsi="Arial" w:cs="Arial"/>
          <w:sz w:val="24"/>
          <w:szCs w:val="24"/>
        </w:rPr>
      </w:pPr>
      <w:r w:rsidRPr="00847F52">
        <w:rPr>
          <w:rFonts w:ascii="Arial" w:hAnsi="Arial" w:cs="Arial"/>
          <w:b/>
          <w:sz w:val="24"/>
          <w:szCs w:val="24"/>
        </w:rPr>
        <w:t>N: Nearness</w:t>
      </w:r>
      <w:r w:rsidRPr="00847F52">
        <w:rPr>
          <w:rFonts w:ascii="Arial" w:hAnsi="Arial" w:cs="Arial"/>
          <w:sz w:val="24"/>
          <w:szCs w:val="24"/>
        </w:rPr>
        <w:t xml:space="preserve"> – Proximidade do sistema coletor ou do seio renal. &gt;7mm; 7-4mm; &lt;4mm distantes do sistema coletor ou seio renal. São atribuídos 1,2 e 3 pontos respectivamente.</w:t>
      </w:r>
    </w:p>
    <w:p w14:paraId="7585015B" w14:textId="016ECDEA" w:rsidR="003C03F1" w:rsidRPr="00847F52" w:rsidRDefault="003C03F1" w:rsidP="00DF2449">
      <w:pPr>
        <w:spacing w:line="480" w:lineRule="auto"/>
        <w:jc w:val="both"/>
        <w:rPr>
          <w:rFonts w:ascii="Arial" w:hAnsi="Arial" w:cs="Arial"/>
          <w:sz w:val="24"/>
          <w:szCs w:val="24"/>
        </w:rPr>
      </w:pPr>
      <w:r w:rsidRPr="00847F52">
        <w:rPr>
          <w:rFonts w:ascii="Arial" w:hAnsi="Arial" w:cs="Arial"/>
          <w:b/>
          <w:sz w:val="24"/>
          <w:szCs w:val="24"/>
        </w:rPr>
        <w:t>A: Anterior/posterior</w:t>
      </w:r>
      <w:r w:rsidRPr="00847F52">
        <w:rPr>
          <w:rFonts w:ascii="Arial" w:hAnsi="Arial" w:cs="Arial"/>
          <w:sz w:val="24"/>
          <w:szCs w:val="24"/>
        </w:rPr>
        <w:t xml:space="preserve"> – Localização primariamente anterior ou posterior</w:t>
      </w:r>
      <w:r w:rsidR="009E6A8E">
        <w:rPr>
          <w:rFonts w:ascii="Arial" w:hAnsi="Arial" w:cs="Arial"/>
          <w:sz w:val="24"/>
          <w:szCs w:val="24"/>
        </w:rPr>
        <w:t xml:space="preserve"> do tumor. A essa variável não são</w:t>
      </w:r>
      <w:r w:rsidRPr="00847F52">
        <w:rPr>
          <w:rFonts w:ascii="Arial" w:hAnsi="Arial" w:cs="Arial"/>
          <w:sz w:val="24"/>
          <w:szCs w:val="24"/>
        </w:rPr>
        <w:t xml:space="preserve"> atribuído pontos, mas apenas a letra “A” ou “P” ou “X” (quando não é possível determinar se o tumor é anterior ou posterior).</w:t>
      </w:r>
    </w:p>
    <w:p w14:paraId="0A91FF24" w14:textId="77777777" w:rsidR="003C03F1" w:rsidRPr="00847F52" w:rsidRDefault="003C03F1" w:rsidP="00DF2449">
      <w:pPr>
        <w:spacing w:line="480" w:lineRule="auto"/>
        <w:jc w:val="both"/>
        <w:rPr>
          <w:rFonts w:ascii="Arial" w:hAnsi="Arial" w:cs="Arial"/>
          <w:sz w:val="24"/>
          <w:szCs w:val="24"/>
        </w:rPr>
      </w:pPr>
      <w:r w:rsidRPr="00847F52">
        <w:rPr>
          <w:rFonts w:ascii="Arial" w:hAnsi="Arial" w:cs="Arial"/>
          <w:b/>
          <w:sz w:val="24"/>
          <w:szCs w:val="24"/>
        </w:rPr>
        <w:t>L: Localização</w:t>
      </w:r>
      <w:r w:rsidRPr="00847F52">
        <w:rPr>
          <w:rFonts w:ascii="Arial" w:hAnsi="Arial" w:cs="Arial"/>
          <w:sz w:val="24"/>
          <w:szCs w:val="24"/>
        </w:rPr>
        <w:t xml:space="preserve"> – Localização do tumor em relação à linha polar. A linha polar é uma linha que passa perpendicularmente à junção entre o parênquima renal e o seio renal na borda medial do rim. Os tumores podem se localizar totalmente </w:t>
      </w:r>
      <w:r w:rsidRPr="00847F52">
        <w:rPr>
          <w:rFonts w:ascii="Arial" w:hAnsi="Arial" w:cs="Arial"/>
          <w:sz w:val="24"/>
          <w:szCs w:val="24"/>
        </w:rPr>
        <w:lastRenderedPageBreak/>
        <w:t>fora das linhas polares, cruzar a linha polar ou estarem predominantemente (&gt;50%) entre as linhas polares ou cruzar a linha média axial do rim. São atribuídos 1,2, 3 e 3 pontos respectivamente.</w:t>
      </w:r>
    </w:p>
    <w:p w14:paraId="1DF5BDF4" w14:textId="77777777" w:rsidR="003C03F1" w:rsidRPr="00847F52" w:rsidRDefault="003C03F1" w:rsidP="00DF2449">
      <w:pPr>
        <w:spacing w:line="480" w:lineRule="auto"/>
        <w:ind w:firstLine="708"/>
        <w:jc w:val="both"/>
        <w:rPr>
          <w:rFonts w:ascii="Arial" w:hAnsi="Arial" w:cs="Arial"/>
          <w:sz w:val="24"/>
          <w:szCs w:val="24"/>
        </w:rPr>
      </w:pPr>
      <w:r w:rsidRPr="00847F52">
        <w:rPr>
          <w:rFonts w:ascii="Arial" w:hAnsi="Arial" w:cs="Arial"/>
          <w:sz w:val="24"/>
          <w:szCs w:val="24"/>
        </w:rPr>
        <w:t>A soma desses parâmetros nefrométricos pode variar de 4 a 12, sendo considerados com escore baixo entre 4 e 6 (BC), intermediário entre 7 e 9 (MC) e complexo entre 10 e 12 (AC). Esses grupos foram criados</w:t>
      </w:r>
      <w:r>
        <w:rPr>
          <w:rFonts w:ascii="Arial" w:hAnsi="Arial" w:cs="Arial"/>
          <w:sz w:val="24"/>
          <w:szCs w:val="24"/>
        </w:rPr>
        <w:t xml:space="preserve"> conforme proposto por Kutikov e Uzzo</w:t>
      </w:r>
      <w:r>
        <w:rPr>
          <w:rFonts w:ascii="Arial" w:hAnsi="Arial" w:cs="Arial"/>
          <w:sz w:val="24"/>
          <w:szCs w:val="24"/>
        </w:rPr>
        <w:fldChar w:fldCharType="begin" w:fldLock="1"/>
      </w:r>
      <w:r>
        <w:rPr>
          <w:rFonts w:ascii="Arial" w:hAnsi="Arial" w:cs="Arial"/>
          <w:sz w:val="24"/>
          <w:szCs w:val="24"/>
        </w:rPr>
        <w:instrText>ADDIN CSL_CITATION { "citationItems" : [ { "id" : "ITEM-1", "itemData" : { "DOI" : "10.1016/j.juro.2009.05.035", "ISSN" : "00225347", "author" : [ { "dropping-particle" : "", "family" : "Kutikov", "given" : "Alexander", "non-dropping-particle" : "", "parse-names" : false, "suffix" : "" }, { "dropping-particle" : "", "family" : "Uzzo", "given" : "Robert G.", "non-dropping-particle" : "", "parse-names" : false, "suffix" : "" } ], "container-title" : "The Journal of Urology", "id" : "ITEM-1", "issue" : "3", "issued" : { "date-parts" : [ [ "2009" ] ] }, "page" : "844-853", "publisher" : "American Urological Association", "title" : "The R.E.N.A.L. Nephrometry Score: A Comprehensive Standardized System for Quantitating Renal Tumor Size, Location and Depth", "type" : "article-journal", "volume" : "182" }, "uris" : [ "http://www.mendeley.com/documents/?uuid=81200f87-ffc7-4563-aa7d-a2aea63ee6c1" ] } ], "mendeley" : { "formattedCitation" : "(24)", "plainTextFormattedCitation" : "(24)", "previouslyFormattedCitation" : "(24)" }, "properties" : { "noteIndex" : 0 }, "schema" : "https://github.com/citation-style-language/schema/raw/master/csl-citation.json" }</w:instrText>
      </w:r>
      <w:r>
        <w:rPr>
          <w:rFonts w:ascii="Arial" w:hAnsi="Arial" w:cs="Arial"/>
          <w:sz w:val="24"/>
          <w:szCs w:val="24"/>
        </w:rPr>
        <w:fldChar w:fldCharType="separate"/>
      </w:r>
      <w:r w:rsidRPr="006D7D43">
        <w:rPr>
          <w:rFonts w:ascii="Arial" w:hAnsi="Arial" w:cs="Arial"/>
          <w:noProof/>
          <w:sz w:val="24"/>
          <w:szCs w:val="24"/>
        </w:rPr>
        <w:t>(24)</w:t>
      </w:r>
      <w:r>
        <w:rPr>
          <w:rFonts w:ascii="Arial" w:hAnsi="Arial" w:cs="Arial"/>
          <w:sz w:val="24"/>
          <w:szCs w:val="24"/>
        </w:rPr>
        <w:fldChar w:fldCharType="end"/>
      </w:r>
      <w:r w:rsidRPr="00847F52">
        <w:rPr>
          <w:rFonts w:ascii="Arial" w:hAnsi="Arial" w:cs="Arial"/>
          <w:sz w:val="24"/>
          <w:szCs w:val="24"/>
        </w:rPr>
        <w:t xml:space="preserve"> a partir dos resultados obtidos em 50 nefrectomias realizadas no serviço em que o trabalho original que descreveu o escore foi realizado. Os casos de baixa e média complexidade foram passiveis de nefrectomia parcial, na maioria das vezes, por técnica minimamente invasiva, e os casos de alta complexidade foram submetidos à nefrectomia parcial aberta ou total videolaparoscópica. Esse somatório é acompanhado da letra que define a localização anterior “a”, posterior “p” ou i</w:t>
      </w:r>
      <w:r>
        <w:rPr>
          <w:rFonts w:ascii="Arial" w:hAnsi="Arial" w:cs="Arial"/>
          <w:sz w:val="24"/>
          <w:szCs w:val="24"/>
        </w:rPr>
        <w:t>ndefinida “x” do tumor. Também foi</w:t>
      </w:r>
      <w:r w:rsidRPr="00847F52">
        <w:rPr>
          <w:rFonts w:ascii="Arial" w:hAnsi="Arial" w:cs="Arial"/>
          <w:sz w:val="24"/>
          <w:szCs w:val="24"/>
        </w:rPr>
        <w:t xml:space="preserve"> conferido o sufixo ”h” se a lesão encosta nos vasos do hilo renal.</w:t>
      </w:r>
    </w:p>
    <w:p w14:paraId="0F5C5041" w14:textId="77777777" w:rsidR="00FB5FB8" w:rsidRPr="00847F52" w:rsidRDefault="00FB5FB8" w:rsidP="0039136E">
      <w:pPr>
        <w:spacing w:line="360" w:lineRule="auto"/>
        <w:ind w:firstLine="720"/>
        <w:jc w:val="both"/>
        <w:rPr>
          <w:rFonts w:ascii="Arial" w:hAnsi="Arial" w:cs="Arial"/>
          <w:sz w:val="24"/>
          <w:szCs w:val="24"/>
        </w:rPr>
      </w:pPr>
    </w:p>
    <w:p w14:paraId="58CE43A8" w14:textId="7F458217" w:rsidR="00B04BE1" w:rsidRPr="00434B84" w:rsidRDefault="00434B84" w:rsidP="00FA3985">
      <w:pPr>
        <w:pStyle w:val="Heading2"/>
        <w:tabs>
          <w:tab w:val="left" w:pos="851"/>
        </w:tabs>
        <w:spacing w:line="480" w:lineRule="auto"/>
        <w:rPr>
          <w:i w:val="0"/>
        </w:rPr>
      </w:pPr>
      <w:bookmarkStart w:id="20" w:name="_Toc452469175"/>
      <w:r w:rsidRPr="00434B84">
        <w:rPr>
          <w:i w:val="0"/>
        </w:rPr>
        <w:t>3.8</w:t>
      </w:r>
      <w:r w:rsidR="001E43D1">
        <w:rPr>
          <w:i w:val="0"/>
        </w:rPr>
        <w:t xml:space="preserve"> </w:t>
      </w:r>
      <w:r>
        <w:rPr>
          <w:i w:val="0"/>
        </w:rPr>
        <w:t xml:space="preserve"> </w:t>
      </w:r>
      <w:r w:rsidR="00FA3985">
        <w:rPr>
          <w:i w:val="0"/>
        </w:rPr>
        <w:tab/>
      </w:r>
      <w:r w:rsidR="00297A3E" w:rsidRPr="00434B84">
        <w:rPr>
          <w:i w:val="0"/>
        </w:rPr>
        <w:t>Organização das variáveis e do banco de dados</w:t>
      </w:r>
      <w:bookmarkEnd w:id="20"/>
    </w:p>
    <w:p w14:paraId="75ADDE5F" w14:textId="0224D59A" w:rsidR="005940B7" w:rsidRDefault="005940B7" w:rsidP="00A3448C">
      <w:pPr>
        <w:spacing w:line="480" w:lineRule="auto"/>
        <w:jc w:val="both"/>
        <w:rPr>
          <w:rFonts w:ascii="Arial" w:hAnsi="Arial" w:cs="Arial"/>
          <w:sz w:val="24"/>
          <w:szCs w:val="24"/>
        </w:rPr>
      </w:pPr>
    </w:p>
    <w:p w14:paraId="21674233" w14:textId="77A496EF" w:rsidR="00297A3E" w:rsidRPr="00847F52" w:rsidRDefault="00297A3E" w:rsidP="00DF2449">
      <w:pPr>
        <w:spacing w:line="480" w:lineRule="auto"/>
        <w:ind w:firstLine="851"/>
        <w:jc w:val="both"/>
        <w:rPr>
          <w:rFonts w:ascii="Arial" w:hAnsi="Arial" w:cs="Arial"/>
          <w:sz w:val="24"/>
          <w:szCs w:val="24"/>
        </w:rPr>
      </w:pPr>
      <w:r w:rsidRPr="00847F52">
        <w:rPr>
          <w:rFonts w:ascii="Arial" w:hAnsi="Arial" w:cs="Arial"/>
          <w:sz w:val="24"/>
          <w:szCs w:val="24"/>
        </w:rPr>
        <w:t xml:space="preserve">Os </w:t>
      </w:r>
      <w:r w:rsidR="002D7CDB" w:rsidRPr="00847F52">
        <w:rPr>
          <w:rFonts w:ascii="Arial" w:hAnsi="Arial" w:cs="Arial"/>
          <w:sz w:val="24"/>
          <w:szCs w:val="24"/>
        </w:rPr>
        <w:t>cirurgiões que participavam</w:t>
      </w:r>
      <w:r w:rsidR="007A010B" w:rsidRPr="00847F52">
        <w:rPr>
          <w:rFonts w:ascii="Arial" w:hAnsi="Arial" w:cs="Arial"/>
          <w:sz w:val="24"/>
          <w:szCs w:val="24"/>
        </w:rPr>
        <w:t xml:space="preserve"> dos procedimentos </w:t>
      </w:r>
      <w:r w:rsidR="002D7CDB" w:rsidRPr="00847F52">
        <w:rPr>
          <w:rFonts w:ascii="Arial" w:hAnsi="Arial" w:cs="Arial"/>
          <w:sz w:val="24"/>
          <w:szCs w:val="24"/>
        </w:rPr>
        <w:t>preenchiam o protocolo da pesquisa qu</w:t>
      </w:r>
      <w:r w:rsidRPr="00847F52">
        <w:rPr>
          <w:rFonts w:ascii="Arial" w:hAnsi="Arial" w:cs="Arial"/>
          <w:sz w:val="24"/>
          <w:szCs w:val="24"/>
        </w:rPr>
        <w:t>e</w:t>
      </w:r>
      <w:r w:rsidR="00820150" w:rsidRPr="00847F52">
        <w:rPr>
          <w:rFonts w:ascii="Arial" w:hAnsi="Arial" w:cs="Arial"/>
          <w:sz w:val="24"/>
          <w:szCs w:val="24"/>
        </w:rPr>
        <w:t xml:space="preserve"> posteriormente era digitado</w:t>
      </w:r>
      <w:r w:rsidRPr="00847F52">
        <w:rPr>
          <w:rFonts w:ascii="Arial" w:hAnsi="Arial" w:cs="Arial"/>
          <w:sz w:val="24"/>
          <w:szCs w:val="24"/>
        </w:rPr>
        <w:t xml:space="preserve"> em um banco de dados</w:t>
      </w:r>
      <w:r w:rsidR="002D7CDB" w:rsidRPr="00847F52">
        <w:rPr>
          <w:rFonts w:ascii="Arial" w:hAnsi="Arial" w:cs="Arial"/>
          <w:sz w:val="24"/>
          <w:szCs w:val="24"/>
        </w:rPr>
        <w:t xml:space="preserve"> por enfermeiras contratadas para esse fim. Após isso</w:t>
      </w:r>
      <w:r w:rsidR="00820150" w:rsidRPr="00847F52">
        <w:rPr>
          <w:rFonts w:ascii="Arial" w:hAnsi="Arial" w:cs="Arial"/>
          <w:sz w:val="24"/>
          <w:szCs w:val="24"/>
        </w:rPr>
        <w:t>,</w:t>
      </w:r>
      <w:r w:rsidR="002D7CDB" w:rsidRPr="00847F52">
        <w:rPr>
          <w:rFonts w:ascii="Arial" w:hAnsi="Arial" w:cs="Arial"/>
          <w:sz w:val="24"/>
          <w:szCs w:val="24"/>
        </w:rPr>
        <w:t xml:space="preserve"> os dados eram conferidos pelo pesquisador principal e transferidos para</w:t>
      </w:r>
      <w:r w:rsidRPr="00847F52">
        <w:rPr>
          <w:rFonts w:ascii="Arial" w:hAnsi="Arial" w:cs="Arial"/>
          <w:sz w:val="24"/>
          <w:szCs w:val="24"/>
        </w:rPr>
        <w:t xml:space="preserve"> sistema SPSS versão 17.0. </w:t>
      </w:r>
    </w:p>
    <w:p w14:paraId="11636F4E" w14:textId="0A9B072C" w:rsidR="00297A3E" w:rsidRDefault="00297A3E" w:rsidP="00DF2449">
      <w:pPr>
        <w:spacing w:line="480" w:lineRule="auto"/>
        <w:ind w:firstLine="851"/>
        <w:jc w:val="both"/>
        <w:rPr>
          <w:rFonts w:ascii="Arial" w:hAnsi="Arial" w:cs="Arial"/>
          <w:sz w:val="24"/>
          <w:szCs w:val="24"/>
        </w:rPr>
      </w:pPr>
      <w:r w:rsidRPr="00847F52">
        <w:rPr>
          <w:rFonts w:ascii="Arial" w:hAnsi="Arial" w:cs="Arial"/>
          <w:sz w:val="24"/>
          <w:szCs w:val="24"/>
        </w:rPr>
        <w:lastRenderedPageBreak/>
        <w:t>Foram avaliados idade, sexo, IMC (índice de ma</w:t>
      </w:r>
      <w:r w:rsidR="005940B7">
        <w:rPr>
          <w:rFonts w:ascii="Arial" w:hAnsi="Arial" w:cs="Arial"/>
          <w:sz w:val="24"/>
          <w:szCs w:val="24"/>
        </w:rPr>
        <w:t>ssa corpórea: Peso/Altura</w:t>
      </w:r>
      <w:r w:rsidR="005940B7" w:rsidRPr="005940B7">
        <w:rPr>
          <w:rFonts w:ascii="Arial" w:hAnsi="Arial" w:cs="Arial"/>
          <w:sz w:val="24"/>
          <w:szCs w:val="24"/>
          <w:vertAlign w:val="superscript"/>
        </w:rPr>
        <w:t>2</w:t>
      </w:r>
      <w:r w:rsidRPr="00847F52">
        <w:rPr>
          <w:rFonts w:ascii="Arial" w:hAnsi="Arial" w:cs="Arial"/>
          <w:sz w:val="24"/>
          <w:szCs w:val="24"/>
        </w:rPr>
        <w:t xml:space="preserve">), índice </w:t>
      </w:r>
      <w:r w:rsidR="00FB5FB8" w:rsidRPr="00847F52">
        <w:rPr>
          <w:rFonts w:ascii="Arial" w:hAnsi="Arial" w:cs="Arial"/>
          <w:sz w:val="24"/>
          <w:szCs w:val="24"/>
        </w:rPr>
        <w:t xml:space="preserve">de comorbidades de Charlson </w:t>
      </w:r>
      <w:r w:rsidR="00190713">
        <w:rPr>
          <w:rFonts w:ascii="Arial" w:hAnsi="Arial" w:cs="Arial"/>
          <w:sz w:val="24"/>
          <w:szCs w:val="24"/>
        </w:rPr>
        <w:fldChar w:fldCharType="begin" w:fldLock="1"/>
      </w:r>
      <w:r w:rsidR="000F57EB">
        <w:rPr>
          <w:rFonts w:ascii="Arial" w:hAnsi="Arial" w:cs="Arial"/>
          <w:sz w:val="24"/>
          <w:szCs w:val="24"/>
        </w:rPr>
        <w:instrText>ADDIN CSL_CITATION { "citationItems" : [ { "id" : "ITEM-1", "itemData" : { "author" : [ { "dropping-particle" : "", "family" : "Charlson ME, Pompei P, Ales KL", "given" : "MacKenzie CR.", "non-dropping-particle" : "", "parse-names" : false, "suffix" : "" } ], "container-title" : "J Chronic Dis.", "id" : "ITEM-1", "issue" : "5", "issued" : { "date-parts" : [ [ "1987" ] ] }, "page" : "373-83", "title" : "A new method of classifying prognostic comorbidity in longitudinal studies: development and validation.", "type" : "article-journal", "volume" : "40" }, "uris" : [ "http://www.mendeley.com/documents/?uuid=0c32947d-5c42-4889-a23a-16ee0ac9480f" ] } ], "mendeley" : { "formattedCitation" : "(31)", "plainTextFormattedCitation" : "(31)", "previouslyFormattedCitation" : "(31)" }, "properties" : { "noteIndex" : 0 }, "schema" : "https://github.com/citation-style-language/schema/raw/master/csl-citation.json" }</w:instrText>
      </w:r>
      <w:r w:rsidR="00190713">
        <w:rPr>
          <w:rFonts w:ascii="Arial" w:hAnsi="Arial" w:cs="Arial"/>
          <w:sz w:val="24"/>
          <w:szCs w:val="24"/>
        </w:rPr>
        <w:fldChar w:fldCharType="separate"/>
      </w:r>
      <w:r w:rsidR="00620353" w:rsidRPr="00620353">
        <w:rPr>
          <w:rFonts w:ascii="Arial" w:hAnsi="Arial" w:cs="Arial"/>
          <w:noProof/>
          <w:sz w:val="24"/>
          <w:szCs w:val="24"/>
        </w:rPr>
        <w:t>(31)</w:t>
      </w:r>
      <w:r w:rsidR="00190713">
        <w:rPr>
          <w:rFonts w:ascii="Arial" w:hAnsi="Arial" w:cs="Arial"/>
          <w:sz w:val="24"/>
          <w:szCs w:val="24"/>
        </w:rPr>
        <w:fldChar w:fldCharType="end"/>
      </w:r>
      <w:r w:rsidR="00FB5FB8" w:rsidRPr="00847F52">
        <w:rPr>
          <w:rFonts w:ascii="Arial" w:hAnsi="Arial" w:cs="Arial"/>
          <w:sz w:val="24"/>
          <w:szCs w:val="24"/>
        </w:rPr>
        <w:t xml:space="preserve">(Charlson, </w:t>
      </w:r>
      <w:r w:rsidR="00313464" w:rsidRPr="00847F52">
        <w:rPr>
          <w:rFonts w:ascii="Arial" w:hAnsi="Arial" w:cs="Arial"/>
          <w:sz w:val="24"/>
          <w:szCs w:val="24"/>
        </w:rPr>
        <w:t>1987</w:t>
      </w:r>
      <w:r w:rsidRPr="00847F52">
        <w:rPr>
          <w:rFonts w:ascii="Arial" w:hAnsi="Arial" w:cs="Arial"/>
          <w:sz w:val="24"/>
          <w:szCs w:val="24"/>
        </w:rPr>
        <w:t>), história de tabagismo, hipertensão arterial sistêmica e diabetes melitus, presença de sintomas re</w:t>
      </w:r>
      <w:r w:rsidR="00313464" w:rsidRPr="00847F52">
        <w:rPr>
          <w:rFonts w:ascii="Arial" w:hAnsi="Arial" w:cs="Arial"/>
          <w:sz w:val="24"/>
          <w:szCs w:val="24"/>
        </w:rPr>
        <w:t>lacionados ao tumor (dor, hematú</w:t>
      </w:r>
      <w:r w:rsidRPr="00847F52">
        <w:rPr>
          <w:rFonts w:ascii="Arial" w:hAnsi="Arial" w:cs="Arial"/>
          <w:sz w:val="24"/>
          <w:szCs w:val="24"/>
        </w:rPr>
        <w:t>ria, massa palpável,</w:t>
      </w:r>
      <w:r w:rsidR="003C7931" w:rsidRPr="00847F52">
        <w:rPr>
          <w:rFonts w:ascii="Arial" w:hAnsi="Arial" w:cs="Arial"/>
          <w:sz w:val="24"/>
          <w:szCs w:val="24"/>
        </w:rPr>
        <w:t xml:space="preserve"> presença de síndrome paraneoplá</w:t>
      </w:r>
      <w:r w:rsidRPr="00847F52">
        <w:rPr>
          <w:rFonts w:ascii="Arial" w:hAnsi="Arial" w:cs="Arial"/>
          <w:sz w:val="24"/>
          <w:szCs w:val="24"/>
        </w:rPr>
        <w:t>sica), presença de me</w:t>
      </w:r>
      <w:r w:rsidR="003C7931" w:rsidRPr="00847F52">
        <w:rPr>
          <w:rFonts w:ascii="Arial" w:hAnsi="Arial" w:cs="Arial"/>
          <w:sz w:val="24"/>
          <w:szCs w:val="24"/>
        </w:rPr>
        <w:t>tástase, via de acesso cirúrgica</w:t>
      </w:r>
      <w:r w:rsidRPr="00847F52">
        <w:rPr>
          <w:rFonts w:ascii="Arial" w:hAnsi="Arial" w:cs="Arial"/>
          <w:sz w:val="24"/>
          <w:szCs w:val="24"/>
        </w:rPr>
        <w:t>, tempo de cirurgia, tempo de clampeamento do pedículo renal, congelamento, abertura da via coletora, sangramento, necessidade de hemotransfusão, taxa de conversão para cirurgia aberta e totalização e os respectivo</w:t>
      </w:r>
      <w:r w:rsidR="002D7CDB" w:rsidRPr="00847F52">
        <w:rPr>
          <w:rFonts w:ascii="Arial" w:hAnsi="Arial" w:cs="Arial"/>
          <w:sz w:val="24"/>
          <w:szCs w:val="24"/>
        </w:rPr>
        <w:t>s motivos, creatinina pré e pós-operatória (primeiro pós-</w:t>
      </w:r>
      <w:r w:rsidRPr="00847F52">
        <w:rPr>
          <w:rFonts w:ascii="Arial" w:hAnsi="Arial" w:cs="Arial"/>
          <w:sz w:val="24"/>
          <w:szCs w:val="24"/>
        </w:rPr>
        <w:t xml:space="preserve">operatório e </w:t>
      </w:r>
      <w:r w:rsidR="00E25300" w:rsidRPr="00847F52">
        <w:rPr>
          <w:rFonts w:ascii="Arial" w:hAnsi="Arial" w:cs="Arial"/>
          <w:sz w:val="24"/>
          <w:szCs w:val="24"/>
        </w:rPr>
        <w:t>dois</w:t>
      </w:r>
      <w:r w:rsidRPr="00847F52">
        <w:rPr>
          <w:rFonts w:ascii="Arial" w:hAnsi="Arial" w:cs="Arial"/>
          <w:sz w:val="24"/>
          <w:szCs w:val="24"/>
        </w:rPr>
        <w:t xml:space="preserve"> meses após), TFG (calculada pela fórmula de </w:t>
      </w:r>
      <w:r w:rsidR="002D7CDB" w:rsidRPr="00847F52">
        <w:rPr>
          <w:rFonts w:ascii="Arial" w:hAnsi="Arial" w:cs="Arial"/>
          <w:sz w:val="24"/>
          <w:szCs w:val="24"/>
        </w:rPr>
        <w:t>Krokroft &amp; Gault</w:t>
      </w:r>
      <w:r w:rsidR="002D7CDB" w:rsidRPr="001705DA">
        <w:rPr>
          <w:rStyle w:val="FootnoteReference"/>
        </w:rPr>
        <w:footnoteReference w:id="2"/>
      </w:r>
      <w:r w:rsidRPr="00847F52">
        <w:rPr>
          <w:rFonts w:ascii="Arial" w:hAnsi="Arial" w:cs="Arial"/>
          <w:sz w:val="24"/>
          <w:szCs w:val="24"/>
        </w:rPr>
        <w:t>), presença de fístulas urinária</w:t>
      </w:r>
      <w:r w:rsidR="002D7CDB" w:rsidRPr="00847F52">
        <w:rPr>
          <w:rFonts w:ascii="Arial" w:hAnsi="Arial" w:cs="Arial"/>
          <w:sz w:val="24"/>
          <w:szCs w:val="24"/>
        </w:rPr>
        <w:t>s, sangramento ou hematúria pós-</w:t>
      </w:r>
      <w:r w:rsidRPr="00847F52">
        <w:rPr>
          <w:rFonts w:ascii="Arial" w:hAnsi="Arial" w:cs="Arial"/>
          <w:sz w:val="24"/>
          <w:szCs w:val="24"/>
        </w:rPr>
        <w:t>operatória, escala de complicação de Clavien</w:t>
      </w:r>
      <w:r w:rsidR="009704CF">
        <w:rPr>
          <w:rFonts w:ascii="Arial" w:hAnsi="Arial" w:cs="Arial"/>
          <w:sz w:val="24"/>
          <w:szCs w:val="24"/>
        </w:rPr>
        <w:fldChar w:fldCharType="begin" w:fldLock="1"/>
      </w:r>
      <w:r w:rsidR="00627D33">
        <w:rPr>
          <w:rFonts w:ascii="Arial" w:hAnsi="Arial" w:cs="Arial"/>
          <w:sz w:val="24"/>
          <w:szCs w:val="24"/>
        </w:rPr>
        <w:instrText>ADDIN CSL_CITATION { "citationItems" : [ { "id" : "ITEM-1", "itemData" : { "DOI" : "10.1097/01.sla.0000133083.54934.ae", "author" : [ { "dropping-particle" : "", "family" : "Dindo", "given" : "Daniel", "non-dropping-particle" : "", "parse-names" : false, "suffix" : "" }, { "dropping-particle" : "", "family" : "Demartines", "given" : "Nicolas", "non-dropping-particle" : "", "parse-names" : false, "suffix" : "" }, { "dropping-particle" : "", "family" : "Clavien", "given" : "Pierre-alain", "non-dropping-particle" : "", "parse-names" : false, "suffix" : "" } ], "container-title" : "Annals of Surgery", "id" : "ITEM-1", "issue" : "2", "issued" : { "date-parts" : [ [ "2004" ] ] }, "page" : "205-213", "title" : "Classification of Surgical Complications", "type" : "article-journal", "volume" : "240" }, "uris" : [ "http://www.mendeley.com/documents/?uuid=e34c6963-c6e0-4564-b148-950550cfc2d5" ] } ], "mendeley" : { "formattedCitation" : "(32)", "plainTextFormattedCitation" : "(32)", "previouslyFormattedCitation" : "(32)" }, "properties" : { "noteIndex" : 0 }, "schema" : "https://github.com/citation-style-language/schema/raw/master/csl-citation.json" }</w:instrText>
      </w:r>
      <w:r w:rsidR="009704CF">
        <w:rPr>
          <w:rFonts w:ascii="Arial" w:hAnsi="Arial" w:cs="Arial"/>
          <w:sz w:val="24"/>
          <w:szCs w:val="24"/>
        </w:rPr>
        <w:fldChar w:fldCharType="separate"/>
      </w:r>
      <w:r w:rsidR="00620353" w:rsidRPr="00620353">
        <w:rPr>
          <w:rFonts w:ascii="Arial" w:hAnsi="Arial" w:cs="Arial"/>
          <w:noProof/>
          <w:sz w:val="24"/>
          <w:szCs w:val="24"/>
        </w:rPr>
        <w:t>(32)</w:t>
      </w:r>
      <w:r w:rsidR="009704CF">
        <w:rPr>
          <w:rFonts w:ascii="Arial" w:hAnsi="Arial" w:cs="Arial"/>
          <w:sz w:val="24"/>
          <w:szCs w:val="24"/>
        </w:rPr>
        <w:fldChar w:fldCharType="end"/>
      </w:r>
      <w:r w:rsidR="003C7931" w:rsidRPr="00847F52">
        <w:rPr>
          <w:rFonts w:ascii="Arial" w:hAnsi="Arial" w:cs="Arial"/>
          <w:sz w:val="24"/>
          <w:szCs w:val="24"/>
        </w:rPr>
        <w:t xml:space="preserve"> – avaliada até o pós-operatório 90 dias - </w:t>
      </w:r>
      <w:r w:rsidRPr="00847F52">
        <w:rPr>
          <w:rFonts w:ascii="Arial" w:hAnsi="Arial" w:cs="Arial"/>
          <w:sz w:val="24"/>
          <w:szCs w:val="24"/>
        </w:rPr>
        <w:t xml:space="preserve"> e </w:t>
      </w:r>
      <w:r w:rsidR="003C7931" w:rsidRPr="00847F52">
        <w:rPr>
          <w:rFonts w:ascii="Arial" w:hAnsi="Arial" w:cs="Arial"/>
          <w:sz w:val="24"/>
          <w:szCs w:val="24"/>
        </w:rPr>
        <w:t>dados anatomo</w:t>
      </w:r>
      <w:r w:rsidRPr="00847F52">
        <w:rPr>
          <w:rFonts w:ascii="Arial" w:hAnsi="Arial" w:cs="Arial"/>
          <w:sz w:val="24"/>
          <w:szCs w:val="24"/>
        </w:rPr>
        <w:t xml:space="preserve">patológicos. </w:t>
      </w:r>
    </w:p>
    <w:p w14:paraId="02DE8042" w14:textId="77777777" w:rsidR="005940B7" w:rsidRPr="00847F52" w:rsidRDefault="005940B7" w:rsidP="00B13522">
      <w:pPr>
        <w:spacing w:line="360" w:lineRule="auto"/>
        <w:jc w:val="both"/>
        <w:rPr>
          <w:rFonts w:ascii="Arial" w:hAnsi="Arial" w:cs="Arial"/>
          <w:sz w:val="24"/>
          <w:szCs w:val="24"/>
        </w:rPr>
      </w:pPr>
    </w:p>
    <w:p w14:paraId="7C0675D8" w14:textId="289C9B1A" w:rsidR="00B04BE1" w:rsidRPr="00434B84" w:rsidRDefault="00434B84" w:rsidP="00FA3985">
      <w:pPr>
        <w:pStyle w:val="Heading2"/>
        <w:tabs>
          <w:tab w:val="left" w:pos="993"/>
        </w:tabs>
        <w:spacing w:line="360" w:lineRule="auto"/>
        <w:rPr>
          <w:i w:val="0"/>
        </w:rPr>
      </w:pPr>
      <w:bookmarkStart w:id="21" w:name="_Toc452469176"/>
      <w:r w:rsidRPr="00434B84">
        <w:rPr>
          <w:i w:val="0"/>
        </w:rPr>
        <w:t>3.9</w:t>
      </w:r>
      <w:r w:rsidR="00570252">
        <w:rPr>
          <w:i w:val="0"/>
        </w:rPr>
        <w:t xml:space="preserve"> </w:t>
      </w:r>
      <w:r w:rsidRPr="00434B84">
        <w:rPr>
          <w:i w:val="0"/>
        </w:rPr>
        <w:t xml:space="preserve"> </w:t>
      </w:r>
      <w:r w:rsidR="00FA3985">
        <w:rPr>
          <w:i w:val="0"/>
        </w:rPr>
        <w:tab/>
      </w:r>
      <w:r w:rsidR="00297A3E" w:rsidRPr="00434B84">
        <w:rPr>
          <w:i w:val="0"/>
        </w:rPr>
        <w:t>Indicação da via de acesso</w:t>
      </w:r>
      <w:bookmarkEnd w:id="21"/>
    </w:p>
    <w:p w14:paraId="2EACEF41" w14:textId="77777777" w:rsidR="00DF2449" w:rsidRDefault="00DF2449" w:rsidP="00B13522">
      <w:pPr>
        <w:spacing w:line="360" w:lineRule="auto"/>
        <w:ind w:firstLine="720"/>
        <w:jc w:val="both"/>
        <w:rPr>
          <w:rFonts w:ascii="Arial" w:hAnsi="Arial" w:cs="Arial"/>
          <w:sz w:val="24"/>
          <w:szCs w:val="24"/>
        </w:rPr>
      </w:pPr>
    </w:p>
    <w:p w14:paraId="19E12DEA" w14:textId="7DF5DFDC" w:rsidR="00313464" w:rsidRPr="00B04BE1" w:rsidRDefault="002D7CDB" w:rsidP="00DF2449">
      <w:pPr>
        <w:spacing w:line="480" w:lineRule="auto"/>
        <w:ind w:firstLine="851"/>
        <w:jc w:val="both"/>
        <w:rPr>
          <w:rFonts w:ascii="Arial" w:hAnsi="Arial" w:cs="Arial"/>
          <w:sz w:val="24"/>
          <w:szCs w:val="24"/>
        </w:rPr>
      </w:pPr>
      <w:r w:rsidRPr="00847F52">
        <w:rPr>
          <w:rFonts w:ascii="Arial" w:hAnsi="Arial" w:cs="Arial"/>
          <w:sz w:val="24"/>
          <w:szCs w:val="24"/>
        </w:rPr>
        <w:t>Inicialmente, para todos os pacientes era proposta a nefrect</w:t>
      </w:r>
      <w:r w:rsidR="008E38A8">
        <w:rPr>
          <w:rFonts w:ascii="Arial" w:hAnsi="Arial" w:cs="Arial"/>
          <w:sz w:val="24"/>
          <w:szCs w:val="24"/>
        </w:rPr>
        <w:t>omia parcial laparoscópica,</w:t>
      </w:r>
      <w:r w:rsidRPr="00847F52">
        <w:rPr>
          <w:rFonts w:ascii="Arial" w:hAnsi="Arial" w:cs="Arial"/>
          <w:sz w:val="24"/>
          <w:szCs w:val="24"/>
        </w:rPr>
        <w:t xml:space="preserve"> considerada</w:t>
      </w:r>
      <w:r w:rsidR="008E38A8">
        <w:rPr>
          <w:rFonts w:ascii="Arial" w:hAnsi="Arial" w:cs="Arial"/>
          <w:sz w:val="24"/>
          <w:szCs w:val="24"/>
        </w:rPr>
        <w:t>, neste protocolo de pesquisa,</w:t>
      </w:r>
      <w:r w:rsidRPr="00847F52">
        <w:rPr>
          <w:rFonts w:ascii="Arial" w:hAnsi="Arial" w:cs="Arial"/>
          <w:sz w:val="24"/>
          <w:szCs w:val="24"/>
        </w:rPr>
        <w:t xml:space="preserve"> padrão ouro de conduta.  </w:t>
      </w:r>
      <w:r w:rsidR="00967B72" w:rsidRPr="00847F52">
        <w:rPr>
          <w:rFonts w:ascii="Arial" w:hAnsi="Arial" w:cs="Arial"/>
          <w:sz w:val="24"/>
          <w:szCs w:val="24"/>
        </w:rPr>
        <w:t xml:space="preserve">Qualquer conduta diferente desta </w:t>
      </w:r>
      <w:r w:rsidR="00946380">
        <w:rPr>
          <w:rFonts w:ascii="Arial" w:hAnsi="Arial" w:cs="Arial"/>
          <w:sz w:val="24"/>
          <w:szCs w:val="24"/>
        </w:rPr>
        <w:t>foi considerada como conversão</w:t>
      </w:r>
      <w:r w:rsidR="00967B72" w:rsidRPr="00847F52">
        <w:rPr>
          <w:rFonts w:ascii="Arial" w:hAnsi="Arial" w:cs="Arial"/>
          <w:sz w:val="24"/>
          <w:szCs w:val="24"/>
        </w:rPr>
        <w:t xml:space="preserve">.  Após a cirurgia, os pacientes eram classificados de acordo com a operação efetivamente realizada: nefrectomia parcial/enucleação </w:t>
      </w:r>
      <w:r w:rsidR="00967B72" w:rsidRPr="00847F52">
        <w:rPr>
          <w:rFonts w:ascii="Arial" w:hAnsi="Arial" w:cs="Arial"/>
          <w:sz w:val="24"/>
          <w:szCs w:val="24"/>
        </w:rPr>
        <w:lastRenderedPageBreak/>
        <w:t>videolaparoscópica</w:t>
      </w:r>
      <w:r w:rsidR="00946380">
        <w:rPr>
          <w:rFonts w:ascii="Arial" w:hAnsi="Arial" w:cs="Arial"/>
          <w:sz w:val="24"/>
          <w:szCs w:val="24"/>
        </w:rPr>
        <w:t xml:space="preserve"> (NPL)</w:t>
      </w:r>
      <w:r w:rsidR="00EA50EF">
        <w:rPr>
          <w:rFonts w:ascii="Arial" w:hAnsi="Arial" w:cs="Arial"/>
          <w:sz w:val="24"/>
          <w:szCs w:val="24"/>
        </w:rPr>
        <w:t>;</w:t>
      </w:r>
      <w:r w:rsidR="00967B72" w:rsidRPr="00847F52">
        <w:rPr>
          <w:rFonts w:ascii="Arial" w:hAnsi="Arial" w:cs="Arial"/>
          <w:sz w:val="24"/>
          <w:szCs w:val="24"/>
        </w:rPr>
        <w:t xml:space="preserve"> nefrectomia parcial/enucleação aberta</w:t>
      </w:r>
      <w:r w:rsidR="00946380">
        <w:rPr>
          <w:rFonts w:ascii="Arial" w:hAnsi="Arial" w:cs="Arial"/>
          <w:sz w:val="24"/>
          <w:szCs w:val="24"/>
        </w:rPr>
        <w:t xml:space="preserve"> (NPA)</w:t>
      </w:r>
      <w:r w:rsidR="00EA50EF">
        <w:rPr>
          <w:rFonts w:ascii="Arial" w:hAnsi="Arial" w:cs="Arial"/>
          <w:sz w:val="24"/>
          <w:szCs w:val="24"/>
        </w:rPr>
        <w:t>;</w:t>
      </w:r>
      <w:r w:rsidR="00967B72" w:rsidRPr="00847F52">
        <w:rPr>
          <w:rFonts w:ascii="Arial" w:hAnsi="Arial" w:cs="Arial"/>
          <w:sz w:val="24"/>
          <w:szCs w:val="24"/>
        </w:rPr>
        <w:t xml:space="preserve"> nefrectomia total videolaparoscópica</w:t>
      </w:r>
      <w:r w:rsidR="00946380">
        <w:rPr>
          <w:rFonts w:ascii="Arial" w:hAnsi="Arial" w:cs="Arial"/>
          <w:sz w:val="24"/>
          <w:szCs w:val="24"/>
        </w:rPr>
        <w:t xml:space="preserve"> (NTL)</w:t>
      </w:r>
      <w:r w:rsidR="00EA50EF">
        <w:rPr>
          <w:rFonts w:ascii="Arial" w:hAnsi="Arial" w:cs="Arial"/>
          <w:sz w:val="24"/>
          <w:szCs w:val="24"/>
        </w:rPr>
        <w:t>;</w:t>
      </w:r>
      <w:r w:rsidR="00967B72" w:rsidRPr="00847F52">
        <w:rPr>
          <w:rFonts w:ascii="Arial" w:hAnsi="Arial" w:cs="Arial"/>
          <w:sz w:val="24"/>
          <w:szCs w:val="24"/>
        </w:rPr>
        <w:t xml:space="preserve"> ou nefrectomia total aberta</w:t>
      </w:r>
      <w:r w:rsidR="00946380">
        <w:rPr>
          <w:rFonts w:ascii="Arial" w:hAnsi="Arial" w:cs="Arial"/>
          <w:sz w:val="24"/>
          <w:szCs w:val="24"/>
        </w:rPr>
        <w:t xml:space="preserve"> (NTA)</w:t>
      </w:r>
      <w:r w:rsidR="00967B72" w:rsidRPr="00847F52">
        <w:rPr>
          <w:rFonts w:ascii="Arial" w:hAnsi="Arial" w:cs="Arial"/>
          <w:sz w:val="24"/>
          <w:szCs w:val="24"/>
        </w:rPr>
        <w:t>.  Eram consideradas conversões preemptivas aquelas que ocorriam antes do</w:t>
      </w:r>
      <w:r w:rsidR="00946380">
        <w:rPr>
          <w:rFonts w:ascii="Arial" w:hAnsi="Arial" w:cs="Arial"/>
          <w:sz w:val="24"/>
          <w:szCs w:val="24"/>
        </w:rPr>
        <w:t xml:space="preserve"> início do procedimento e intra-</w:t>
      </w:r>
      <w:r w:rsidR="00967B72" w:rsidRPr="00847F52">
        <w:rPr>
          <w:rFonts w:ascii="Arial" w:hAnsi="Arial" w:cs="Arial"/>
          <w:sz w:val="24"/>
          <w:szCs w:val="24"/>
        </w:rPr>
        <w:t>operatórias as que ocorriam durante o mesmo.</w:t>
      </w:r>
    </w:p>
    <w:p w14:paraId="59B7A739" w14:textId="77777777" w:rsidR="00B13522" w:rsidRDefault="00B13522" w:rsidP="0039136E">
      <w:pPr>
        <w:pStyle w:val="Heading2"/>
        <w:spacing w:line="360" w:lineRule="auto"/>
      </w:pPr>
    </w:p>
    <w:p w14:paraId="26874121" w14:textId="1AF6F9E8" w:rsidR="00B04BE1" w:rsidRPr="00570252" w:rsidRDefault="00570252" w:rsidP="00FA3985">
      <w:pPr>
        <w:pStyle w:val="Heading2"/>
        <w:tabs>
          <w:tab w:val="left" w:pos="851"/>
        </w:tabs>
        <w:spacing w:line="360" w:lineRule="auto"/>
        <w:rPr>
          <w:i w:val="0"/>
        </w:rPr>
      </w:pPr>
      <w:bookmarkStart w:id="22" w:name="_Toc452469177"/>
      <w:r w:rsidRPr="00570252">
        <w:rPr>
          <w:i w:val="0"/>
        </w:rPr>
        <w:t xml:space="preserve">3.10 </w:t>
      </w:r>
      <w:r w:rsidR="00FA3985">
        <w:rPr>
          <w:i w:val="0"/>
        </w:rPr>
        <w:tab/>
      </w:r>
      <w:r w:rsidR="00297A3E" w:rsidRPr="00570252">
        <w:rPr>
          <w:i w:val="0"/>
        </w:rPr>
        <w:t>Padronização da técnica operatória</w:t>
      </w:r>
      <w:bookmarkEnd w:id="22"/>
    </w:p>
    <w:p w14:paraId="69A5B3B6" w14:textId="77777777" w:rsidR="00DF2449" w:rsidRDefault="00DF2449" w:rsidP="0039136E">
      <w:pPr>
        <w:spacing w:line="360" w:lineRule="auto"/>
        <w:ind w:firstLine="708"/>
        <w:jc w:val="both"/>
        <w:rPr>
          <w:rFonts w:ascii="Arial" w:hAnsi="Arial" w:cs="Arial"/>
          <w:sz w:val="24"/>
          <w:szCs w:val="24"/>
          <w:u w:val="single"/>
        </w:rPr>
      </w:pPr>
    </w:p>
    <w:p w14:paraId="4A012F37" w14:textId="6D8F42A6" w:rsidR="00E753A8" w:rsidRPr="00B04BE1" w:rsidRDefault="00EA50EF" w:rsidP="00DF2449">
      <w:pPr>
        <w:spacing w:line="360" w:lineRule="auto"/>
        <w:ind w:firstLine="851"/>
        <w:jc w:val="both"/>
        <w:rPr>
          <w:rFonts w:ascii="Arial" w:hAnsi="Arial" w:cs="Arial"/>
          <w:sz w:val="24"/>
          <w:szCs w:val="24"/>
          <w:u w:val="single"/>
        </w:rPr>
      </w:pPr>
      <w:r>
        <w:rPr>
          <w:rFonts w:ascii="Arial" w:hAnsi="Arial" w:cs="Arial"/>
          <w:sz w:val="24"/>
          <w:szCs w:val="24"/>
          <w:u w:val="single"/>
        </w:rPr>
        <w:t>N</w:t>
      </w:r>
      <w:r w:rsidR="00E753A8" w:rsidRPr="00B04BE1">
        <w:rPr>
          <w:rFonts w:ascii="Arial" w:hAnsi="Arial" w:cs="Arial"/>
          <w:sz w:val="24"/>
          <w:szCs w:val="24"/>
          <w:u w:val="single"/>
        </w:rPr>
        <w:t>efrectomia parcial/enucleação videolaparoscópica</w:t>
      </w:r>
      <w:r w:rsidR="00FF6BAE" w:rsidRPr="00B04BE1">
        <w:rPr>
          <w:rFonts w:ascii="Arial" w:hAnsi="Arial" w:cs="Arial"/>
          <w:sz w:val="24"/>
          <w:szCs w:val="24"/>
          <w:u w:val="single"/>
        </w:rPr>
        <w:t xml:space="preserve"> </w:t>
      </w:r>
      <w:r w:rsidR="00B04BE1" w:rsidRPr="00B04BE1">
        <w:rPr>
          <w:rFonts w:ascii="Arial" w:hAnsi="Arial" w:cs="Arial"/>
          <w:sz w:val="24"/>
          <w:szCs w:val="24"/>
          <w:u w:val="single"/>
        </w:rPr>
        <w:t>–</w:t>
      </w:r>
      <w:r w:rsidR="00FF6BAE" w:rsidRPr="00B04BE1">
        <w:rPr>
          <w:rFonts w:ascii="Arial" w:hAnsi="Arial" w:cs="Arial"/>
          <w:sz w:val="24"/>
          <w:szCs w:val="24"/>
          <w:u w:val="single"/>
        </w:rPr>
        <w:t xml:space="preserve"> NPL</w:t>
      </w:r>
      <w:r w:rsidR="00B04BE1" w:rsidRPr="00B04BE1">
        <w:rPr>
          <w:rFonts w:ascii="Arial" w:hAnsi="Arial" w:cs="Arial"/>
          <w:sz w:val="24"/>
          <w:szCs w:val="24"/>
          <w:u w:val="single"/>
        </w:rPr>
        <w:t>:</w:t>
      </w:r>
    </w:p>
    <w:p w14:paraId="14EC4515" w14:textId="77777777" w:rsidR="00DF2449" w:rsidRDefault="00DF2449" w:rsidP="0039136E">
      <w:pPr>
        <w:widowControl w:val="0"/>
        <w:autoSpaceDE w:val="0"/>
        <w:autoSpaceDN w:val="0"/>
        <w:adjustRightInd w:val="0"/>
        <w:spacing w:line="360" w:lineRule="auto"/>
        <w:ind w:firstLine="720"/>
        <w:jc w:val="both"/>
        <w:rPr>
          <w:rFonts w:ascii="Arial" w:hAnsi="Arial" w:cs="Arial"/>
          <w:sz w:val="24"/>
          <w:szCs w:val="24"/>
          <w:lang w:val="en-US"/>
        </w:rPr>
      </w:pPr>
    </w:p>
    <w:p w14:paraId="4E21FBBA" w14:textId="04D1733A" w:rsidR="00E753A8" w:rsidRPr="00B04BE1" w:rsidRDefault="00C23B51" w:rsidP="00DF2449">
      <w:pPr>
        <w:widowControl w:val="0"/>
        <w:autoSpaceDE w:val="0"/>
        <w:autoSpaceDN w:val="0"/>
        <w:adjustRightInd w:val="0"/>
        <w:spacing w:line="480" w:lineRule="auto"/>
        <w:ind w:firstLine="851"/>
        <w:jc w:val="both"/>
        <w:rPr>
          <w:rFonts w:ascii="Arial" w:hAnsi="Arial" w:cs="Arial"/>
          <w:sz w:val="24"/>
          <w:szCs w:val="24"/>
          <w:lang w:val="en-US"/>
        </w:rPr>
      </w:pPr>
      <w:r w:rsidRPr="00847F52">
        <w:rPr>
          <w:rFonts w:ascii="Arial" w:hAnsi="Arial" w:cs="Arial"/>
          <w:sz w:val="24"/>
          <w:szCs w:val="24"/>
          <w:lang w:val="en-US"/>
        </w:rPr>
        <w:t xml:space="preserve">Paciente em decúbito latetal oposto ao lado operado, inserção de 3 a 4 portais laparoscópicos, acesso transperitoneal com mobilização do </w:t>
      </w:r>
      <w:r w:rsidR="00C24101" w:rsidRPr="00847F52">
        <w:rPr>
          <w:rFonts w:ascii="Arial" w:hAnsi="Arial" w:cs="Arial"/>
          <w:sz w:val="24"/>
          <w:szCs w:val="24"/>
          <w:lang w:val="en-US"/>
        </w:rPr>
        <w:t>có</w:t>
      </w:r>
      <w:r w:rsidRPr="00847F52">
        <w:rPr>
          <w:rFonts w:ascii="Arial" w:hAnsi="Arial" w:cs="Arial"/>
          <w:sz w:val="24"/>
          <w:szCs w:val="24"/>
          <w:lang w:val="en-US"/>
        </w:rPr>
        <w:t>lon, dissecção do pedículo renal</w:t>
      </w:r>
      <w:r w:rsidR="0005237F">
        <w:rPr>
          <w:rFonts w:ascii="Arial" w:hAnsi="Arial" w:cs="Arial"/>
          <w:sz w:val="24"/>
          <w:szCs w:val="24"/>
          <w:lang w:val="en-US"/>
        </w:rPr>
        <w:t xml:space="preserve"> e remoção da fáscia de G</w:t>
      </w:r>
      <w:r w:rsidR="00C24101" w:rsidRPr="00847F52">
        <w:rPr>
          <w:rFonts w:ascii="Arial" w:hAnsi="Arial" w:cs="Arial"/>
          <w:sz w:val="24"/>
          <w:szCs w:val="24"/>
          <w:lang w:val="en-US"/>
        </w:rPr>
        <w:t xml:space="preserve">erota e da gordura perinefrética com identificação o tumor e demarcação da linha de secção do parênquima renal com bisturi elétrico. A isquemia era realizada </w:t>
      </w:r>
      <w:proofErr w:type="gramStart"/>
      <w:r w:rsidR="00C24101" w:rsidRPr="00847F52">
        <w:rPr>
          <w:rFonts w:ascii="Arial" w:hAnsi="Arial" w:cs="Arial"/>
          <w:sz w:val="24"/>
          <w:szCs w:val="24"/>
          <w:lang w:val="en-US"/>
        </w:rPr>
        <w:t>com</w:t>
      </w:r>
      <w:proofErr w:type="gramEnd"/>
      <w:r w:rsidR="00C24101" w:rsidRPr="00847F52">
        <w:rPr>
          <w:rFonts w:ascii="Arial" w:hAnsi="Arial" w:cs="Arial"/>
          <w:sz w:val="24"/>
          <w:szCs w:val="24"/>
          <w:lang w:val="en-US"/>
        </w:rPr>
        <w:t xml:space="preserve"> clampeamento da artéria renal ou da artéria e da veia. </w:t>
      </w:r>
      <w:r w:rsidR="008218E1">
        <w:rPr>
          <w:rFonts w:ascii="Arial" w:hAnsi="Arial" w:cs="Arial"/>
          <w:sz w:val="24"/>
          <w:szCs w:val="24"/>
          <w:lang w:val="en-US"/>
        </w:rPr>
        <w:t>E</w:t>
      </w:r>
      <w:r w:rsidR="00C24101" w:rsidRPr="00847F52">
        <w:rPr>
          <w:rFonts w:ascii="Arial" w:hAnsi="Arial" w:cs="Arial"/>
          <w:sz w:val="24"/>
          <w:szCs w:val="24"/>
          <w:lang w:val="en-US"/>
        </w:rPr>
        <w:t>ra</w:t>
      </w:r>
      <w:r w:rsidR="00313464" w:rsidRPr="00847F52">
        <w:rPr>
          <w:rFonts w:ascii="Arial" w:hAnsi="Arial" w:cs="Arial"/>
          <w:sz w:val="24"/>
          <w:szCs w:val="24"/>
          <w:lang w:val="en-US"/>
        </w:rPr>
        <w:t>m</w:t>
      </w:r>
      <w:r w:rsidR="00C24101" w:rsidRPr="00847F52">
        <w:rPr>
          <w:rFonts w:ascii="Arial" w:hAnsi="Arial" w:cs="Arial"/>
          <w:sz w:val="24"/>
          <w:szCs w:val="24"/>
          <w:lang w:val="en-US"/>
        </w:rPr>
        <w:t xml:space="preserve"> administrado</w:t>
      </w:r>
      <w:r w:rsidR="00313464" w:rsidRPr="00847F52">
        <w:rPr>
          <w:rFonts w:ascii="Arial" w:hAnsi="Arial" w:cs="Arial"/>
          <w:sz w:val="24"/>
          <w:szCs w:val="24"/>
          <w:lang w:val="en-US"/>
        </w:rPr>
        <w:t>s</w:t>
      </w:r>
      <w:r w:rsidR="00C24101" w:rsidRPr="00847F52">
        <w:rPr>
          <w:rFonts w:ascii="Arial" w:hAnsi="Arial" w:cs="Arial"/>
          <w:sz w:val="24"/>
          <w:szCs w:val="24"/>
          <w:lang w:val="en-US"/>
        </w:rPr>
        <w:t xml:space="preserve"> </w:t>
      </w:r>
      <w:r w:rsidR="00F40CDD">
        <w:rPr>
          <w:rFonts w:ascii="Arial" w:hAnsi="Arial" w:cs="Arial"/>
          <w:sz w:val="24"/>
          <w:szCs w:val="24"/>
          <w:lang w:val="en-US"/>
        </w:rPr>
        <w:t>1ml/kg de Manitol a 20%</w:t>
      </w:r>
      <w:r w:rsidR="008218E1">
        <w:rPr>
          <w:rFonts w:ascii="Arial" w:hAnsi="Arial" w:cs="Arial"/>
          <w:sz w:val="24"/>
          <w:szCs w:val="24"/>
          <w:lang w:val="en-US"/>
        </w:rPr>
        <w:t xml:space="preserve">, </w:t>
      </w:r>
      <w:r w:rsidR="00C24101" w:rsidRPr="00847F52">
        <w:rPr>
          <w:rFonts w:ascii="Arial" w:hAnsi="Arial" w:cs="Arial"/>
          <w:sz w:val="24"/>
          <w:szCs w:val="24"/>
          <w:lang w:val="en-US"/>
        </w:rPr>
        <w:t>5 minutos antes da oclusão vascular e após o desclampeamento</w:t>
      </w:r>
      <w:r w:rsidRPr="00847F52">
        <w:rPr>
          <w:rFonts w:ascii="Arial" w:hAnsi="Arial" w:cs="Arial"/>
          <w:sz w:val="24"/>
          <w:szCs w:val="24"/>
          <w:lang w:val="en-US"/>
        </w:rPr>
        <w:t xml:space="preserve">. </w:t>
      </w:r>
      <w:r w:rsidR="00C24101" w:rsidRPr="00847F52">
        <w:rPr>
          <w:rFonts w:ascii="Arial" w:hAnsi="Arial" w:cs="Arial"/>
          <w:sz w:val="24"/>
          <w:szCs w:val="24"/>
          <w:lang w:val="en-US"/>
        </w:rPr>
        <w:t xml:space="preserve">O tumor era enucleado usando-se tesoura fria </w:t>
      </w:r>
      <w:r w:rsidR="00DF744D" w:rsidRPr="00847F52">
        <w:rPr>
          <w:rFonts w:ascii="Arial" w:hAnsi="Arial" w:cs="Arial"/>
          <w:sz w:val="24"/>
          <w:szCs w:val="24"/>
          <w:lang w:val="en-US"/>
        </w:rPr>
        <w:t>tentando-se deixar uma margem mí</w:t>
      </w:r>
      <w:r w:rsidR="00C24101" w:rsidRPr="00847F52">
        <w:rPr>
          <w:rFonts w:ascii="Arial" w:hAnsi="Arial" w:cs="Arial"/>
          <w:sz w:val="24"/>
          <w:szCs w:val="24"/>
          <w:lang w:val="en-US"/>
        </w:rPr>
        <w:t xml:space="preserve">nima de segurança. Não era realizado exame de congelação da margem. A hemostasia e fechamento do sistema coletor eram feitos </w:t>
      </w:r>
      <w:proofErr w:type="gramStart"/>
      <w:r w:rsidR="00C24101" w:rsidRPr="00847F52">
        <w:rPr>
          <w:rFonts w:ascii="Arial" w:hAnsi="Arial" w:cs="Arial"/>
          <w:sz w:val="24"/>
          <w:szCs w:val="24"/>
          <w:lang w:val="en-US"/>
        </w:rPr>
        <w:t>com</w:t>
      </w:r>
      <w:proofErr w:type="gramEnd"/>
      <w:r w:rsidR="00C24101" w:rsidRPr="00847F52">
        <w:rPr>
          <w:rFonts w:ascii="Arial" w:hAnsi="Arial" w:cs="Arial"/>
          <w:sz w:val="24"/>
          <w:szCs w:val="24"/>
          <w:lang w:val="en-US"/>
        </w:rPr>
        <w:t xml:space="preserve"> sutura </w:t>
      </w:r>
      <w:r w:rsidR="00DD4840" w:rsidRPr="00847F52">
        <w:rPr>
          <w:rFonts w:ascii="Arial" w:hAnsi="Arial" w:cs="Arial"/>
          <w:sz w:val="24"/>
          <w:szCs w:val="24"/>
          <w:lang w:val="en-US"/>
        </w:rPr>
        <w:t>contí</w:t>
      </w:r>
      <w:r w:rsidR="00C24101" w:rsidRPr="00847F52">
        <w:rPr>
          <w:rFonts w:ascii="Arial" w:hAnsi="Arial" w:cs="Arial"/>
          <w:sz w:val="24"/>
          <w:szCs w:val="24"/>
          <w:lang w:val="en-US"/>
        </w:rPr>
        <w:t xml:space="preserve">nua na </w:t>
      </w:r>
      <w:r w:rsidR="00DD4840" w:rsidRPr="00847F52">
        <w:rPr>
          <w:rFonts w:ascii="Arial" w:hAnsi="Arial" w:cs="Arial"/>
          <w:sz w:val="24"/>
          <w:szCs w:val="24"/>
          <w:lang w:val="en-US"/>
        </w:rPr>
        <w:t>á</w:t>
      </w:r>
      <w:r w:rsidR="00C24101" w:rsidRPr="00847F52">
        <w:rPr>
          <w:rFonts w:ascii="Arial" w:hAnsi="Arial" w:cs="Arial"/>
          <w:sz w:val="24"/>
          <w:szCs w:val="24"/>
          <w:lang w:val="en-US"/>
        </w:rPr>
        <w:t xml:space="preserve">rea cruenta do rim com </w:t>
      </w:r>
      <w:r w:rsidRPr="00847F52">
        <w:rPr>
          <w:rFonts w:ascii="Arial" w:hAnsi="Arial" w:cs="Arial"/>
          <w:sz w:val="24"/>
          <w:szCs w:val="24"/>
          <w:lang w:val="en-US"/>
        </w:rPr>
        <w:t xml:space="preserve">Vicryl® </w:t>
      </w:r>
      <w:r w:rsidR="00C24101" w:rsidRPr="00847F52">
        <w:rPr>
          <w:rFonts w:ascii="Arial" w:hAnsi="Arial" w:cs="Arial"/>
          <w:sz w:val="24"/>
          <w:szCs w:val="24"/>
          <w:lang w:val="en-US"/>
        </w:rPr>
        <w:t xml:space="preserve">2.0 agulha </w:t>
      </w:r>
      <w:r w:rsidRPr="00847F52">
        <w:rPr>
          <w:rFonts w:ascii="Arial" w:hAnsi="Arial" w:cs="Arial"/>
          <w:sz w:val="24"/>
          <w:szCs w:val="24"/>
          <w:lang w:val="en-US"/>
        </w:rPr>
        <w:t xml:space="preserve">SH (Johnson &amp; Johnson New Brunswick, NJ, USA). </w:t>
      </w:r>
      <w:r w:rsidR="00C24101" w:rsidRPr="00847F52">
        <w:rPr>
          <w:rFonts w:ascii="Arial" w:hAnsi="Arial" w:cs="Arial"/>
          <w:sz w:val="24"/>
          <w:szCs w:val="24"/>
          <w:lang w:val="en-US"/>
        </w:rPr>
        <w:t>Após, uma sutura externa em “U” ancorada com</w:t>
      </w:r>
      <w:r w:rsidR="00C24101" w:rsidRPr="00847F52">
        <w:rPr>
          <w:rFonts w:ascii="Arial" w:hAnsi="Arial" w:cs="Arial"/>
          <w:bCs/>
          <w:sz w:val="24"/>
          <w:szCs w:val="24"/>
          <w:lang w:val="en-US"/>
        </w:rPr>
        <w:t xml:space="preserve"> Hem-o-lok® Ligation System (Teleflex Incorporated,</w:t>
      </w:r>
      <w:r w:rsidR="00C24101" w:rsidRPr="00847F52">
        <w:rPr>
          <w:rFonts w:ascii="Arial" w:hAnsi="Arial" w:cs="Arial"/>
          <w:b/>
          <w:bCs/>
          <w:sz w:val="24"/>
          <w:szCs w:val="24"/>
          <w:lang w:val="en-US"/>
        </w:rPr>
        <w:t xml:space="preserve"> </w:t>
      </w:r>
      <w:r w:rsidR="00C24101" w:rsidRPr="00847F52">
        <w:rPr>
          <w:rFonts w:ascii="Arial" w:hAnsi="Arial" w:cs="Arial"/>
          <w:sz w:val="24"/>
          <w:szCs w:val="24"/>
          <w:lang w:val="en-US"/>
        </w:rPr>
        <w:t>Limerick, PA USA</w:t>
      </w:r>
      <w:r w:rsidR="00C24101" w:rsidRPr="00847F52">
        <w:rPr>
          <w:rFonts w:ascii="Arial" w:hAnsi="Arial" w:cs="Arial"/>
          <w:bCs/>
          <w:sz w:val="24"/>
          <w:szCs w:val="24"/>
          <w:lang w:val="en-US"/>
        </w:rPr>
        <w:t>)</w:t>
      </w:r>
      <w:r w:rsidR="00C24101" w:rsidRPr="00847F52">
        <w:rPr>
          <w:rFonts w:ascii="Arial" w:hAnsi="Arial" w:cs="Arial"/>
          <w:sz w:val="24"/>
          <w:szCs w:val="24"/>
          <w:lang w:val="en-US"/>
        </w:rPr>
        <w:t xml:space="preserve"> com aproximação das bordas do parênquima renal era realizada com</w:t>
      </w:r>
      <w:r w:rsidRPr="00847F52">
        <w:rPr>
          <w:rFonts w:ascii="Arial" w:hAnsi="Arial" w:cs="Arial"/>
          <w:sz w:val="24"/>
          <w:szCs w:val="24"/>
          <w:lang w:val="en-US"/>
        </w:rPr>
        <w:t xml:space="preserve"> Vicryl® </w:t>
      </w:r>
      <w:r w:rsidR="00C24101" w:rsidRPr="00847F52">
        <w:rPr>
          <w:rFonts w:ascii="Arial" w:hAnsi="Arial" w:cs="Arial"/>
          <w:sz w:val="24"/>
          <w:szCs w:val="24"/>
          <w:lang w:val="en-US"/>
        </w:rPr>
        <w:t xml:space="preserve">0 agulha </w:t>
      </w:r>
      <w:r w:rsidR="008E38A8">
        <w:rPr>
          <w:rFonts w:ascii="Arial" w:hAnsi="Arial" w:cs="Arial"/>
          <w:sz w:val="24"/>
          <w:szCs w:val="24"/>
          <w:lang w:val="en-US"/>
        </w:rPr>
        <w:t>CT.</w:t>
      </w:r>
    </w:p>
    <w:p w14:paraId="5668BB31" w14:textId="77777777" w:rsidR="00DF2449" w:rsidRDefault="00DF2449" w:rsidP="0039136E">
      <w:pPr>
        <w:spacing w:line="360" w:lineRule="auto"/>
        <w:ind w:firstLine="708"/>
        <w:jc w:val="both"/>
        <w:rPr>
          <w:rFonts w:ascii="Arial" w:hAnsi="Arial" w:cs="Arial"/>
          <w:sz w:val="24"/>
          <w:szCs w:val="24"/>
          <w:u w:val="single"/>
        </w:rPr>
      </w:pPr>
    </w:p>
    <w:p w14:paraId="1E1FF4A1" w14:textId="1DC4E57F" w:rsidR="00E753A8" w:rsidRPr="00B04BE1" w:rsidRDefault="00EA50EF" w:rsidP="0039136E">
      <w:pPr>
        <w:spacing w:line="360" w:lineRule="auto"/>
        <w:ind w:firstLine="708"/>
        <w:jc w:val="both"/>
        <w:rPr>
          <w:rFonts w:ascii="Arial" w:hAnsi="Arial" w:cs="Arial"/>
          <w:sz w:val="24"/>
          <w:szCs w:val="24"/>
          <w:u w:val="single"/>
        </w:rPr>
      </w:pPr>
      <w:r>
        <w:rPr>
          <w:rFonts w:ascii="Arial" w:hAnsi="Arial" w:cs="Arial"/>
          <w:sz w:val="24"/>
          <w:szCs w:val="24"/>
          <w:u w:val="single"/>
        </w:rPr>
        <w:t>N</w:t>
      </w:r>
      <w:r w:rsidR="00E753A8" w:rsidRPr="00B04BE1">
        <w:rPr>
          <w:rFonts w:ascii="Arial" w:hAnsi="Arial" w:cs="Arial"/>
          <w:sz w:val="24"/>
          <w:szCs w:val="24"/>
          <w:u w:val="single"/>
        </w:rPr>
        <w:t>efrect</w:t>
      </w:r>
      <w:r w:rsidR="00FF6BAE" w:rsidRPr="00B04BE1">
        <w:rPr>
          <w:rFonts w:ascii="Arial" w:hAnsi="Arial" w:cs="Arial"/>
          <w:sz w:val="24"/>
          <w:szCs w:val="24"/>
          <w:u w:val="single"/>
        </w:rPr>
        <w:t>omia parcial/enucleação aberta - NPA</w:t>
      </w:r>
    </w:p>
    <w:p w14:paraId="08B30237" w14:textId="77777777" w:rsidR="00DF2449" w:rsidRDefault="00DF2449" w:rsidP="0039136E">
      <w:pPr>
        <w:spacing w:line="360" w:lineRule="auto"/>
        <w:ind w:firstLine="708"/>
        <w:jc w:val="both"/>
        <w:rPr>
          <w:rFonts w:ascii="Arial" w:hAnsi="Arial" w:cs="Arial"/>
          <w:sz w:val="24"/>
          <w:szCs w:val="24"/>
        </w:rPr>
      </w:pPr>
    </w:p>
    <w:p w14:paraId="3CF8EAD3" w14:textId="4C8D88E9" w:rsidR="00DD4840" w:rsidRPr="00847F52" w:rsidRDefault="00DD4840" w:rsidP="00DF2449">
      <w:pPr>
        <w:spacing w:line="480" w:lineRule="auto"/>
        <w:ind w:firstLine="851"/>
        <w:jc w:val="both"/>
        <w:rPr>
          <w:rFonts w:ascii="Arial" w:hAnsi="Arial" w:cs="Arial"/>
          <w:sz w:val="24"/>
          <w:szCs w:val="24"/>
        </w:rPr>
      </w:pPr>
      <w:r w:rsidRPr="00847F52">
        <w:rPr>
          <w:rFonts w:ascii="Arial" w:hAnsi="Arial" w:cs="Arial"/>
          <w:sz w:val="24"/>
          <w:szCs w:val="24"/>
        </w:rPr>
        <w:t xml:space="preserve">A cirurgia aberta era realizada através das incisões lombares ou subcostais. O procedimento operatório seguia conforme descrito anteriormente na laparoscopia. </w:t>
      </w:r>
      <w:r w:rsidR="008E38A8">
        <w:rPr>
          <w:rFonts w:ascii="Arial" w:hAnsi="Arial" w:cs="Arial"/>
          <w:sz w:val="24"/>
          <w:szCs w:val="24"/>
        </w:rPr>
        <w:t>Para a sutura do parênquima renal eram aplicados pontos hemostáticos em “U” ou “X”, sem uso de Hem-o-lok.</w:t>
      </w:r>
    </w:p>
    <w:p w14:paraId="5C957EAC" w14:textId="77777777" w:rsidR="00DF2449" w:rsidRDefault="00DF2449" w:rsidP="0039136E">
      <w:pPr>
        <w:spacing w:line="360" w:lineRule="auto"/>
        <w:ind w:firstLine="708"/>
        <w:jc w:val="both"/>
        <w:rPr>
          <w:rFonts w:ascii="Arial" w:hAnsi="Arial" w:cs="Arial"/>
          <w:sz w:val="24"/>
          <w:szCs w:val="24"/>
          <w:u w:val="single"/>
        </w:rPr>
      </w:pPr>
    </w:p>
    <w:p w14:paraId="3A30241E" w14:textId="45C515CC" w:rsidR="00E753A8" w:rsidRPr="00B04BE1" w:rsidRDefault="00EA50EF" w:rsidP="0039136E">
      <w:pPr>
        <w:spacing w:line="360" w:lineRule="auto"/>
        <w:ind w:firstLine="708"/>
        <w:jc w:val="both"/>
        <w:rPr>
          <w:rFonts w:ascii="Arial" w:hAnsi="Arial" w:cs="Arial"/>
          <w:sz w:val="24"/>
          <w:szCs w:val="24"/>
          <w:u w:val="single"/>
        </w:rPr>
      </w:pPr>
      <w:r>
        <w:rPr>
          <w:rFonts w:ascii="Arial" w:hAnsi="Arial" w:cs="Arial"/>
          <w:sz w:val="24"/>
          <w:szCs w:val="24"/>
          <w:u w:val="single"/>
        </w:rPr>
        <w:t>N</w:t>
      </w:r>
      <w:r w:rsidR="00E753A8" w:rsidRPr="00B04BE1">
        <w:rPr>
          <w:rFonts w:ascii="Arial" w:hAnsi="Arial" w:cs="Arial"/>
          <w:sz w:val="24"/>
          <w:szCs w:val="24"/>
          <w:u w:val="single"/>
        </w:rPr>
        <w:t>efrecto</w:t>
      </w:r>
      <w:r w:rsidR="00DD4840" w:rsidRPr="00B04BE1">
        <w:rPr>
          <w:rFonts w:ascii="Arial" w:hAnsi="Arial" w:cs="Arial"/>
          <w:sz w:val="24"/>
          <w:szCs w:val="24"/>
          <w:u w:val="single"/>
        </w:rPr>
        <w:t xml:space="preserve">mia total videolaparoscópica </w:t>
      </w:r>
      <w:r w:rsidR="00FF6BAE" w:rsidRPr="00B04BE1">
        <w:rPr>
          <w:rFonts w:ascii="Arial" w:hAnsi="Arial" w:cs="Arial"/>
          <w:sz w:val="24"/>
          <w:szCs w:val="24"/>
          <w:u w:val="single"/>
        </w:rPr>
        <w:t>- NTL</w:t>
      </w:r>
    </w:p>
    <w:p w14:paraId="6E29771B" w14:textId="77777777" w:rsidR="00DF2449" w:rsidRDefault="00DF2449" w:rsidP="0039136E">
      <w:pPr>
        <w:spacing w:line="360" w:lineRule="auto"/>
        <w:ind w:firstLine="708"/>
        <w:jc w:val="both"/>
        <w:rPr>
          <w:rFonts w:ascii="Arial" w:hAnsi="Arial" w:cs="Arial"/>
          <w:sz w:val="24"/>
          <w:szCs w:val="24"/>
        </w:rPr>
      </w:pPr>
    </w:p>
    <w:p w14:paraId="12F0BFF7" w14:textId="5652E8F2" w:rsidR="00DD4840" w:rsidRPr="00847F52" w:rsidRDefault="0005237F" w:rsidP="00DF2449">
      <w:pPr>
        <w:spacing w:line="480" w:lineRule="auto"/>
        <w:ind w:firstLine="709"/>
        <w:jc w:val="both"/>
        <w:rPr>
          <w:rFonts w:ascii="Arial" w:hAnsi="Arial" w:cs="Arial"/>
          <w:sz w:val="24"/>
          <w:szCs w:val="24"/>
        </w:rPr>
      </w:pPr>
      <w:r>
        <w:rPr>
          <w:rFonts w:ascii="Arial" w:hAnsi="Arial" w:cs="Arial"/>
          <w:sz w:val="24"/>
          <w:szCs w:val="24"/>
        </w:rPr>
        <w:t>O procedi</w:t>
      </w:r>
      <w:r w:rsidR="00DD4840" w:rsidRPr="00847F52">
        <w:rPr>
          <w:rFonts w:ascii="Arial" w:hAnsi="Arial" w:cs="Arial"/>
          <w:sz w:val="24"/>
          <w:szCs w:val="24"/>
        </w:rPr>
        <w:t>mento era inicialmente semelhante ao que fora descrito para a nefrectomia parcial, porém o pedículo renal e o ureter eram ligados com Hem-o-lok e o rim dissecado do retroperitônio juntamente com a gordura perinefrética (nefrectomia radical).</w:t>
      </w:r>
    </w:p>
    <w:p w14:paraId="39B92EF6" w14:textId="77777777" w:rsidR="00DF2449" w:rsidRDefault="00DF2449" w:rsidP="0039136E">
      <w:pPr>
        <w:spacing w:line="360" w:lineRule="auto"/>
        <w:ind w:firstLine="708"/>
        <w:jc w:val="both"/>
        <w:rPr>
          <w:rFonts w:ascii="Arial" w:hAnsi="Arial" w:cs="Arial"/>
          <w:sz w:val="24"/>
          <w:szCs w:val="24"/>
          <w:u w:val="single"/>
        </w:rPr>
      </w:pPr>
    </w:p>
    <w:p w14:paraId="2D680DAA" w14:textId="60E66320" w:rsidR="00297A3E" w:rsidRPr="00B04BE1" w:rsidRDefault="00EA50EF" w:rsidP="0039136E">
      <w:pPr>
        <w:spacing w:line="360" w:lineRule="auto"/>
        <w:ind w:firstLine="708"/>
        <w:jc w:val="both"/>
        <w:rPr>
          <w:rFonts w:ascii="Arial" w:hAnsi="Arial" w:cs="Arial"/>
          <w:b/>
          <w:sz w:val="24"/>
          <w:szCs w:val="24"/>
          <w:u w:val="single"/>
        </w:rPr>
      </w:pPr>
      <w:r>
        <w:rPr>
          <w:rFonts w:ascii="Arial" w:hAnsi="Arial" w:cs="Arial"/>
          <w:sz w:val="24"/>
          <w:szCs w:val="24"/>
          <w:u w:val="single"/>
        </w:rPr>
        <w:t>N</w:t>
      </w:r>
      <w:r w:rsidR="00E753A8" w:rsidRPr="00B04BE1">
        <w:rPr>
          <w:rFonts w:ascii="Arial" w:hAnsi="Arial" w:cs="Arial"/>
          <w:sz w:val="24"/>
          <w:szCs w:val="24"/>
          <w:u w:val="single"/>
        </w:rPr>
        <w:t>efrectomia total aberta</w:t>
      </w:r>
      <w:r w:rsidR="00FF6BAE" w:rsidRPr="00B04BE1">
        <w:rPr>
          <w:rFonts w:ascii="Arial" w:hAnsi="Arial" w:cs="Arial"/>
          <w:sz w:val="24"/>
          <w:szCs w:val="24"/>
          <w:u w:val="single"/>
        </w:rPr>
        <w:t xml:space="preserve"> - NTA</w:t>
      </w:r>
    </w:p>
    <w:p w14:paraId="104B78D3" w14:textId="77777777" w:rsidR="00DF2449" w:rsidRDefault="00DF2449" w:rsidP="0039136E">
      <w:pPr>
        <w:spacing w:line="360" w:lineRule="auto"/>
        <w:ind w:firstLine="708"/>
        <w:jc w:val="both"/>
        <w:rPr>
          <w:rFonts w:ascii="Arial" w:hAnsi="Arial" w:cs="Arial"/>
          <w:sz w:val="24"/>
          <w:szCs w:val="24"/>
        </w:rPr>
      </w:pPr>
    </w:p>
    <w:p w14:paraId="414CBF5D" w14:textId="08525EE9" w:rsidR="00297A3E" w:rsidRPr="00847F52" w:rsidRDefault="00DD4840" w:rsidP="00DF2449">
      <w:pPr>
        <w:spacing w:line="480" w:lineRule="auto"/>
        <w:ind w:firstLine="851"/>
        <w:jc w:val="both"/>
        <w:rPr>
          <w:rFonts w:ascii="Arial" w:hAnsi="Arial" w:cs="Arial"/>
          <w:sz w:val="24"/>
          <w:szCs w:val="24"/>
        </w:rPr>
      </w:pPr>
      <w:r w:rsidRPr="00847F52">
        <w:rPr>
          <w:rFonts w:ascii="Arial" w:hAnsi="Arial" w:cs="Arial"/>
          <w:sz w:val="24"/>
          <w:szCs w:val="24"/>
        </w:rPr>
        <w:t>Semelhante à nefrectomia radical videolaparoscópica, porém através das incisões subcostal ou lombar.</w:t>
      </w:r>
    </w:p>
    <w:p w14:paraId="3A66E7E2" w14:textId="77777777" w:rsidR="00DF2449" w:rsidRDefault="00DF2449" w:rsidP="0039136E">
      <w:pPr>
        <w:pStyle w:val="Heading2"/>
        <w:spacing w:line="360" w:lineRule="auto"/>
      </w:pPr>
    </w:p>
    <w:p w14:paraId="385626DB" w14:textId="0FDDFB5F" w:rsidR="00297A3E" w:rsidRPr="00F14DD6" w:rsidRDefault="00F14DD6" w:rsidP="00FA3985">
      <w:pPr>
        <w:pStyle w:val="Heading2"/>
        <w:tabs>
          <w:tab w:val="left" w:pos="851"/>
        </w:tabs>
        <w:spacing w:line="360" w:lineRule="auto"/>
        <w:rPr>
          <w:i w:val="0"/>
        </w:rPr>
      </w:pPr>
      <w:bookmarkStart w:id="23" w:name="_Toc452469178"/>
      <w:r w:rsidRPr="00F14DD6">
        <w:rPr>
          <w:i w:val="0"/>
        </w:rPr>
        <w:t xml:space="preserve">3.11 </w:t>
      </w:r>
      <w:r w:rsidR="001E43D1">
        <w:rPr>
          <w:i w:val="0"/>
        </w:rPr>
        <w:t xml:space="preserve"> </w:t>
      </w:r>
      <w:r w:rsidR="00FA3985">
        <w:rPr>
          <w:i w:val="0"/>
        </w:rPr>
        <w:tab/>
      </w:r>
      <w:r w:rsidR="00297A3E" w:rsidRPr="00F14DD6">
        <w:rPr>
          <w:i w:val="0"/>
        </w:rPr>
        <w:t>Tratamento estatístico e teste de hipóteses</w:t>
      </w:r>
      <w:bookmarkEnd w:id="23"/>
    </w:p>
    <w:p w14:paraId="5B0FB548" w14:textId="77777777" w:rsidR="00B04BE1" w:rsidRPr="00B04BE1" w:rsidRDefault="00B04BE1" w:rsidP="0039136E">
      <w:pPr>
        <w:spacing w:line="360" w:lineRule="auto"/>
      </w:pPr>
    </w:p>
    <w:p w14:paraId="4DE5830E" w14:textId="3C57AFE9" w:rsidR="00297A3E" w:rsidRPr="00B04BE1" w:rsidRDefault="00297A3E" w:rsidP="0039136E">
      <w:pPr>
        <w:spacing w:line="360" w:lineRule="auto"/>
        <w:jc w:val="both"/>
        <w:outlineLvl w:val="0"/>
        <w:rPr>
          <w:rFonts w:ascii="Arial" w:hAnsi="Arial" w:cs="Arial"/>
          <w:sz w:val="24"/>
          <w:szCs w:val="24"/>
          <w:u w:val="single"/>
        </w:rPr>
      </w:pPr>
      <w:r w:rsidRPr="00847F52">
        <w:rPr>
          <w:rFonts w:ascii="Arial" w:hAnsi="Arial" w:cs="Arial"/>
          <w:sz w:val="24"/>
          <w:szCs w:val="24"/>
        </w:rPr>
        <w:tab/>
      </w:r>
      <w:r w:rsidRPr="00B04BE1">
        <w:rPr>
          <w:rFonts w:ascii="Arial" w:hAnsi="Arial" w:cs="Arial"/>
          <w:sz w:val="24"/>
          <w:szCs w:val="24"/>
          <w:u w:val="single"/>
        </w:rPr>
        <w:t>Comparação entre as variáveis</w:t>
      </w:r>
    </w:p>
    <w:p w14:paraId="0A051A5E" w14:textId="77777777" w:rsidR="00DF2449" w:rsidRDefault="00DF2449" w:rsidP="0039136E">
      <w:pPr>
        <w:spacing w:line="360" w:lineRule="auto"/>
        <w:ind w:firstLine="708"/>
        <w:jc w:val="both"/>
        <w:rPr>
          <w:rFonts w:ascii="Arial" w:hAnsi="Arial" w:cs="Arial"/>
          <w:sz w:val="24"/>
          <w:szCs w:val="24"/>
        </w:rPr>
      </w:pPr>
    </w:p>
    <w:p w14:paraId="78E18461" w14:textId="663823CE" w:rsidR="00297A3E" w:rsidRPr="00847F52" w:rsidRDefault="00297A3E" w:rsidP="00DF2449">
      <w:pPr>
        <w:spacing w:line="480" w:lineRule="auto"/>
        <w:ind w:firstLine="851"/>
        <w:jc w:val="both"/>
        <w:rPr>
          <w:rFonts w:ascii="Arial" w:hAnsi="Arial" w:cs="Arial"/>
          <w:sz w:val="24"/>
          <w:szCs w:val="24"/>
        </w:rPr>
      </w:pPr>
      <w:r w:rsidRPr="00847F52">
        <w:rPr>
          <w:rFonts w:ascii="Arial" w:hAnsi="Arial" w:cs="Arial"/>
          <w:sz w:val="24"/>
          <w:szCs w:val="24"/>
        </w:rPr>
        <w:t xml:space="preserve">Para comparação entre duas ou mais médias foram utilizados o teste t de Student e a análise de variância (ANOVA) respectivamente, </w:t>
      </w:r>
      <w:r w:rsidR="00946380">
        <w:rPr>
          <w:rFonts w:ascii="Arial" w:hAnsi="Arial" w:cs="Arial"/>
          <w:sz w:val="24"/>
          <w:szCs w:val="24"/>
        </w:rPr>
        <w:t xml:space="preserve">medianas o Mann Whitney </w:t>
      </w:r>
      <w:r w:rsidRPr="00847F52">
        <w:rPr>
          <w:rFonts w:ascii="Arial" w:hAnsi="Arial" w:cs="Arial"/>
          <w:sz w:val="24"/>
          <w:szCs w:val="24"/>
        </w:rPr>
        <w:t>e entre proporções o qui-quadrado</w:t>
      </w:r>
      <w:r w:rsidR="00946380">
        <w:rPr>
          <w:rFonts w:ascii="Arial" w:hAnsi="Arial" w:cs="Arial"/>
          <w:sz w:val="24"/>
          <w:szCs w:val="24"/>
        </w:rPr>
        <w:t>, a correção para continuidade ou o teste exato de Fisher, quando se aplicava.</w:t>
      </w:r>
    </w:p>
    <w:p w14:paraId="7EA06456" w14:textId="1C7CA2DC" w:rsidR="00297A3E" w:rsidRPr="00847F52" w:rsidRDefault="00297A3E" w:rsidP="00DF2449">
      <w:pPr>
        <w:spacing w:line="480" w:lineRule="auto"/>
        <w:ind w:firstLine="851"/>
        <w:jc w:val="both"/>
        <w:rPr>
          <w:rFonts w:ascii="Arial" w:hAnsi="Arial" w:cs="Arial"/>
          <w:sz w:val="24"/>
          <w:szCs w:val="24"/>
        </w:rPr>
      </w:pPr>
      <w:r w:rsidRPr="00847F52">
        <w:rPr>
          <w:rFonts w:ascii="Arial" w:hAnsi="Arial" w:cs="Arial"/>
          <w:sz w:val="24"/>
          <w:szCs w:val="24"/>
        </w:rPr>
        <w:t xml:space="preserve">Foram desenhadas curvas ROC (Receiver Operating Characteristic), para avaliar </w:t>
      </w:r>
      <w:r w:rsidR="00E4588F" w:rsidRPr="00847F52">
        <w:rPr>
          <w:rFonts w:ascii="Arial" w:hAnsi="Arial" w:cs="Arial"/>
          <w:sz w:val="24"/>
          <w:szCs w:val="24"/>
        </w:rPr>
        <w:t>a acurácia do</w:t>
      </w:r>
      <w:r w:rsidRPr="00847F52">
        <w:rPr>
          <w:rFonts w:ascii="Arial" w:hAnsi="Arial" w:cs="Arial"/>
          <w:sz w:val="24"/>
          <w:szCs w:val="24"/>
        </w:rPr>
        <w:t xml:space="preserve"> escore RENAL</w:t>
      </w:r>
      <w:r w:rsidR="00E4588F" w:rsidRPr="00847F52">
        <w:rPr>
          <w:rFonts w:ascii="Arial" w:hAnsi="Arial" w:cs="Arial"/>
          <w:sz w:val="24"/>
          <w:szCs w:val="24"/>
        </w:rPr>
        <w:t xml:space="preserve"> em prever desfechos intra-operatórios (tempo de isquemia, sangramento, t</w:t>
      </w:r>
      <w:r w:rsidR="00BA3AEB">
        <w:rPr>
          <w:rFonts w:ascii="Arial" w:hAnsi="Arial" w:cs="Arial"/>
          <w:sz w:val="24"/>
          <w:szCs w:val="24"/>
        </w:rPr>
        <w:t>empo cirúrgico) e o índice de Yo</w:t>
      </w:r>
      <w:r w:rsidR="001E06AE">
        <w:rPr>
          <w:rFonts w:ascii="Arial" w:hAnsi="Arial" w:cs="Arial"/>
          <w:sz w:val="24"/>
          <w:szCs w:val="24"/>
        </w:rPr>
        <w:t>u</w:t>
      </w:r>
      <w:r w:rsidR="00E4588F" w:rsidRPr="00847F52">
        <w:rPr>
          <w:rFonts w:ascii="Arial" w:hAnsi="Arial" w:cs="Arial"/>
          <w:sz w:val="24"/>
          <w:szCs w:val="24"/>
        </w:rPr>
        <w:t>den para identificar o ponto de corte com a melhor</w:t>
      </w:r>
      <w:r w:rsidRPr="00847F52">
        <w:rPr>
          <w:rFonts w:ascii="Arial" w:hAnsi="Arial" w:cs="Arial"/>
          <w:sz w:val="24"/>
          <w:szCs w:val="24"/>
        </w:rPr>
        <w:t xml:space="preserve"> performance em sensibilidade e especificidade </w:t>
      </w:r>
    </w:p>
    <w:p w14:paraId="092774B2" w14:textId="607DC4E1" w:rsidR="00DF744D" w:rsidRPr="00847F52" w:rsidRDefault="00221151" w:rsidP="00DF2449">
      <w:pPr>
        <w:spacing w:line="480" w:lineRule="auto"/>
        <w:ind w:firstLine="851"/>
        <w:jc w:val="both"/>
        <w:rPr>
          <w:rFonts w:ascii="Arial" w:hAnsi="Arial" w:cs="Arial"/>
          <w:sz w:val="24"/>
          <w:szCs w:val="24"/>
        </w:rPr>
      </w:pPr>
      <w:r>
        <w:rPr>
          <w:rFonts w:ascii="Arial" w:hAnsi="Arial" w:cs="Arial"/>
          <w:sz w:val="24"/>
          <w:szCs w:val="24"/>
        </w:rPr>
        <w:t>Foi avaliado</w:t>
      </w:r>
      <w:r w:rsidR="00297A3E" w:rsidRPr="00847F52">
        <w:rPr>
          <w:rFonts w:ascii="Arial" w:hAnsi="Arial" w:cs="Arial"/>
          <w:sz w:val="24"/>
          <w:szCs w:val="24"/>
        </w:rPr>
        <w:t xml:space="preserve"> a influência individual de cada variável componente do escore RENAL no desfecho cirúrgico através de regressão linear e logística em modelos uni e multivariados. </w:t>
      </w:r>
    </w:p>
    <w:p w14:paraId="79CA4C25" w14:textId="77777777" w:rsidR="00DF744D" w:rsidRPr="00847F52" w:rsidRDefault="00DF744D" w:rsidP="00DF2449">
      <w:pPr>
        <w:spacing w:line="480" w:lineRule="auto"/>
        <w:ind w:firstLine="851"/>
        <w:jc w:val="both"/>
        <w:rPr>
          <w:rFonts w:ascii="Arial" w:hAnsi="Arial" w:cs="Arial"/>
          <w:sz w:val="24"/>
          <w:szCs w:val="24"/>
        </w:rPr>
      </w:pPr>
      <w:r w:rsidRPr="00847F52">
        <w:rPr>
          <w:rFonts w:ascii="Arial" w:hAnsi="Arial" w:cs="Arial"/>
          <w:sz w:val="24"/>
          <w:szCs w:val="24"/>
        </w:rPr>
        <w:t>Foram considerado estatisticamente significante valores de p&lt;0,05.</w:t>
      </w:r>
    </w:p>
    <w:p w14:paraId="3C9DE64D" w14:textId="3039E851" w:rsidR="00297A3E" w:rsidRPr="00847F52" w:rsidRDefault="00297A3E" w:rsidP="0039136E">
      <w:pPr>
        <w:spacing w:line="360" w:lineRule="auto"/>
        <w:ind w:firstLine="708"/>
        <w:jc w:val="both"/>
        <w:rPr>
          <w:rFonts w:ascii="Arial" w:hAnsi="Arial" w:cs="Arial"/>
          <w:sz w:val="24"/>
          <w:szCs w:val="24"/>
        </w:rPr>
      </w:pPr>
      <w:r w:rsidRPr="00847F52">
        <w:rPr>
          <w:rFonts w:ascii="Arial" w:hAnsi="Arial" w:cs="Arial"/>
          <w:sz w:val="24"/>
          <w:szCs w:val="24"/>
        </w:rPr>
        <w:t xml:space="preserve"> </w:t>
      </w:r>
    </w:p>
    <w:p w14:paraId="28AE7A54" w14:textId="77777777" w:rsidR="00AD71DE" w:rsidRDefault="00297A3E" w:rsidP="0039136E">
      <w:pPr>
        <w:spacing w:after="0" w:line="360" w:lineRule="auto"/>
        <w:rPr>
          <w:rFonts w:ascii="Arial" w:hAnsi="Arial" w:cs="Arial"/>
          <w:b/>
          <w:sz w:val="24"/>
          <w:szCs w:val="24"/>
        </w:rPr>
        <w:sectPr w:rsidR="00AD71DE" w:rsidSect="00F10480">
          <w:headerReference w:type="default" r:id="rId41"/>
          <w:pgSz w:w="11900" w:h="16840"/>
          <w:pgMar w:top="1701" w:right="1701" w:bottom="1418" w:left="1701" w:header="709" w:footer="709" w:gutter="0"/>
          <w:pgNumType w:start="16"/>
          <w:cols w:space="708"/>
          <w:docGrid w:linePitch="360"/>
        </w:sectPr>
      </w:pPr>
      <w:r w:rsidRPr="00847F52">
        <w:rPr>
          <w:rFonts w:ascii="Arial" w:hAnsi="Arial" w:cs="Arial"/>
          <w:b/>
          <w:sz w:val="24"/>
          <w:szCs w:val="24"/>
        </w:rPr>
        <w:br w:type="page"/>
      </w:r>
    </w:p>
    <w:p w14:paraId="543FC43A" w14:textId="18A262A1" w:rsidR="00297A3E" w:rsidRDefault="00297A3E" w:rsidP="0039136E">
      <w:pPr>
        <w:spacing w:after="0" w:line="360" w:lineRule="auto"/>
        <w:rPr>
          <w:rFonts w:ascii="Arial" w:hAnsi="Arial" w:cs="Arial"/>
          <w:b/>
          <w:sz w:val="24"/>
          <w:szCs w:val="24"/>
        </w:rPr>
      </w:pPr>
    </w:p>
    <w:p w14:paraId="3E67261B" w14:textId="77777777" w:rsidR="00AD71DE" w:rsidRDefault="00AD71DE" w:rsidP="0039136E">
      <w:pPr>
        <w:spacing w:after="0" w:line="360" w:lineRule="auto"/>
        <w:rPr>
          <w:rFonts w:ascii="Arial" w:hAnsi="Arial" w:cs="Arial"/>
          <w:b/>
          <w:sz w:val="24"/>
          <w:szCs w:val="24"/>
        </w:rPr>
      </w:pPr>
    </w:p>
    <w:p w14:paraId="162DB8BF" w14:textId="77777777" w:rsidR="00AD71DE" w:rsidRDefault="00AD71DE" w:rsidP="0039136E">
      <w:pPr>
        <w:spacing w:after="0" w:line="360" w:lineRule="auto"/>
        <w:rPr>
          <w:rFonts w:ascii="Arial" w:hAnsi="Arial" w:cs="Arial"/>
          <w:b/>
          <w:sz w:val="24"/>
          <w:szCs w:val="24"/>
        </w:rPr>
      </w:pPr>
    </w:p>
    <w:p w14:paraId="4A4DCE29" w14:textId="77777777" w:rsidR="00AD71DE" w:rsidRDefault="00AD71DE" w:rsidP="0039136E">
      <w:pPr>
        <w:spacing w:after="0" w:line="360" w:lineRule="auto"/>
        <w:rPr>
          <w:rFonts w:ascii="Arial" w:hAnsi="Arial" w:cs="Arial"/>
          <w:b/>
          <w:sz w:val="24"/>
          <w:szCs w:val="24"/>
        </w:rPr>
      </w:pPr>
    </w:p>
    <w:p w14:paraId="25EAEA2A" w14:textId="77777777" w:rsidR="00AD71DE" w:rsidRDefault="00AD71DE" w:rsidP="0039136E">
      <w:pPr>
        <w:spacing w:after="0" w:line="360" w:lineRule="auto"/>
        <w:rPr>
          <w:rFonts w:ascii="Arial" w:hAnsi="Arial" w:cs="Arial"/>
          <w:b/>
          <w:sz w:val="24"/>
          <w:szCs w:val="24"/>
        </w:rPr>
      </w:pPr>
    </w:p>
    <w:p w14:paraId="40261CFB" w14:textId="77777777" w:rsidR="00AD71DE" w:rsidRDefault="00AD71DE" w:rsidP="0039136E">
      <w:pPr>
        <w:spacing w:after="0" w:line="360" w:lineRule="auto"/>
        <w:rPr>
          <w:rFonts w:ascii="Arial" w:hAnsi="Arial" w:cs="Arial"/>
          <w:b/>
          <w:sz w:val="24"/>
          <w:szCs w:val="24"/>
        </w:rPr>
      </w:pPr>
    </w:p>
    <w:p w14:paraId="1132AD37" w14:textId="77777777" w:rsidR="00AD71DE" w:rsidRDefault="00AD71DE" w:rsidP="0039136E">
      <w:pPr>
        <w:spacing w:after="0" w:line="360" w:lineRule="auto"/>
        <w:rPr>
          <w:rFonts w:ascii="Arial" w:hAnsi="Arial" w:cs="Arial"/>
          <w:b/>
          <w:sz w:val="24"/>
          <w:szCs w:val="24"/>
        </w:rPr>
      </w:pPr>
    </w:p>
    <w:p w14:paraId="602BDD43" w14:textId="77777777" w:rsidR="00AD71DE" w:rsidRDefault="00AD71DE" w:rsidP="0039136E">
      <w:pPr>
        <w:spacing w:after="0" w:line="360" w:lineRule="auto"/>
        <w:rPr>
          <w:rFonts w:ascii="Arial" w:hAnsi="Arial" w:cs="Arial"/>
          <w:b/>
          <w:sz w:val="24"/>
          <w:szCs w:val="24"/>
        </w:rPr>
      </w:pPr>
    </w:p>
    <w:p w14:paraId="0DD43BB8" w14:textId="77777777" w:rsidR="00AD71DE" w:rsidRDefault="00AD71DE" w:rsidP="0039136E">
      <w:pPr>
        <w:spacing w:after="0" w:line="360" w:lineRule="auto"/>
        <w:rPr>
          <w:rFonts w:ascii="Arial" w:hAnsi="Arial" w:cs="Arial"/>
          <w:b/>
          <w:sz w:val="24"/>
          <w:szCs w:val="24"/>
        </w:rPr>
      </w:pPr>
    </w:p>
    <w:p w14:paraId="2203B64C" w14:textId="77777777" w:rsidR="00AD71DE" w:rsidRDefault="00AD71DE" w:rsidP="0039136E">
      <w:pPr>
        <w:spacing w:after="0" w:line="360" w:lineRule="auto"/>
        <w:rPr>
          <w:rFonts w:ascii="Arial" w:hAnsi="Arial" w:cs="Arial"/>
          <w:b/>
          <w:sz w:val="24"/>
          <w:szCs w:val="24"/>
        </w:rPr>
      </w:pPr>
    </w:p>
    <w:p w14:paraId="03753AC9" w14:textId="77777777" w:rsidR="00AD71DE" w:rsidRDefault="00AD71DE" w:rsidP="0039136E">
      <w:pPr>
        <w:spacing w:after="0" w:line="360" w:lineRule="auto"/>
        <w:rPr>
          <w:rFonts w:ascii="Arial" w:hAnsi="Arial" w:cs="Arial"/>
          <w:b/>
          <w:sz w:val="24"/>
          <w:szCs w:val="24"/>
        </w:rPr>
      </w:pPr>
    </w:p>
    <w:p w14:paraId="435CD4D6" w14:textId="77777777" w:rsidR="00AD71DE" w:rsidRDefault="00AD71DE" w:rsidP="0039136E">
      <w:pPr>
        <w:spacing w:after="0" w:line="360" w:lineRule="auto"/>
        <w:rPr>
          <w:rFonts w:ascii="Arial" w:hAnsi="Arial" w:cs="Arial"/>
          <w:b/>
          <w:sz w:val="24"/>
          <w:szCs w:val="24"/>
        </w:rPr>
      </w:pPr>
    </w:p>
    <w:p w14:paraId="5B5DE8D6" w14:textId="77777777" w:rsidR="00AD71DE" w:rsidRDefault="00AD71DE" w:rsidP="0039136E">
      <w:pPr>
        <w:spacing w:after="0" w:line="360" w:lineRule="auto"/>
        <w:rPr>
          <w:rFonts w:ascii="Arial" w:hAnsi="Arial" w:cs="Arial"/>
          <w:b/>
          <w:sz w:val="24"/>
          <w:szCs w:val="24"/>
        </w:rPr>
      </w:pPr>
    </w:p>
    <w:p w14:paraId="3CBA4471" w14:textId="77777777" w:rsidR="00AD71DE" w:rsidRDefault="00AD71DE" w:rsidP="0039136E">
      <w:pPr>
        <w:spacing w:after="0" w:line="360" w:lineRule="auto"/>
        <w:rPr>
          <w:rFonts w:ascii="Arial" w:hAnsi="Arial" w:cs="Arial"/>
          <w:b/>
          <w:sz w:val="24"/>
          <w:szCs w:val="24"/>
        </w:rPr>
      </w:pPr>
    </w:p>
    <w:p w14:paraId="50E06FB4" w14:textId="77777777" w:rsidR="00AD71DE" w:rsidRDefault="00AD71DE" w:rsidP="0039136E">
      <w:pPr>
        <w:spacing w:after="0" w:line="360" w:lineRule="auto"/>
        <w:rPr>
          <w:rFonts w:ascii="Arial" w:hAnsi="Arial" w:cs="Arial"/>
          <w:b/>
          <w:sz w:val="24"/>
          <w:szCs w:val="24"/>
        </w:rPr>
      </w:pPr>
    </w:p>
    <w:p w14:paraId="4D2A1F43" w14:textId="77777777" w:rsidR="00AD71DE" w:rsidRDefault="00AD71DE" w:rsidP="0039136E">
      <w:pPr>
        <w:spacing w:after="0" w:line="360" w:lineRule="auto"/>
        <w:rPr>
          <w:rFonts w:ascii="Arial" w:hAnsi="Arial" w:cs="Arial"/>
          <w:b/>
          <w:sz w:val="24"/>
          <w:szCs w:val="24"/>
        </w:rPr>
      </w:pPr>
    </w:p>
    <w:p w14:paraId="63FE2322" w14:textId="77777777" w:rsidR="00AD71DE" w:rsidRDefault="00AD71DE" w:rsidP="0039136E">
      <w:pPr>
        <w:spacing w:after="0" w:line="360" w:lineRule="auto"/>
        <w:rPr>
          <w:rFonts w:ascii="Arial" w:hAnsi="Arial" w:cs="Arial"/>
          <w:b/>
          <w:sz w:val="24"/>
          <w:szCs w:val="24"/>
        </w:rPr>
      </w:pPr>
    </w:p>
    <w:p w14:paraId="2796A85E" w14:textId="77777777" w:rsidR="00AD71DE" w:rsidRDefault="00AD71DE" w:rsidP="0039136E">
      <w:pPr>
        <w:spacing w:after="0" w:line="360" w:lineRule="auto"/>
        <w:rPr>
          <w:rFonts w:ascii="Arial" w:hAnsi="Arial" w:cs="Arial"/>
          <w:b/>
          <w:sz w:val="24"/>
          <w:szCs w:val="24"/>
        </w:rPr>
      </w:pPr>
    </w:p>
    <w:p w14:paraId="59C5EFE5" w14:textId="77777777" w:rsidR="00AD71DE" w:rsidRDefault="00AD71DE" w:rsidP="0039136E">
      <w:pPr>
        <w:spacing w:after="0" w:line="360" w:lineRule="auto"/>
        <w:rPr>
          <w:rFonts w:ascii="Arial" w:hAnsi="Arial" w:cs="Arial"/>
          <w:b/>
          <w:sz w:val="24"/>
          <w:szCs w:val="24"/>
        </w:rPr>
      </w:pPr>
    </w:p>
    <w:p w14:paraId="1991048D" w14:textId="77777777" w:rsidR="00AD71DE" w:rsidRDefault="00AD71DE" w:rsidP="0039136E">
      <w:pPr>
        <w:spacing w:after="0" w:line="360" w:lineRule="auto"/>
        <w:rPr>
          <w:rFonts w:ascii="Arial" w:hAnsi="Arial" w:cs="Arial"/>
          <w:b/>
          <w:sz w:val="24"/>
          <w:szCs w:val="24"/>
        </w:rPr>
      </w:pPr>
    </w:p>
    <w:p w14:paraId="6B685F53" w14:textId="77777777" w:rsidR="00AD71DE" w:rsidRDefault="00AD71DE" w:rsidP="0039136E">
      <w:pPr>
        <w:spacing w:after="0" w:line="360" w:lineRule="auto"/>
        <w:rPr>
          <w:rFonts w:ascii="Arial" w:hAnsi="Arial" w:cs="Arial"/>
          <w:b/>
          <w:sz w:val="24"/>
          <w:szCs w:val="24"/>
        </w:rPr>
      </w:pPr>
    </w:p>
    <w:p w14:paraId="1E1DE5A5" w14:textId="77777777" w:rsidR="00AD71DE" w:rsidRDefault="00AD71DE" w:rsidP="0039136E">
      <w:pPr>
        <w:spacing w:after="0" w:line="360" w:lineRule="auto"/>
        <w:rPr>
          <w:rFonts w:ascii="Arial" w:hAnsi="Arial" w:cs="Arial"/>
          <w:b/>
          <w:sz w:val="24"/>
          <w:szCs w:val="24"/>
        </w:rPr>
      </w:pPr>
    </w:p>
    <w:p w14:paraId="7BFFB365" w14:textId="77777777" w:rsidR="00AD71DE" w:rsidRDefault="00AD71DE" w:rsidP="0039136E">
      <w:pPr>
        <w:spacing w:after="0" w:line="360" w:lineRule="auto"/>
        <w:rPr>
          <w:rFonts w:ascii="Arial" w:hAnsi="Arial" w:cs="Arial"/>
          <w:b/>
          <w:sz w:val="24"/>
          <w:szCs w:val="24"/>
        </w:rPr>
      </w:pPr>
    </w:p>
    <w:p w14:paraId="1B921C56" w14:textId="77777777" w:rsidR="00AD71DE" w:rsidRDefault="00AD71DE" w:rsidP="0039136E">
      <w:pPr>
        <w:spacing w:after="0" w:line="360" w:lineRule="auto"/>
        <w:rPr>
          <w:rFonts w:ascii="Arial" w:hAnsi="Arial" w:cs="Arial"/>
          <w:b/>
          <w:sz w:val="24"/>
          <w:szCs w:val="24"/>
        </w:rPr>
      </w:pPr>
    </w:p>
    <w:p w14:paraId="4F55BF45" w14:textId="77777777" w:rsidR="00AD71DE" w:rsidRDefault="00AD71DE" w:rsidP="0039136E">
      <w:pPr>
        <w:spacing w:after="0" w:line="360" w:lineRule="auto"/>
        <w:rPr>
          <w:rFonts w:ascii="Arial" w:hAnsi="Arial" w:cs="Arial"/>
          <w:b/>
          <w:sz w:val="24"/>
          <w:szCs w:val="24"/>
        </w:rPr>
      </w:pPr>
    </w:p>
    <w:p w14:paraId="2797A477" w14:textId="77777777" w:rsidR="00AD71DE" w:rsidRDefault="00AD71DE" w:rsidP="0039136E">
      <w:pPr>
        <w:spacing w:after="0" w:line="360" w:lineRule="auto"/>
        <w:rPr>
          <w:rFonts w:ascii="Arial" w:hAnsi="Arial" w:cs="Arial"/>
          <w:b/>
          <w:sz w:val="24"/>
          <w:szCs w:val="24"/>
        </w:rPr>
      </w:pPr>
    </w:p>
    <w:p w14:paraId="7F8D405E" w14:textId="77777777" w:rsidR="00AD71DE" w:rsidRDefault="00AD71DE" w:rsidP="0039136E">
      <w:pPr>
        <w:spacing w:after="0" w:line="360" w:lineRule="auto"/>
        <w:rPr>
          <w:rFonts w:ascii="Arial" w:hAnsi="Arial" w:cs="Arial"/>
          <w:b/>
          <w:sz w:val="24"/>
          <w:szCs w:val="24"/>
        </w:rPr>
      </w:pPr>
    </w:p>
    <w:p w14:paraId="68EB5FDD" w14:textId="77777777" w:rsidR="00AD71DE" w:rsidRDefault="00AD71DE" w:rsidP="0039136E">
      <w:pPr>
        <w:spacing w:after="0" w:line="360" w:lineRule="auto"/>
        <w:rPr>
          <w:rFonts w:ascii="Arial" w:hAnsi="Arial" w:cs="Arial"/>
          <w:b/>
          <w:sz w:val="24"/>
          <w:szCs w:val="24"/>
        </w:rPr>
      </w:pPr>
    </w:p>
    <w:p w14:paraId="28C99BF2" w14:textId="77777777" w:rsidR="00AD71DE" w:rsidRDefault="00AD71DE" w:rsidP="0039136E">
      <w:pPr>
        <w:spacing w:after="0" w:line="360" w:lineRule="auto"/>
        <w:rPr>
          <w:rFonts w:ascii="Arial" w:hAnsi="Arial" w:cs="Arial"/>
          <w:b/>
          <w:sz w:val="24"/>
          <w:szCs w:val="24"/>
        </w:rPr>
      </w:pPr>
    </w:p>
    <w:p w14:paraId="597053A7" w14:textId="77777777" w:rsidR="00AD71DE" w:rsidRDefault="00AD71DE" w:rsidP="0039136E">
      <w:pPr>
        <w:spacing w:after="0" w:line="360" w:lineRule="auto"/>
        <w:rPr>
          <w:rFonts w:ascii="Arial" w:hAnsi="Arial" w:cs="Arial"/>
          <w:b/>
          <w:sz w:val="24"/>
          <w:szCs w:val="24"/>
        </w:rPr>
      </w:pPr>
    </w:p>
    <w:p w14:paraId="7315302E" w14:textId="77777777" w:rsidR="00AD71DE" w:rsidRDefault="00AD71DE" w:rsidP="0039136E">
      <w:pPr>
        <w:spacing w:after="0" w:line="360" w:lineRule="auto"/>
        <w:rPr>
          <w:rFonts w:ascii="Arial" w:hAnsi="Arial" w:cs="Arial"/>
          <w:b/>
          <w:sz w:val="24"/>
          <w:szCs w:val="24"/>
        </w:rPr>
      </w:pPr>
    </w:p>
    <w:p w14:paraId="560A4B9B" w14:textId="77777777" w:rsidR="00AD71DE" w:rsidRDefault="00AD71DE" w:rsidP="00AD71DE">
      <w:pPr>
        <w:pStyle w:val="ListParagraph"/>
        <w:numPr>
          <w:ilvl w:val="0"/>
          <w:numId w:val="16"/>
        </w:numPr>
        <w:pBdr>
          <w:bottom w:val="single" w:sz="18" w:space="1" w:color="auto"/>
        </w:pBdr>
        <w:autoSpaceDE w:val="0"/>
        <w:autoSpaceDN w:val="0"/>
        <w:adjustRightInd w:val="0"/>
        <w:spacing w:after="0" w:line="240" w:lineRule="auto"/>
        <w:jc w:val="right"/>
        <w:rPr>
          <w:rFonts w:ascii="Arial" w:hAnsi="Arial" w:cs="Arial"/>
          <w:b/>
          <w:bCs/>
          <w:sz w:val="48"/>
        </w:rPr>
        <w:sectPr w:rsidR="00AD71DE" w:rsidSect="00570252">
          <w:headerReference w:type="default" r:id="rId42"/>
          <w:pgSz w:w="11906" w:h="16838"/>
          <w:pgMar w:top="1701" w:right="1701" w:bottom="1418" w:left="1701" w:header="709" w:footer="709" w:gutter="0"/>
          <w:cols w:space="708"/>
          <w:docGrid w:linePitch="360"/>
        </w:sectPr>
      </w:pPr>
      <w:r w:rsidRPr="00CC3BE5">
        <w:rPr>
          <w:rFonts w:ascii="Arial" w:hAnsi="Arial" w:cs="Arial"/>
          <w:b/>
          <w:bCs/>
          <w:sz w:val="48"/>
        </w:rPr>
        <w:t>Resultados</w:t>
      </w:r>
    </w:p>
    <w:p w14:paraId="2B1551F2" w14:textId="520126EE" w:rsidR="00B04BE1" w:rsidRPr="00B0085E" w:rsidRDefault="00B0085E" w:rsidP="00FA3985">
      <w:pPr>
        <w:pStyle w:val="Heading2"/>
        <w:tabs>
          <w:tab w:val="left" w:pos="851"/>
        </w:tabs>
        <w:spacing w:line="360" w:lineRule="auto"/>
        <w:rPr>
          <w:i w:val="0"/>
        </w:rPr>
      </w:pPr>
      <w:bookmarkStart w:id="24" w:name="_Toc452469179"/>
      <w:r w:rsidRPr="00B0085E">
        <w:rPr>
          <w:i w:val="0"/>
        </w:rPr>
        <w:lastRenderedPageBreak/>
        <w:t xml:space="preserve">4.1 </w:t>
      </w:r>
      <w:r w:rsidR="00FA3985">
        <w:rPr>
          <w:i w:val="0"/>
        </w:rPr>
        <w:tab/>
      </w:r>
      <w:r w:rsidR="00B04BE1" w:rsidRPr="00B0085E">
        <w:rPr>
          <w:i w:val="0"/>
        </w:rPr>
        <w:t>Descrição da casuística</w:t>
      </w:r>
      <w:bookmarkEnd w:id="24"/>
    </w:p>
    <w:p w14:paraId="61C65448" w14:textId="77777777" w:rsidR="003648A8" w:rsidRDefault="003648A8" w:rsidP="0039136E">
      <w:pPr>
        <w:spacing w:line="360" w:lineRule="auto"/>
        <w:ind w:firstLine="720"/>
        <w:jc w:val="both"/>
        <w:rPr>
          <w:rFonts w:ascii="Arial" w:hAnsi="Arial" w:cs="Arial"/>
          <w:sz w:val="24"/>
          <w:szCs w:val="24"/>
        </w:rPr>
      </w:pPr>
    </w:p>
    <w:p w14:paraId="31999A42" w14:textId="16232AE9" w:rsidR="001442D5" w:rsidRPr="00847F52" w:rsidRDefault="00297A3E" w:rsidP="003648A8">
      <w:pPr>
        <w:spacing w:line="480" w:lineRule="auto"/>
        <w:ind w:firstLine="851"/>
        <w:jc w:val="both"/>
        <w:rPr>
          <w:rFonts w:ascii="Arial" w:hAnsi="Arial" w:cs="Arial"/>
          <w:sz w:val="24"/>
          <w:szCs w:val="24"/>
        </w:rPr>
      </w:pPr>
      <w:r w:rsidRPr="00847F52">
        <w:rPr>
          <w:rFonts w:ascii="Arial" w:hAnsi="Arial" w:cs="Arial"/>
          <w:sz w:val="24"/>
          <w:szCs w:val="24"/>
        </w:rPr>
        <w:t xml:space="preserve">Entre janeiro de 2010 e junho de 2012 foram operados 320 indivíduos para câncer de rim no Instituto do Câncer do Estado de São Paulo – ICESP. </w:t>
      </w:r>
      <w:r w:rsidR="001442D5" w:rsidRPr="00847F52">
        <w:rPr>
          <w:rFonts w:ascii="Arial" w:hAnsi="Arial" w:cs="Arial"/>
          <w:sz w:val="24"/>
          <w:szCs w:val="24"/>
          <w:lang w:val="en-US"/>
        </w:rPr>
        <w:t xml:space="preserve">Desses, 173 </w:t>
      </w:r>
      <w:r w:rsidR="00EA50EF">
        <w:rPr>
          <w:rFonts w:ascii="Arial" w:hAnsi="Arial" w:cs="Arial"/>
          <w:sz w:val="24"/>
          <w:szCs w:val="24"/>
          <w:lang w:val="en-US"/>
        </w:rPr>
        <w:t xml:space="preserve">(54%) </w:t>
      </w:r>
      <w:r w:rsidR="001442D5" w:rsidRPr="00847F52">
        <w:rPr>
          <w:rFonts w:ascii="Arial" w:hAnsi="Arial" w:cs="Arial"/>
          <w:sz w:val="24"/>
          <w:szCs w:val="24"/>
          <w:lang w:val="en-US"/>
        </w:rPr>
        <w:t>tinha</w:t>
      </w:r>
      <w:r w:rsidR="00C92372">
        <w:rPr>
          <w:rFonts w:ascii="Arial" w:hAnsi="Arial" w:cs="Arial"/>
          <w:sz w:val="24"/>
          <w:szCs w:val="24"/>
          <w:lang w:val="en-US"/>
        </w:rPr>
        <w:t>m tumores de até 7 cm</w:t>
      </w:r>
      <w:r w:rsidR="001442D5" w:rsidRPr="00847F52">
        <w:rPr>
          <w:rFonts w:ascii="Arial" w:hAnsi="Arial" w:cs="Arial"/>
          <w:sz w:val="24"/>
          <w:szCs w:val="24"/>
          <w:lang w:val="en-US"/>
        </w:rPr>
        <w:t xml:space="preserve">. </w:t>
      </w:r>
      <w:r w:rsidRPr="00847F52">
        <w:rPr>
          <w:rFonts w:ascii="Arial" w:hAnsi="Arial" w:cs="Arial"/>
          <w:sz w:val="24"/>
          <w:szCs w:val="24"/>
        </w:rPr>
        <w:t>Foram selecionados</w:t>
      </w:r>
      <w:r w:rsidR="001442D5" w:rsidRPr="00847F52">
        <w:rPr>
          <w:rFonts w:ascii="Arial" w:hAnsi="Arial" w:cs="Arial"/>
          <w:sz w:val="24"/>
          <w:szCs w:val="24"/>
        </w:rPr>
        <w:t xml:space="preserve"> para análise dos da</w:t>
      </w:r>
      <w:r w:rsidR="004473CA" w:rsidRPr="00847F52">
        <w:rPr>
          <w:rFonts w:ascii="Arial" w:hAnsi="Arial" w:cs="Arial"/>
          <w:sz w:val="24"/>
          <w:szCs w:val="24"/>
        </w:rPr>
        <w:t>d</w:t>
      </w:r>
      <w:r w:rsidR="001442D5" w:rsidRPr="00847F52">
        <w:rPr>
          <w:rFonts w:ascii="Arial" w:hAnsi="Arial" w:cs="Arial"/>
          <w:sz w:val="24"/>
          <w:szCs w:val="24"/>
        </w:rPr>
        <w:t>os,</w:t>
      </w:r>
      <w:r w:rsidRPr="00847F52">
        <w:rPr>
          <w:rFonts w:ascii="Arial" w:hAnsi="Arial" w:cs="Arial"/>
          <w:sz w:val="24"/>
          <w:szCs w:val="24"/>
        </w:rPr>
        <w:t xml:space="preserve"> de acordo com os critérios de inclusão e exclusão 71 pacientes.</w:t>
      </w:r>
      <w:r w:rsidR="001442D5" w:rsidRPr="00847F52">
        <w:rPr>
          <w:rFonts w:ascii="Arial" w:hAnsi="Arial" w:cs="Arial"/>
          <w:sz w:val="24"/>
          <w:szCs w:val="24"/>
        </w:rPr>
        <w:t xml:space="preserve"> Os 102</w:t>
      </w:r>
      <w:r w:rsidR="00EA50EF">
        <w:rPr>
          <w:rFonts w:ascii="Arial" w:hAnsi="Arial" w:cs="Arial"/>
          <w:sz w:val="24"/>
          <w:szCs w:val="24"/>
        </w:rPr>
        <w:t xml:space="preserve"> indivíduos</w:t>
      </w:r>
      <w:r w:rsidR="001442D5" w:rsidRPr="00847F52">
        <w:rPr>
          <w:rFonts w:ascii="Arial" w:hAnsi="Arial" w:cs="Arial"/>
          <w:sz w:val="24"/>
          <w:szCs w:val="24"/>
        </w:rPr>
        <w:t xml:space="preserve"> excluídos com os respect</w:t>
      </w:r>
      <w:r w:rsidR="00EA50EF">
        <w:rPr>
          <w:rFonts w:ascii="Arial" w:hAnsi="Arial" w:cs="Arial"/>
          <w:sz w:val="24"/>
          <w:szCs w:val="24"/>
        </w:rPr>
        <w:t>ivos motivos estão listados na T</w:t>
      </w:r>
      <w:r w:rsidR="003648A8">
        <w:rPr>
          <w:rFonts w:ascii="Arial" w:hAnsi="Arial" w:cs="Arial"/>
          <w:sz w:val="24"/>
          <w:szCs w:val="24"/>
        </w:rPr>
        <w:t>abe</w:t>
      </w:r>
      <w:r w:rsidR="001442D5" w:rsidRPr="00847F52">
        <w:rPr>
          <w:rFonts w:ascii="Arial" w:hAnsi="Arial" w:cs="Arial"/>
          <w:sz w:val="24"/>
          <w:szCs w:val="24"/>
        </w:rPr>
        <w:t xml:space="preserve">la </w:t>
      </w:r>
      <w:r w:rsidR="008F2197">
        <w:rPr>
          <w:rFonts w:ascii="Arial" w:hAnsi="Arial" w:cs="Arial"/>
          <w:sz w:val="24"/>
          <w:szCs w:val="24"/>
        </w:rPr>
        <w:t>4.</w:t>
      </w:r>
    </w:p>
    <w:p w14:paraId="49B1C03B" w14:textId="77777777" w:rsidR="0043527D" w:rsidRPr="00847F52" w:rsidRDefault="0043527D" w:rsidP="00F47D69">
      <w:pPr>
        <w:spacing w:line="240" w:lineRule="auto"/>
        <w:ind w:firstLine="720"/>
        <w:jc w:val="both"/>
        <w:rPr>
          <w:rFonts w:ascii="Arial" w:hAnsi="Arial" w:cs="Arial"/>
          <w:sz w:val="24"/>
          <w:szCs w:val="24"/>
        </w:rPr>
      </w:pPr>
    </w:p>
    <w:p w14:paraId="30345F38" w14:textId="0116D3B4" w:rsidR="006C2A4B" w:rsidRPr="00EA50EF" w:rsidRDefault="006C2A4B" w:rsidP="003648A8">
      <w:pPr>
        <w:tabs>
          <w:tab w:val="left" w:pos="1418"/>
        </w:tabs>
        <w:spacing w:line="240" w:lineRule="auto"/>
        <w:outlineLvl w:val="0"/>
        <w:rPr>
          <w:rFonts w:ascii="Arial" w:hAnsi="Arial" w:cs="Arial"/>
          <w:b/>
          <w:sz w:val="24"/>
          <w:szCs w:val="24"/>
        </w:rPr>
      </w:pPr>
      <w:bookmarkStart w:id="25" w:name="_Toc317373493"/>
      <w:r w:rsidRPr="00EA50EF">
        <w:rPr>
          <w:rFonts w:ascii="Arial" w:hAnsi="Arial" w:cs="Arial"/>
          <w:b/>
          <w:sz w:val="24"/>
          <w:szCs w:val="24"/>
        </w:rPr>
        <w:t>Tabela 4</w:t>
      </w:r>
      <w:r w:rsidR="003648A8">
        <w:rPr>
          <w:rFonts w:ascii="Arial" w:hAnsi="Arial" w:cs="Arial"/>
          <w:b/>
          <w:sz w:val="24"/>
          <w:szCs w:val="24"/>
        </w:rPr>
        <w:t>-</w:t>
      </w:r>
      <w:r w:rsidRPr="00EA50EF">
        <w:rPr>
          <w:rFonts w:ascii="Arial" w:hAnsi="Arial" w:cs="Arial"/>
          <w:b/>
          <w:sz w:val="24"/>
          <w:szCs w:val="24"/>
        </w:rPr>
        <w:t xml:space="preserve"> </w:t>
      </w:r>
      <w:r w:rsidR="003648A8">
        <w:rPr>
          <w:rFonts w:ascii="Arial" w:hAnsi="Arial" w:cs="Arial"/>
          <w:b/>
          <w:sz w:val="24"/>
          <w:szCs w:val="24"/>
        </w:rPr>
        <w:tab/>
      </w:r>
      <w:r w:rsidRPr="00EA50EF">
        <w:rPr>
          <w:rFonts w:ascii="Arial" w:hAnsi="Arial" w:cs="Arial"/>
          <w:b/>
          <w:sz w:val="24"/>
          <w:szCs w:val="24"/>
        </w:rPr>
        <w:t>Motivo da exclusão dos casos do estudo</w:t>
      </w:r>
      <w:bookmarkEnd w:id="25"/>
      <w:r w:rsidR="009C496E">
        <w:rPr>
          <w:rFonts w:ascii="Arial" w:hAnsi="Arial" w:cs="Arial"/>
          <w:b/>
          <w:sz w:val="24"/>
          <w:szCs w:val="24"/>
        </w:rPr>
        <w:t xml:space="preserve"> – ICESP, 2010 a 2012</w:t>
      </w:r>
    </w:p>
    <w:p w14:paraId="2270B584" w14:textId="170FDC2E" w:rsidR="006C2A4B" w:rsidRDefault="006C2A4B" w:rsidP="00F47D69">
      <w:pPr>
        <w:pStyle w:val="Caption"/>
        <w:keepN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560"/>
      </w:tblGrid>
      <w:tr w:rsidR="0043527D" w:rsidRPr="00847F52" w14:paraId="0DC97AA5" w14:textId="77777777" w:rsidTr="002E2252">
        <w:trPr>
          <w:jc w:val="center"/>
        </w:trPr>
        <w:tc>
          <w:tcPr>
            <w:tcW w:w="4219" w:type="dxa"/>
          </w:tcPr>
          <w:p w14:paraId="1F06562E" w14:textId="77777777" w:rsidR="0043527D" w:rsidRPr="00847F52" w:rsidRDefault="0043527D" w:rsidP="00F47D69">
            <w:pPr>
              <w:spacing w:line="240" w:lineRule="auto"/>
              <w:rPr>
                <w:rFonts w:ascii="Arial" w:hAnsi="Arial" w:cs="Arial"/>
                <w:sz w:val="24"/>
                <w:szCs w:val="24"/>
              </w:rPr>
            </w:pPr>
            <w:r w:rsidRPr="00847F52">
              <w:rPr>
                <w:rFonts w:ascii="Arial" w:hAnsi="Arial" w:cs="Arial"/>
                <w:sz w:val="24"/>
                <w:szCs w:val="24"/>
              </w:rPr>
              <w:t>Rim único</w:t>
            </w:r>
          </w:p>
        </w:tc>
        <w:tc>
          <w:tcPr>
            <w:tcW w:w="1560" w:type="dxa"/>
          </w:tcPr>
          <w:p w14:paraId="5124D9EF" w14:textId="77777777" w:rsidR="0043527D" w:rsidRPr="00847F52" w:rsidRDefault="0043527D" w:rsidP="00F47D69">
            <w:pPr>
              <w:spacing w:line="240" w:lineRule="auto"/>
              <w:jc w:val="center"/>
              <w:rPr>
                <w:rFonts w:ascii="Arial" w:hAnsi="Arial" w:cs="Arial"/>
                <w:sz w:val="24"/>
                <w:szCs w:val="24"/>
              </w:rPr>
            </w:pPr>
            <w:r w:rsidRPr="00847F52">
              <w:rPr>
                <w:rFonts w:ascii="Arial" w:hAnsi="Arial" w:cs="Arial"/>
                <w:sz w:val="24"/>
                <w:szCs w:val="24"/>
              </w:rPr>
              <w:t>8</w:t>
            </w:r>
          </w:p>
        </w:tc>
      </w:tr>
      <w:tr w:rsidR="0043527D" w:rsidRPr="00847F52" w14:paraId="5AFE8C55" w14:textId="77777777" w:rsidTr="002E2252">
        <w:trPr>
          <w:jc w:val="center"/>
        </w:trPr>
        <w:tc>
          <w:tcPr>
            <w:tcW w:w="4219" w:type="dxa"/>
          </w:tcPr>
          <w:p w14:paraId="0572D719" w14:textId="77777777" w:rsidR="0043527D" w:rsidRPr="00847F52" w:rsidRDefault="0043527D" w:rsidP="00EA50EF">
            <w:pPr>
              <w:spacing w:line="240" w:lineRule="auto"/>
              <w:rPr>
                <w:rFonts w:ascii="Arial" w:hAnsi="Arial" w:cs="Arial"/>
                <w:sz w:val="24"/>
                <w:szCs w:val="24"/>
              </w:rPr>
            </w:pPr>
            <w:r w:rsidRPr="00847F52">
              <w:rPr>
                <w:rFonts w:ascii="Arial" w:hAnsi="Arial" w:cs="Arial"/>
                <w:sz w:val="24"/>
                <w:szCs w:val="24"/>
              </w:rPr>
              <w:t>IRC</w:t>
            </w:r>
          </w:p>
        </w:tc>
        <w:tc>
          <w:tcPr>
            <w:tcW w:w="1560" w:type="dxa"/>
          </w:tcPr>
          <w:p w14:paraId="21B294AE" w14:textId="77777777" w:rsidR="0043527D" w:rsidRPr="00847F52" w:rsidRDefault="0043527D" w:rsidP="00EA50EF">
            <w:pPr>
              <w:spacing w:line="240" w:lineRule="auto"/>
              <w:jc w:val="center"/>
              <w:rPr>
                <w:rFonts w:ascii="Arial" w:hAnsi="Arial" w:cs="Arial"/>
                <w:sz w:val="24"/>
                <w:szCs w:val="24"/>
              </w:rPr>
            </w:pPr>
            <w:r w:rsidRPr="00847F52">
              <w:rPr>
                <w:rFonts w:ascii="Arial" w:hAnsi="Arial" w:cs="Arial"/>
                <w:sz w:val="24"/>
                <w:szCs w:val="24"/>
              </w:rPr>
              <w:t>17</w:t>
            </w:r>
          </w:p>
        </w:tc>
      </w:tr>
      <w:tr w:rsidR="0043527D" w:rsidRPr="00847F52" w14:paraId="511E5593" w14:textId="77777777" w:rsidTr="002E2252">
        <w:trPr>
          <w:jc w:val="center"/>
        </w:trPr>
        <w:tc>
          <w:tcPr>
            <w:tcW w:w="4219" w:type="dxa"/>
          </w:tcPr>
          <w:p w14:paraId="725A90C3" w14:textId="77777777" w:rsidR="0043527D" w:rsidRPr="00847F52" w:rsidRDefault="0043527D" w:rsidP="00EA50EF">
            <w:pPr>
              <w:spacing w:line="240" w:lineRule="auto"/>
              <w:rPr>
                <w:rFonts w:ascii="Arial" w:hAnsi="Arial" w:cs="Arial"/>
                <w:sz w:val="24"/>
                <w:szCs w:val="24"/>
              </w:rPr>
            </w:pPr>
            <w:r w:rsidRPr="00847F52">
              <w:rPr>
                <w:rFonts w:ascii="Arial" w:hAnsi="Arial" w:cs="Arial"/>
                <w:sz w:val="24"/>
                <w:szCs w:val="24"/>
              </w:rPr>
              <w:t>Tuberculose renal</w:t>
            </w:r>
          </w:p>
        </w:tc>
        <w:tc>
          <w:tcPr>
            <w:tcW w:w="1560" w:type="dxa"/>
          </w:tcPr>
          <w:p w14:paraId="17707AA9" w14:textId="3E23E8B6" w:rsidR="0043527D" w:rsidRPr="00847F52" w:rsidRDefault="008F5049" w:rsidP="00EA50EF">
            <w:pPr>
              <w:spacing w:line="240" w:lineRule="auto"/>
              <w:jc w:val="center"/>
              <w:rPr>
                <w:rFonts w:ascii="Arial" w:hAnsi="Arial" w:cs="Arial"/>
                <w:sz w:val="24"/>
                <w:szCs w:val="24"/>
              </w:rPr>
            </w:pPr>
            <w:r>
              <w:rPr>
                <w:rFonts w:ascii="Arial" w:hAnsi="Arial" w:cs="Arial"/>
                <w:sz w:val="24"/>
                <w:szCs w:val="24"/>
              </w:rPr>
              <w:t>3</w:t>
            </w:r>
          </w:p>
        </w:tc>
      </w:tr>
      <w:tr w:rsidR="0043527D" w:rsidRPr="00847F52" w14:paraId="43E26709" w14:textId="77777777" w:rsidTr="002E2252">
        <w:trPr>
          <w:jc w:val="center"/>
        </w:trPr>
        <w:tc>
          <w:tcPr>
            <w:tcW w:w="4219" w:type="dxa"/>
          </w:tcPr>
          <w:p w14:paraId="13C5BA60" w14:textId="77777777" w:rsidR="0043527D" w:rsidRPr="00847F52" w:rsidRDefault="0043527D" w:rsidP="00EA50EF">
            <w:pPr>
              <w:spacing w:line="240" w:lineRule="auto"/>
              <w:rPr>
                <w:rFonts w:ascii="Arial" w:hAnsi="Arial" w:cs="Arial"/>
                <w:sz w:val="24"/>
                <w:szCs w:val="24"/>
              </w:rPr>
            </w:pPr>
            <w:r w:rsidRPr="00847F52">
              <w:rPr>
                <w:rFonts w:ascii="Arial" w:hAnsi="Arial" w:cs="Arial"/>
                <w:sz w:val="24"/>
                <w:szCs w:val="24"/>
              </w:rPr>
              <w:t>Pielonefrite</w:t>
            </w:r>
          </w:p>
        </w:tc>
        <w:tc>
          <w:tcPr>
            <w:tcW w:w="1560" w:type="dxa"/>
          </w:tcPr>
          <w:p w14:paraId="238BC3C7" w14:textId="77777777" w:rsidR="0043527D" w:rsidRPr="00847F52" w:rsidRDefault="0043527D" w:rsidP="00EA50EF">
            <w:pPr>
              <w:spacing w:line="240" w:lineRule="auto"/>
              <w:jc w:val="center"/>
              <w:rPr>
                <w:rFonts w:ascii="Arial" w:hAnsi="Arial" w:cs="Arial"/>
                <w:sz w:val="24"/>
                <w:szCs w:val="24"/>
              </w:rPr>
            </w:pPr>
            <w:r w:rsidRPr="00847F52">
              <w:rPr>
                <w:rFonts w:ascii="Arial" w:hAnsi="Arial" w:cs="Arial"/>
                <w:sz w:val="24"/>
                <w:szCs w:val="24"/>
              </w:rPr>
              <w:t>1</w:t>
            </w:r>
          </w:p>
        </w:tc>
      </w:tr>
      <w:tr w:rsidR="0043527D" w:rsidRPr="00847F52" w14:paraId="7848DF39" w14:textId="77777777" w:rsidTr="002E2252">
        <w:trPr>
          <w:jc w:val="center"/>
        </w:trPr>
        <w:tc>
          <w:tcPr>
            <w:tcW w:w="4219" w:type="dxa"/>
          </w:tcPr>
          <w:p w14:paraId="5F979185" w14:textId="77777777" w:rsidR="0043527D" w:rsidRPr="00847F52" w:rsidRDefault="0043527D" w:rsidP="00EA50EF">
            <w:pPr>
              <w:spacing w:line="240" w:lineRule="auto"/>
              <w:rPr>
                <w:rFonts w:ascii="Arial" w:hAnsi="Arial" w:cs="Arial"/>
                <w:sz w:val="24"/>
                <w:szCs w:val="24"/>
              </w:rPr>
            </w:pPr>
            <w:r w:rsidRPr="00847F52">
              <w:rPr>
                <w:rFonts w:ascii="Arial" w:hAnsi="Arial" w:cs="Arial"/>
                <w:sz w:val="24"/>
                <w:szCs w:val="24"/>
              </w:rPr>
              <w:t>Cirurgia renal prévia</w:t>
            </w:r>
          </w:p>
        </w:tc>
        <w:tc>
          <w:tcPr>
            <w:tcW w:w="1560" w:type="dxa"/>
          </w:tcPr>
          <w:p w14:paraId="54B67F92" w14:textId="77777777" w:rsidR="0043527D" w:rsidRPr="00847F52" w:rsidRDefault="0043527D" w:rsidP="00EA50EF">
            <w:pPr>
              <w:spacing w:line="240" w:lineRule="auto"/>
              <w:jc w:val="center"/>
              <w:rPr>
                <w:rFonts w:ascii="Arial" w:hAnsi="Arial" w:cs="Arial"/>
                <w:sz w:val="24"/>
                <w:szCs w:val="24"/>
              </w:rPr>
            </w:pPr>
            <w:r w:rsidRPr="00847F52">
              <w:rPr>
                <w:rFonts w:ascii="Arial" w:hAnsi="Arial" w:cs="Arial"/>
                <w:sz w:val="24"/>
                <w:szCs w:val="24"/>
              </w:rPr>
              <w:t>7</w:t>
            </w:r>
          </w:p>
        </w:tc>
      </w:tr>
      <w:tr w:rsidR="0043527D" w:rsidRPr="00847F52" w14:paraId="44C1FCA5" w14:textId="77777777" w:rsidTr="002E2252">
        <w:trPr>
          <w:jc w:val="center"/>
        </w:trPr>
        <w:tc>
          <w:tcPr>
            <w:tcW w:w="4219" w:type="dxa"/>
          </w:tcPr>
          <w:p w14:paraId="1EA89016" w14:textId="77777777" w:rsidR="0043527D" w:rsidRPr="00847F52" w:rsidRDefault="0043527D" w:rsidP="00EA50EF">
            <w:pPr>
              <w:spacing w:line="240" w:lineRule="auto"/>
              <w:rPr>
                <w:rFonts w:ascii="Arial" w:hAnsi="Arial" w:cs="Arial"/>
                <w:sz w:val="24"/>
                <w:szCs w:val="24"/>
              </w:rPr>
            </w:pPr>
            <w:r w:rsidRPr="00847F52">
              <w:rPr>
                <w:rFonts w:ascii="Arial" w:hAnsi="Arial" w:cs="Arial"/>
                <w:sz w:val="24"/>
                <w:szCs w:val="24"/>
              </w:rPr>
              <w:t>Cirurgia abdominal prévia</w:t>
            </w:r>
          </w:p>
        </w:tc>
        <w:tc>
          <w:tcPr>
            <w:tcW w:w="1560" w:type="dxa"/>
          </w:tcPr>
          <w:p w14:paraId="43AC5191" w14:textId="77777777" w:rsidR="0043527D" w:rsidRPr="00847F52" w:rsidRDefault="0043527D" w:rsidP="00EA50EF">
            <w:pPr>
              <w:spacing w:line="240" w:lineRule="auto"/>
              <w:jc w:val="center"/>
              <w:rPr>
                <w:rFonts w:ascii="Arial" w:hAnsi="Arial" w:cs="Arial"/>
                <w:sz w:val="24"/>
                <w:szCs w:val="24"/>
              </w:rPr>
            </w:pPr>
            <w:r w:rsidRPr="00847F52">
              <w:rPr>
                <w:rFonts w:ascii="Arial" w:hAnsi="Arial" w:cs="Arial"/>
                <w:sz w:val="24"/>
                <w:szCs w:val="24"/>
              </w:rPr>
              <w:t>11</w:t>
            </w:r>
          </w:p>
        </w:tc>
      </w:tr>
      <w:tr w:rsidR="0043527D" w:rsidRPr="00847F52" w14:paraId="589205FF" w14:textId="77777777" w:rsidTr="002E2252">
        <w:trPr>
          <w:jc w:val="center"/>
        </w:trPr>
        <w:tc>
          <w:tcPr>
            <w:tcW w:w="4219" w:type="dxa"/>
          </w:tcPr>
          <w:p w14:paraId="61061F08" w14:textId="77777777" w:rsidR="0043527D" w:rsidRPr="00847F52" w:rsidRDefault="0043527D" w:rsidP="00EA50EF">
            <w:pPr>
              <w:spacing w:line="240" w:lineRule="auto"/>
              <w:rPr>
                <w:rFonts w:ascii="Arial" w:hAnsi="Arial" w:cs="Arial"/>
                <w:sz w:val="24"/>
                <w:szCs w:val="24"/>
              </w:rPr>
            </w:pPr>
            <w:r w:rsidRPr="00847F52">
              <w:rPr>
                <w:rFonts w:ascii="Arial" w:hAnsi="Arial" w:cs="Arial"/>
                <w:sz w:val="24"/>
                <w:szCs w:val="24"/>
              </w:rPr>
              <w:t>Calculose renal ipsilateral ao tumor</w:t>
            </w:r>
          </w:p>
        </w:tc>
        <w:tc>
          <w:tcPr>
            <w:tcW w:w="1560" w:type="dxa"/>
          </w:tcPr>
          <w:p w14:paraId="42E14E9F" w14:textId="77777777" w:rsidR="0043527D" w:rsidRPr="00847F52" w:rsidRDefault="0043527D" w:rsidP="00EA50EF">
            <w:pPr>
              <w:spacing w:line="240" w:lineRule="auto"/>
              <w:jc w:val="center"/>
              <w:rPr>
                <w:rFonts w:ascii="Arial" w:hAnsi="Arial" w:cs="Arial"/>
                <w:sz w:val="24"/>
                <w:szCs w:val="24"/>
              </w:rPr>
            </w:pPr>
            <w:r w:rsidRPr="00847F52">
              <w:rPr>
                <w:rFonts w:ascii="Arial" w:hAnsi="Arial" w:cs="Arial"/>
                <w:sz w:val="24"/>
                <w:szCs w:val="24"/>
              </w:rPr>
              <w:t>12</w:t>
            </w:r>
          </w:p>
        </w:tc>
      </w:tr>
      <w:tr w:rsidR="0043527D" w:rsidRPr="00847F52" w14:paraId="71E8D76D" w14:textId="77777777" w:rsidTr="002E2252">
        <w:trPr>
          <w:jc w:val="center"/>
        </w:trPr>
        <w:tc>
          <w:tcPr>
            <w:tcW w:w="4219" w:type="dxa"/>
          </w:tcPr>
          <w:p w14:paraId="335A011B" w14:textId="77777777" w:rsidR="0043527D" w:rsidRPr="00847F52" w:rsidRDefault="0043527D" w:rsidP="00EA50EF">
            <w:pPr>
              <w:spacing w:line="240" w:lineRule="auto"/>
              <w:rPr>
                <w:rFonts w:ascii="Arial" w:hAnsi="Arial" w:cs="Arial"/>
                <w:sz w:val="24"/>
                <w:szCs w:val="24"/>
              </w:rPr>
            </w:pPr>
            <w:r w:rsidRPr="00847F52">
              <w:rPr>
                <w:rFonts w:ascii="Arial" w:hAnsi="Arial" w:cs="Arial"/>
                <w:sz w:val="24"/>
                <w:szCs w:val="24"/>
              </w:rPr>
              <w:t>Não possuir tomografia do ICESP</w:t>
            </w:r>
          </w:p>
        </w:tc>
        <w:tc>
          <w:tcPr>
            <w:tcW w:w="1560" w:type="dxa"/>
          </w:tcPr>
          <w:p w14:paraId="1EE92979" w14:textId="528A2BA8" w:rsidR="0043527D" w:rsidRPr="00847F52" w:rsidRDefault="008F5049" w:rsidP="00EA50EF">
            <w:pPr>
              <w:spacing w:line="240" w:lineRule="auto"/>
              <w:jc w:val="center"/>
              <w:rPr>
                <w:rFonts w:ascii="Arial" w:hAnsi="Arial" w:cs="Arial"/>
                <w:sz w:val="24"/>
                <w:szCs w:val="24"/>
              </w:rPr>
            </w:pPr>
            <w:r>
              <w:rPr>
                <w:rFonts w:ascii="Arial" w:hAnsi="Arial" w:cs="Arial"/>
                <w:sz w:val="24"/>
                <w:szCs w:val="24"/>
              </w:rPr>
              <w:t>43</w:t>
            </w:r>
          </w:p>
        </w:tc>
      </w:tr>
    </w:tbl>
    <w:p w14:paraId="12CE61A0" w14:textId="77777777" w:rsidR="0043527D" w:rsidRPr="00847F52" w:rsidRDefault="0043527D" w:rsidP="0039136E">
      <w:pPr>
        <w:spacing w:line="360" w:lineRule="auto"/>
        <w:ind w:firstLine="720"/>
        <w:jc w:val="both"/>
        <w:rPr>
          <w:rFonts w:ascii="Arial" w:hAnsi="Arial" w:cs="Arial"/>
          <w:sz w:val="24"/>
          <w:szCs w:val="24"/>
        </w:rPr>
      </w:pPr>
    </w:p>
    <w:p w14:paraId="19B9B277" w14:textId="77777777" w:rsidR="008F5049" w:rsidRDefault="008F5049" w:rsidP="0039136E">
      <w:pPr>
        <w:spacing w:line="360" w:lineRule="auto"/>
        <w:ind w:firstLine="720"/>
        <w:jc w:val="both"/>
        <w:rPr>
          <w:rFonts w:ascii="Arial" w:hAnsi="Arial" w:cs="Arial"/>
          <w:sz w:val="24"/>
          <w:szCs w:val="24"/>
        </w:rPr>
      </w:pPr>
    </w:p>
    <w:p w14:paraId="753A175D" w14:textId="45BF5FC2" w:rsidR="00297A3E" w:rsidRPr="00847F52" w:rsidRDefault="00297A3E" w:rsidP="003648A8">
      <w:pPr>
        <w:spacing w:line="480" w:lineRule="auto"/>
        <w:ind w:firstLine="851"/>
        <w:jc w:val="both"/>
        <w:rPr>
          <w:rFonts w:ascii="Arial" w:hAnsi="Arial" w:cs="Arial"/>
          <w:sz w:val="24"/>
          <w:szCs w:val="24"/>
        </w:rPr>
      </w:pPr>
      <w:r w:rsidRPr="00847F52">
        <w:rPr>
          <w:rFonts w:ascii="Arial" w:hAnsi="Arial" w:cs="Arial"/>
          <w:sz w:val="24"/>
          <w:szCs w:val="24"/>
        </w:rPr>
        <w:t>A idade média foi de 60</w:t>
      </w:r>
      <w:r w:rsidR="0005237F">
        <w:rPr>
          <w:rFonts w:ascii="Arial" w:hAnsi="Arial" w:cs="Arial"/>
          <w:sz w:val="24"/>
          <w:szCs w:val="24"/>
        </w:rPr>
        <w:t>,0</w:t>
      </w:r>
      <w:r w:rsidRPr="00847F52">
        <w:rPr>
          <w:rFonts w:ascii="Arial" w:hAnsi="Arial" w:cs="Arial"/>
          <w:sz w:val="24"/>
          <w:szCs w:val="24"/>
          <w:u w:val="single"/>
        </w:rPr>
        <w:t>+</w:t>
      </w:r>
      <w:r w:rsidRPr="00847F52">
        <w:rPr>
          <w:rFonts w:ascii="Arial" w:hAnsi="Arial" w:cs="Arial"/>
          <w:sz w:val="24"/>
          <w:szCs w:val="24"/>
        </w:rPr>
        <w:t>12,7 anos, 39 (54,9%) er</w:t>
      </w:r>
      <w:r w:rsidR="00EA50EF">
        <w:rPr>
          <w:rFonts w:ascii="Arial" w:hAnsi="Arial" w:cs="Arial"/>
          <w:sz w:val="24"/>
          <w:szCs w:val="24"/>
        </w:rPr>
        <w:t>am do sexo masculino. A T</w:t>
      </w:r>
      <w:r w:rsidR="00557357" w:rsidRPr="00847F52">
        <w:rPr>
          <w:rFonts w:ascii="Arial" w:hAnsi="Arial" w:cs="Arial"/>
          <w:sz w:val="24"/>
          <w:szCs w:val="24"/>
        </w:rPr>
        <w:t xml:space="preserve">abela </w:t>
      </w:r>
      <w:r w:rsidR="008F2197">
        <w:rPr>
          <w:rFonts w:ascii="Arial" w:hAnsi="Arial" w:cs="Arial"/>
          <w:sz w:val="24"/>
          <w:szCs w:val="24"/>
        </w:rPr>
        <w:t>5</w:t>
      </w:r>
      <w:r w:rsidRPr="00847F52">
        <w:rPr>
          <w:rFonts w:ascii="Arial" w:hAnsi="Arial" w:cs="Arial"/>
          <w:sz w:val="24"/>
          <w:szCs w:val="24"/>
        </w:rPr>
        <w:t xml:space="preserve"> resume as características clínicas da população estudada. </w:t>
      </w:r>
    </w:p>
    <w:p w14:paraId="741DCD03" w14:textId="77777777" w:rsidR="0043527D" w:rsidRPr="00847F52" w:rsidRDefault="0043527D" w:rsidP="0039136E">
      <w:pPr>
        <w:spacing w:line="360" w:lineRule="auto"/>
        <w:ind w:firstLine="720"/>
        <w:jc w:val="both"/>
        <w:rPr>
          <w:rFonts w:ascii="Arial" w:hAnsi="Arial" w:cs="Arial"/>
          <w:sz w:val="24"/>
          <w:szCs w:val="24"/>
        </w:rPr>
      </w:pPr>
    </w:p>
    <w:p w14:paraId="0764A9DB" w14:textId="04A1D130" w:rsidR="00AD1F2D" w:rsidRPr="009C496E" w:rsidRDefault="00AD1F2D" w:rsidP="003648A8">
      <w:pPr>
        <w:pStyle w:val="Caption"/>
        <w:keepNext/>
        <w:tabs>
          <w:tab w:val="left" w:pos="1418"/>
        </w:tabs>
      </w:pPr>
      <w:bookmarkStart w:id="26" w:name="_Toc317373494"/>
      <w:r w:rsidRPr="009C496E">
        <w:rPr>
          <w:rFonts w:cs="Arial"/>
          <w:szCs w:val="24"/>
        </w:rPr>
        <w:lastRenderedPageBreak/>
        <w:t>Tabela 5</w:t>
      </w:r>
      <w:r w:rsidR="003648A8" w:rsidRPr="009C496E">
        <w:rPr>
          <w:rFonts w:cs="Arial"/>
          <w:szCs w:val="24"/>
        </w:rPr>
        <w:t>-</w:t>
      </w:r>
      <w:r w:rsidRPr="009C496E">
        <w:rPr>
          <w:rFonts w:cs="Arial"/>
          <w:szCs w:val="24"/>
        </w:rPr>
        <w:t xml:space="preserve"> </w:t>
      </w:r>
      <w:r w:rsidR="003648A8" w:rsidRPr="009C496E">
        <w:rPr>
          <w:rFonts w:cs="Arial"/>
          <w:szCs w:val="24"/>
        </w:rPr>
        <w:tab/>
      </w:r>
      <w:r w:rsidRPr="009C496E">
        <w:rPr>
          <w:rFonts w:cs="Arial"/>
          <w:szCs w:val="24"/>
        </w:rPr>
        <w:t>Características clínicas da população estudada</w:t>
      </w:r>
      <w:bookmarkEnd w:id="26"/>
      <w:r w:rsidR="009C496E" w:rsidRPr="009C496E">
        <w:rPr>
          <w:rFonts w:cs="Arial"/>
          <w:szCs w:val="24"/>
        </w:rPr>
        <w:t xml:space="preserve"> - ICESP, 2010 a 2012</w:t>
      </w:r>
    </w:p>
    <w:tbl>
      <w:tblPr>
        <w:tblStyle w:val="TableGrid"/>
        <w:tblW w:w="8573" w:type="dxa"/>
        <w:tblBorders>
          <w:left w:val="none" w:sz="0" w:space="0" w:color="auto"/>
          <w:right w:val="none" w:sz="0" w:space="0" w:color="auto"/>
          <w:insideH w:val="none" w:sz="0" w:space="0" w:color="auto"/>
        </w:tblBorders>
        <w:tblLook w:val="04A0" w:firstRow="1" w:lastRow="0" w:firstColumn="1" w:lastColumn="0" w:noHBand="0" w:noVBand="1"/>
      </w:tblPr>
      <w:tblGrid>
        <w:gridCol w:w="4297"/>
        <w:gridCol w:w="4276"/>
      </w:tblGrid>
      <w:tr w:rsidR="00AB3860" w:rsidRPr="00847F52" w14:paraId="2E9DFE58" w14:textId="77777777" w:rsidTr="00AB3860">
        <w:trPr>
          <w:trHeight w:val="140"/>
        </w:trPr>
        <w:tc>
          <w:tcPr>
            <w:tcW w:w="4297" w:type="dxa"/>
            <w:tcBorders>
              <w:top w:val="single" w:sz="4" w:space="0" w:color="auto"/>
              <w:bottom w:val="nil"/>
              <w:right w:val="nil"/>
            </w:tcBorders>
          </w:tcPr>
          <w:p w14:paraId="63A39656" w14:textId="77777777" w:rsidR="00AB3860" w:rsidRPr="00847F52" w:rsidRDefault="00AB3860" w:rsidP="00F47D69">
            <w:pPr>
              <w:spacing w:line="240" w:lineRule="auto"/>
              <w:jc w:val="both"/>
              <w:rPr>
                <w:rFonts w:ascii="Arial" w:hAnsi="Arial" w:cs="Arial"/>
                <w:sz w:val="24"/>
                <w:szCs w:val="24"/>
              </w:rPr>
            </w:pPr>
            <w:r w:rsidRPr="00847F52">
              <w:rPr>
                <w:rFonts w:ascii="Arial" w:hAnsi="Arial" w:cs="Arial"/>
                <w:sz w:val="24"/>
                <w:szCs w:val="24"/>
              </w:rPr>
              <w:t>Gênero</w:t>
            </w:r>
          </w:p>
          <w:p w14:paraId="15CB4FFD" w14:textId="77777777" w:rsidR="00AB3860" w:rsidRPr="00847F52" w:rsidRDefault="00AB3860" w:rsidP="00F47D69">
            <w:pPr>
              <w:spacing w:line="240" w:lineRule="auto"/>
              <w:jc w:val="both"/>
              <w:rPr>
                <w:rFonts w:ascii="Arial" w:hAnsi="Arial" w:cs="Arial"/>
                <w:sz w:val="24"/>
                <w:szCs w:val="24"/>
              </w:rPr>
            </w:pPr>
            <w:r w:rsidRPr="00847F52">
              <w:rPr>
                <w:rFonts w:ascii="Arial" w:hAnsi="Arial" w:cs="Arial"/>
                <w:sz w:val="24"/>
                <w:szCs w:val="24"/>
              </w:rPr>
              <w:t xml:space="preserve">        Masculino</w:t>
            </w:r>
          </w:p>
          <w:p w14:paraId="33C86238" w14:textId="77777777" w:rsidR="00AB3860" w:rsidRPr="00847F52" w:rsidRDefault="00AB3860" w:rsidP="00F47D69">
            <w:pPr>
              <w:spacing w:line="240" w:lineRule="auto"/>
              <w:jc w:val="both"/>
              <w:rPr>
                <w:rFonts w:ascii="Arial" w:hAnsi="Arial" w:cs="Arial"/>
                <w:sz w:val="24"/>
                <w:szCs w:val="24"/>
              </w:rPr>
            </w:pPr>
            <w:r w:rsidRPr="00847F52">
              <w:rPr>
                <w:rFonts w:ascii="Arial" w:hAnsi="Arial" w:cs="Arial"/>
                <w:sz w:val="24"/>
                <w:szCs w:val="24"/>
              </w:rPr>
              <w:t xml:space="preserve">        Feminino</w:t>
            </w:r>
          </w:p>
        </w:tc>
        <w:tc>
          <w:tcPr>
            <w:tcW w:w="4276" w:type="dxa"/>
            <w:tcBorders>
              <w:top w:val="single" w:sz="4" w:space="0" w:color="auto"/>
              <w:left w:val="nil"/>
              <w:bottom w:val="nil"/>
            </w:tcBorders>
          </w:tcPr>
          <w:p w14:paraId="296CD8DC" w14:textId="77777777" w:rsidR="00AB3860" w:rsidRPr="00847F52" w:rsidRDefault="00AB3860" w:rsidP="00F47D69">
            <w:pPr>
              <w:spacing w:line="240" w:lineRule="auto"/>
              <w:jc w:val="center"/>
              <w:rPr>
                <w:rFonts w:ascii="Arial" w:hAnsi="Arial" w:cs="Arial"/>
                <w:sz w:val="24"/>
                <w:szCs w:val="24"/>
              </w:rPr>
            </w:pPr>
          </w:p>
          <w:p w14:paraId="4FC83395" w14:textId="77777777" w:rsidR="00AB3860" w:rsidRPr="00847F52" w:rsidRDefault="00AB3860" w:rsidP="00F47D69">
            <w:pPr>
              <w:spacing w:line="240" w:lineRule="auto"/>
              <w:jc w:val="center"/>
              <w:rPr>
                <w:rFonts w:ascii="Arial" w:hAnsi="Arial" w:cs="Arial"/>
                <w:sz w:val="24"/>
                <w:szCs w:val="24"/>
              </w:rPr>
            </w:pPr>
            <w:r w:rsidRPr="00847F52">
              <w:rPr>
                <w:rFonts w:ascii="Arial" w:hAnsi="Arial" w:cs="Arial"/>
                <w:sz w:val="24"/>
                <w:szCs w:val="24"/>
              </w:rPr>
              <w:t>39 (55%)</w:t>
            </w:r>
          </w:p>
          <w:p w14:paraId="4E6FB5CB" w14:textId="77777777" w:rsidR="00AB3860" w:rsidRPr="00847F52" w:rsidRDefault="00AB3860" w:rsidP="00F47D69">
            <w:pPr>
              <w:spacing w:line="240" w:lineRule="auto"/>
              <w:jc w:val="center"/>
              <w:rPr>
                <w:rFonts w:ascii="Arial" w:hAnsi="Arial" w:cs="Arial"/>
                <w:sz w:val="24"/>
                <w:szCs w:val="24"/>
              </w:rPr>
            </w:pPr>
            <w:r w:rsidRPr="00847F52">
              <w:rPr>
                <w:rFonts w:ascii="Arial" w:hAnsi="Arial" w:cs="Arial"/>
                <w:sz w:val="24"/>
                <w:szCs w:val="24"/>
              </w:rPr>
              <w:t>32 (45%)</w:t>
            </w:r>
          </w:p>
        </w:tc>
      </w:tr>
      <w:tr w:rsidR="00AB3860" w:rsidRPr="00847F52" w14:paraId="3F40164D" w14:textId="77777777" w:rsidTr="00AB3860">
        <w:trPr>
          <w:trHeight w:val="140"/>
        </w:trPr>
        <w:tc>
          <w:tcPr>
            <w:tcW w:w="4297" w:type="dxa"/>
            <w:tcBorders>
              <w:top w:val="nil"/>
              <w:bottom w:val="nil"/>
              <w:right w:val="nil"/>
            </w:tcBorders>
          </w:tcPr>
          <w:p w14:paraId="7E334863" w14:textId="77777777" w:rsidR="00AB3860" w:rsidRPr="00847F52" w:rsidRDefault="00AB3860" w:rsidP="00EA50EF">
            <w:pPr>
              <w:spacing w:line="240" w:lineRule="auto"/>
              <w:jc w:val="both"/>
              <w:rPr>
                <w:rFonts w:ascii="Arial" w:hAnsi="Arial" w:cs="Arial"/>
                <w:sz w:val="24"/>
                <w:szCs w:val="24"/>
              </w:rPr>
            </w:pPr>
            <w:r w:rsidRPr="00847F52">
              <w:rPr>
                <w:rFonts w:ascii="Arial" w:hAnsi="Arial" w:cs="Arial"/>
                <w:sz w:val="24"/>
                <w:szCs w:val="24"/>
              </w:rPr>
              <w:t>Idade, anos</w:t>
            </w:r>
          </w:p>
        </w:tc>
        <w:tc>
          <w:tcPr>
            <w:tcW w:w="4276" w:type="dxa"/>
            <w:tcBorders>
              <w:top w:val="nil"/>
              <w:left w:val="nil"/>
              <w:bottom w:val="nil"/>
            </w:tcBorders>
          </w:tcPr>
          <w:p w14:paraId="106CF6AD" w14:textId="77777777" w:rsidR="00AB3860" w:rsidRPr="00847F52" w:rsidRDefault="00AB3860" w:rsidP="00EA50EF">
            <w:pPr>
              <w:spacing w:line="240" w:lineRule="auto"/>
              <w:jc w:val="center"/>
              <w:rPr>
                <w:rFonts w:ascii="Arial" w:hAnsi="Arial" w:cs="Arial"/>
                <w:sz w:val="24"/>
                <w:szCs w:val="24"/>
              </w:rPr>
            </w:pPr>
            <w:r w:rsidRPr="00847F52">
              <w:rPr>
                <w:rFonts w:ascii="Arial" w:hAnsi="Arial" w:cs="Arial"/>
                <w:sz w:val="24"/>
                <w:szCs w:val="24"/>
              </w:rPr>
              <w:t>60</w:t>
            </w:r>
            <w:r w:rsidRPr="00847F52">
              <w:rPr>
                <w:rFonts w:ascii="Arial" w:hAnsi="Arial" w:cs="Arial"/>
                <w:sz w:val="24"/>
                <w:szCs w:val="24"/>
                <w:u w:val="single"/>
              </w:rPr>
              <w:t>+</w:t>
            </w:r>
            <w:r w:rsidRPr="00847F52">
              <w:rPr>
                <w:rFonts w:ascii="Arial" w:hAnsi="Arial" w:cs="Arial"/>
                <w:sz w:val="24"/>
                <w:szCs w:val="24"/>
              </w:rPr>
              <w:t>12,7 (22-88)</w:t>
            </w:r>
          </w:p>
        </w:tc>
      </w:tr>
      <w:tr w:rsidR="00AB3860" w:rsidRPr="00847F52" w14:paraId="32EB4C1C" w14:textId="77777777" w:rsidTr="00AB3860">
        <w:trPr>
          <w:trHeight w:val="140"/>
        </w:trPr>
        <w:tc>
          <w:tcPr>
            <w:tcW w:w="4297" w:type="dxa"/>
            <w:tcBorders>
              <w:top w:val="nil"/>
              <w:bottom w:val="single" w:sz="4" w:space="0" w:color="auto"/>
              <w:right w:val="nil"/>
            </w:tcBorders>
          </w:tcPr>
          <w:p w14:paraId="18A45E71" w14:textId="77777777" w:rsidR="00AB3860" w:rsidRPr="00847F52" w:rsidRDefault="00AB3860" w:rsidP="00EA50EF">
            <w:pPr>
              <w:spacing w:line="240" w:lineRule="auto"/>
              <w:jc w:val="both"/>
              <w:rPr>
                <w:rFonts w:ascii="Arial" w:hAnsi="Arial" w:cs="Arial"/>
                <w:sz w:val="24"/>
                <w:szCs w:val="24"/>
              </w:rPr>
            </w:pPr>
            <w:r w:rsidRPr="00847F52">
              <w:rPr>
                <w:rFonts w:ascii="Arial" w:hAnsi="Arial" w:cs="Arial"/>
                <w:sz w:val="24"/>
                <w:szCs w:val="24"/>
              </w:rPr>
              <w:t>IMC</w:t>
            </w:r>
          </w:p>
        </w:tc>
        <w:tc>
          <w:tcPr>
            <w:tcW w:w="4276" w:type="dxa"/>
            <w:tcBorders>
              <w:top w:val="nil"/>
              <w:left w:val="nil"/>
              <w:bottom w:val="single" w:sz="4" w:space="0" w:color="auto"/>
            </w:tcBorders>
          </w:tcPr>
          <w:p w14:paraId="74C7E00D" w14:textId="77777777" w:rsidR="00AB3860" w:rsidRPr="00847F52" w:rsidRDefault="00AB3860" w:rsidP="00EA50EF">
            <w:pPr>
              <w:spacing w:line="240" w:lineRule="auto"/>
              <w:jc w:val="center"/>
              <w:rPr>
                <w:rFonts w:ascii="Arial" w:hAnsi="Arial" w:cs="Arial"/>
                <w:sz w:val="24"/>
                <w:szCs w:val="24"/>
              </w:rPr>
            </w:pPr>
            <w:r w:rsidRPr="00847F52">
              <w:rPr>
                <w:rFonts w:ascii="Arial" w:hAnsi="Arial" w:cs="Arial"/>
                <w:sz w:val="24"/>
                <w:szCs w:val="24"/>
              </w:rPr>
              <w:t>27,6</w:t>
            </w:r>
            <w:r w:rsidRPr="00847F52">
              <w:rPr>
                <w:rFonts w:ascii="Arial" w:hAnsi="Arial" w:cs="Arial"/>
                <w:sz w:val="24"/>
                <w:szCs w:val="24"/>
                <w:u w:val="single"/>
              </w:rPr>
              <w:t>+</w:t>
            </w:r>
            <w:r w:rsidRPr="00847F52">
              <w:rPr>
                <w:rFonts w:ascii="Arial" w:hAnsi="Arial" w:cs="Arial"/>
                <w:sz w:val="24"/>
                <w:szCs w:val="24"/>
              </w:rPr>
              <w:t>4,5 (17,9-39,6</w:t>
            </w:r>
            <w:r w:rsidRPr="00847F52">
              <w:rPr>
                <w:rFonts w:ascii="Arial" w:hAnsi="Arial" w:cs="Arial"/>
                <w:sz w:val="24"/>
                <w:szCs w:val="24"/>
                <w:u w:val="single"/>
              </w:rPr>
              <w:t>)</w:t>
            </w:r>
          </w:p>
        </w:tc>
      </w:tr>
      <w:tr w:rsidR="00AB3860" w:rsidRPr="00847F52" w14:paraId="0C0FDB24" w14:textId="77777777" w:rsidTr="00AB3860">
        <w:trPr>
          <w:trHeight w:val="140"/>
        </w:trPr>
        <w:tc>
          <w:tcPr>
            <w:tcW w:w="4297" w:type="dxa"/>
            <w:tcBorders>
              <w:top w:val="single" w:sz="4" w:space="0" w:color="auto"/>
              <w:bottom w:val="nil"/>
              <w:right w:val="nil"/>
            </w:tcBorders>
          </w:tcPr>
          <w:p w14:paraId="07D38B8B" w14:textId="77777777" w:rsidR="00AB3860" w:rsidRPr="00847F52" w:rsidRDefault="00AB3860" w:rsidP="00EA50EF">
            <w:pPr>
              <w:spacing w:line="240" w:lineRule="auto"/>
              <w:rPr>
                <w:rFonts w:ascii="Arial" w:hAnsi="Arial" w:cs="Arial"/>
                <w:sz w:val="24"/>
                <w:szCs w:val="24"/>
              </w:rPr>
            </w:pPr>
            <w:r w:rsidRPr="00847F52">
              <w:rPr>
                <w:rFonts w:ascii="Arial" w:hAnsi="Arial" w:cs="Arial"/>
                <w:sz w:val="24"/>
                <w:szCs w:val="24"/>
              </w:rPr>
              <w:t>ASA</w:t>
            </w:r>
          </w:p>
          <w:p w14:paraId="599CFDE7" w14:textId="77777777" w:rsidR="00AB3860" w:rsidRPr="00847F52" w:rsidRDefault="00AB3860" w:rsidP="00EA50EF">
            <w:pPr>
              <w:spacing w:line="240" w:lineRule="auto"/>
              <w:rPr>
                <w:rFonts w:ascii="Arial" w:hAnsi="Arial" w:cs="Arial"/>
                <w:sz w:val="24"/>
                <w:szCs w:val="24"/>
              </w:rPr>
            </w:pPr>
            <w:r w:rsidRPr="00847F52">
              <w:rPr>
                <w:rFonts w:ascii="Arial" w:hAnsi="Arial" w:cs="Arial"/>
                <w:sz w:val="24"/>
                <w:szCs w:val="24"/>
              </w:rPr>
              <w:t xml:space="preserve">    I</w:t>
            </w:r>
          </w:p>
          <w:p w14:paraId="76C57FC6" w14:textId="77777777" w:rsidR="00AB3860" w:rsidRPr="00847F52" w:rsidRDefault="00AB3860" w:rsidP="00EA50EF">
            <w:pPr>
              <w:spacing w:line="240" w:lineRule="auto"/>
              <w:rPr>
                <w:rFonts w:ascii="Arial" w:hAnsi="Arial" w:cs="Arial"/>
                <w:sz w:val="24"/>
                <w:szCs w:val="24"/>
              </w:rPr>
            </w:pPr>
            <w:r w:rsidRPr="00847F52">
              <w:rPr>
                <w:rFonts w:ascii="Arial" w:hAnsi="Arial" w:cs="Arial"/>
                <w:sz w:val="24"/>
                <w:szCs w:val="24"/>
              </w:rPr>
              <w:t xml:space="preserve">   II</w:t>
            </w:r>
          </w:p>
          <w:p w14:paraId="11C3CE9C" w14:textId="77777777" w:rsidR="00AB3860" w:rsidRPr="00847F52" w:rsidRDefault="00AB3860" w:rsidP="00EA50EF">
            <w:pPr>
              <w:spacing w:line="240" w:lineRule="auto"/>
              <w:rPr>
                <w:rFonts w:ascii="Arial" w:hAnsi="Arial" w:cs="Arial"/>
                <w:sz w:val="24"/>
                <w:szCs w:val="24"/>
              </w:rPr>
            </w:pPr>
            <w:r w:rsidRPr="00847F52">
              <w:rPr>
                <w:rFonts w:ascii="Arial" w:hAnsi="Arial" w:cs="Arial"/>
                <w:sz w:val="24"/>
                <w:szCs w:val="24"/>
              </w:rPr>
              <w:t xml:space="preserve">   III</w:t>
            </w:r>
          </w:p>
        </w:tc>
        <w:tc>
          <w:tcPr>
            <w:tcW w:w="4276" w:type="dxa"/>
            <w:tcBorders>
              <w:top w:val="single" w:sz="4" w:space="0" w:color="auto"/>
              <w:left w:val="nil"/>
              <w:bottom w:val="nil"/>
            </w:tcBorders>
          </w:tcPr>
          <w:p w14:paraId="1FD9FDEE" w14:textId="77777777" w:rsidR="00AB3860" w:rsidRPr="00847F52" w:rsidRDefault="00AB3860" w:rsidP="00EA50EF">
            <w:pPr>
              <w:spacing w:line="240" w:lineRule="auto"/>
              <w:jc w:val="center"/>
              <w:rPr>
                <w:rFonts w:ascii="Arial" w:hAnsi="Arial" w:cs="Arial"/>
                <w:sz w:val="24"/>
                <w:szCs w:val="24"/>
              </w:rPr>
            </w:pPr>
          </w:p>
          <w:p w14:paraId="08EF6357" w14:textId="77777777" w:rsidR="00AB3860" w:rsidRPr="00847F52" w:rsidRDefault="00AB3860" w:rsidP="00EA50EF">
            <w:pPr>
              <w:spacing w:line="240" w:lineRule="auto"/>
              <w:jc w:val="center"/>
              <w:rPr>
                <w:rFonts w:ascii="Arial" w:hAnsi="Arial" w:cs="Arial"/>
                <w:sz w:val="24"/>
                <w:szCs w:val="24"/>
              </w:rPr>
            </w:pPr>
            <w:r w:rsidRPr="00847F52">
              <w:rPr>
                <w:rFonts w:ascii="Arial" w:hAnsi="Arial" w:cs="Arial"/>
                <w:sz w:val="24"/>
                <w:szCs w:val="24"/>
              </w:rPr>
              <w:t>5 (7%)</w:t>
            </w:r>
          </w:p>
          <w:p w14:paraId="62C2A5D8" w14:textId="77777777" w:rsidR="00AB3860" w:rsidRPr="00847F52" w:rsidRDefault="00AB3860" w:rsidP="00EA50EF">
            <w:pPr>
              <w:spacing w:line="240" w:lineRule="auto"/>
              <w:jc w:val="center"/>
              <w:rPr>
                <w:rFonts w:ascii="Arial" w:hAnsi="Arial" w:cs="Arial"/>
                <w:sz w:val="24"/>
                <w:szCs w:val="24"/>
              </w:rPr>
            </w:pPr>
            <w:r w:rsidRPr="00847F52">
              <w:rPr>
                <w:rFonts w:ascii="Arial" w:hAnsi="Arial" w:cs="Arial"/>
                <w:sz w:val="24"/>
                <w:szCs w:val="24"/>
              </w:rPr>
              <w:t>60 (84,5%)</w:t>
            </w:r>
          </w:p>
          <w:p w14:paraId="606133DF" w14:textId="77777777" w:rsidR="00AB3860" w:rsidRPr="00847F52" w:rsidRDefault="00AB3860" w:rsidP="00EA50EF">
            <w:pPr>
              <w:spacing w:line="240" w:lineRule="auto"/>
              <w:jc w:val="center"/>
              <w:rPr>
                <w:rFonts w:ascii="Arial" w:hAnsi="Arial" w:cs="Arial"/>
                <w:sz w:val="24"/>
                <w:szCs w:val="24"/>
              </w:rPr>
            </w:pPr>
            <w:r w:rsidRPr="00847F52">
              <w:rPr>
                <w:rFonts w:ascii="Arial" w:hAnsi="Arial" w:cs="Arial"/>
                <w:sz w:val="24"/>
                <w:szCs w:val="24"/>
              </w:rPr>
              <w:t>6 (8,5%)</w:t>
            </w:r>
          </w:p>
        </w:tc>
      </w:tr>
      <w:tr w:rsidR="00AB3860" w:rsidRPr="00847F52" w14:paraId="473C7039" w14:textId="77777777" w:rsidTr="00AB3860">
        <w:trPr>
          <w:trHeight w:val="140"/>
        </w:trPr>
        <w:tc>
          <w:tcPr>
            <w:tcW w:w="4297" w:type="dxa"/>
            <w:tcBorders>
              <w:top w:val="nil"/>
              <w:bottom w:val="nil"/>
              <w:right w:val="nil"/>
            </w:tcBorders>
          </w:tcPr>
          <w:p w14:paraId="5756A17C" w14:textId="2801FBE5" w:rsidR="00AB3860" w:rsidRPr="00847F52" w:rsidRDefault="00AB3860" w:rsidP="00EA50EF">
            <w:pPr>
              <w:spacing w:line="240" w:lineRule="auto"/>
              <w:rPr>
                <w:rFonts w:ascii="Arial" w:hAnsi="Arial" w:cs="Arial"/>
                <w:sz w:val="24"/>
                <w:szCs w:val="24"/>
              </w:rPr>
            </w:pPr>
            <w:r w:rsidRPr="00847F52">
              <w:rPr>
                <w:rFonts w:ascii="Arial" w:hAnsi="Arial" w:cs="Arial"/>
                <w:sz w:val="24"/>
                <w:szCs w:val="24"/>
              </w:rPr>
              <w:t>H</w:t>
            </w:r>
            <w:r w:rsidR="00EA50EF">
              <w:rPr>
                <w:rFonts w:ascii="Arial" w:hAnsi="Arial" w:cs="Arial"/>
                <w:sz w:val="24"/>
                <w:szCs w:val="24"/>
              </w:rPr>
              <w:t>ipertensão arterial sistêmica</w:t>
            </w:r>
          </w:p>
        </w:tc>
        <w:tc>
          <w:tcPr>
            <w:tcW w:w="4276" w:type="dxa"/>
            <w:tcBorders>
              <w:top w:val="nil"/>
              <w:left w:val="nil"/>
              <w:bottom w:val="nil"/>
            </w:tcBorders>
          </w:tcPr>
          <w:p w14:paraId="317DEEBC" w14:textId="77777777" w:rsidR="00AB3860" w:rsidRPr="00847F52" w:rsidRDefault="00AB3860" w:rsidP="00EA50EF">
            <w:pPr>
              <w:spacing w:line="240" w:lineRule="auto"/>
              <w:jc w:val="center"/>
              <w:rPr>
                <w:rFonts w:ascii="Arial" w:hAnsi="Arial" w:cs="Arial"/>
                <w:sz w:val="24"/>
                <w:szCs w:val="24"/>
              </w:rPr>
            </w:pPr>
            <w:r w:rsidRPr="00847F52">
              <w:rPr>
                <w:rFonts w:ascii="Arial" w:hAnsi="Arial" w:cs="Arial"/>
                <w:sz w:val="24"/>
                <w:szCs w:val="24"/>
              </w:rPr>
              <w:t>32 (45,1%)</w:t>
            </w:r>
          </w:p>
        </w:tc>
      </w:tr>
      <w:tr w:rsidR="00AB3860" w:rsidRPr="00847F52" w14:paraId="63CA3031" w14:textId="77777777" w:rsidTr="00EA50EF">
        <w:trPr>
          <w:trHeight w:val="416"/>
        </w:trPr>
        <w:tc>
          <w:tcPr>
            <w:tcW w:w="4297" w:type="dxa"/>
            <w:tcBorders>
              <w:top w:val="nil"/>
              <w:bottom w:val="nil"/>
              <w:right w:val="nil"/>
            </w:tcBorders>
          </w:tcPr>
          <w:p w14:paraId="74AA10F2" w14:textId="67BD3DC3" w:rsidR="00AB3860" w:rsidRPr="00847F52" w:rsidRDefault="00AB3860" w:rsidP="00EA50EF">
            <w:pPr>
              <w:spacing w:line="240" w:lineRule="auto"/>
              <w:rPr>
                <w:rFonts w:ascii="Arial" w:hAnsi="Arial" w:cs="Arial"/>
                <w:sz w:val="24"/>
                <w:szCs w:val="24"/>
              </w:rPr>
            </w:pPr>
            <w:r w:rsidRPr="00847F52">
              <w:rPr>
                <w:rFonts w:ascii="Arial" w:hAnsi="Arial" w:cs="Arial"/>
                <w:sz w:val="24"/>
                <w:szCs w:val="24"/>
              </w:rPr>
              <w:t>D</w:t>
            </w:r>
            <w:r w:rsidR="00EA50EF">
              <w:rPr>
                <w:rFonts w:ascii="Arial" w:hAnsi="Arial" w:cs="Arial"/>
                <w:sz w:val="24"/>
                <w:szCs w:val="24"/>
              </w:rPr>
              <w:t>iabetes melitus</w:t>
            </w:r>
          </w:p>
        </w:tc>
        <w:tc>
          <w:tcPr>
            <w:tcW w:w="4276" w:type="dxa"/>
            <w:tcBorders>
              <w:top w:val="nil"/>
              <w:left w:val="nil"/>
              <w:bottom w:val="nil"/>
            </w:tcBorders>
          </w:tcPr>
          <w:p w14:paraId="3B5916BD" w14:textId="77777777" w:rsidR="00AB3860" w:rsidRPr="00847F52" w:rsidRDefault="00AB3860" w:rsidP="00EA50EF">
            <w:pPr>
              <w:spacing w:line="240" w:lineRule="auto"/>
              <w:jc w:val="center"/>
              <w:rPr>
                <w:rFonts w:ascii="Arial" w:hAnsi="Arial" w:cs="Arial"/>
                <w:sz w:val="24"/>
                <w:szCs w:val="24"/>
              </w:rPr>
            </w:pPr>
            <w:r w:rsidRPr="00847F52">
              <w:rPr>
                <w:rFonts w:ascii="Arial" w:hAnsi="Arial" w:cs="Arial"/>
                <w:sz w:val="24"/>
                <w:szCs w:val="24"/>
              </w:rPr>
              <w:t>9 (12,7%)</w:t>
            </w:r>
          </w:p>
        </w:tc>
      </w:tr>
      <w:tr w:rsidR="00AB3860" w:rsidRPr="00847F52" w14:paraId="3C7BDF83" w14:textId="77777777" w:rsidTr="00EA50EF">
        <w:trPr>
          <w:trHeight w:val="499"/>
        </w:trPr>
        <w:tc>
          <w:tcPr>
            <w:tcW w:w="4297" w:type="dxa"/>
            <w:tcBorders>
              <w:top w:val="nil"/>
              <w:bottom w:val="nil"/>
              <w:right w:val="nil"/>
            </w:tcBorders>
          </w:tcPr>
          <w:p w14:paraId="5EA7B857" w14:textId="77777777" w:rsidR="00AB3860" w:rsidRPr="00847F52" w:rsidRDefault="00AB3860" w:rsidP="00EA50EF">
            <w:pPr>
              <w:spacing w:line="240" w:lineRule="auto"/>
              <w:rPr>
                <w:rFonts w:ascii="Arial" w:hAnsi="Arial" w:cs="Arial"/>
                <w:sz w:val="24"/>
                <w:szCs w:val="24"/>
              </w:rPr>
            </w:pPr>
            <w:r w:rsidRPr="00847F52">
              <w:rPr>
                <w:rFonts w:ascii="Arial" w:hAnsi="Arial" w:cs="Arial"/>
                <w:sz w:val="24"/>
                <w:szCs w:val="24"/>
              </w:rPr>
              <w:t>Tabagismo</w:t>
            </w:r>
          </w:p>
        </w:tc>
        <w:tc>
          <w:tcPr>
            <w:tcW w:w="4276" w:type="dxa"/>
            <w:tcBorders>
              <w:top w:val="nil"/>
              <w:left w:val="nil"/>
              <w:bottom w:val="nil"/>
            </w:tcBorders>
          </w:tcPr>
          <w:p w14:paraId="6357DB10" w14:textId="77777777" w:rsidR="00AB3860" w:rsidRPr="00847F52" w:rsidRDefault="00AB3860" w:rsidP="00EA50EF">
            <w:pPr>
              <w:spacing w:line="240" w:lineRule="auto"/>
              <w:jc w:val="center"/>
              <w:rPr>
                <w:rFonts w:ascii="Arial" w:hAnsi="Arial" w:cs="Arial"/>
                <w:sz w:val="24"/>
                <w:szCs w:val="24"/>
              </w:rPr>
            </w:pPr>
            <w:r w:rsidRPr="00847F52">
              <w:rPr>
                <w:rFonts w:ascii="Arial" w:hAnsi="Arial" w:cs="Arial"/>
                <w:sz w:val="24"/>
                <w:szCs w:val="24"/>
              </w:rPr>
              <w:t>19 (26,8%)</w:t>
            </w:r>
          </w:p>
        </w:tc>
      </w:tr>
      <w:tr w:rsidR="00AB3860" w:rsidRPr="00847F52" w14:paraId="1D69346A" w14:textId="77777777" w:rsidTr="00EA50EF">
        <w:trPr>
          <w:trHeight w:val="1587"/>
        </w:trPr>
        <w:tc>
          <w:tcPr>
            <w:tcW w:w="4297" w:type="dxa"/>
            <w:tcBorders>
              <w:top w:val="nil"/>
              <w:bottom w:val="single" w:sz="4" w:space="0" w:color="auto"/>
              <w:right w:val="nil"/>
            </w:tcBorders>
          </w:tcPr>
          <w:p w14:paraId="773A713D" w14:textId="77777777" w:rsidR="00AB3860" w:rsidRPr="00847F52" w:rsidRDefault="00AB3860" w:rsidP="00EA50EF">
            <w:pPr>
              <w:spacing w:line="240" w:lineRule="auto"/>
              <w:rPr>
                <w:rFonts w:ascii="Arial" w:hAnsi="Arial" w:cs="Arial"/>
                <w:sz w:val="24"/>
                <w:szCs w:val="24"/>
              </w:rPr>
            </w:pPr>
            <w:r w:rsidRPr="00847F52">
              <w:rPr>
                <w:rFonts w:ascii="Arial" w:hAnsi="Arial" w:cs="Arial"/>
                <w:sz w:val="24"/>
                <w:szCs w:val="24"/>
              </w:rPr>
              <w:t>Charlson</w:t>
            </w:r>
          </w:p>
          <w:p w14:paraId="18172A66" w14:textId="77777777" w:rsidR="00AB3860" w:rsidRPr="00847F52" w:rsidRDefault="00AB3860" w:rsidP="00EA50EF">
            <w:pPr>
              <w:spacing w:line="240" w:lineRule="auto"/>
              <w:rPr>
                <w:rFonts w:ascii="Arial" w:hAnsi="Arial" w:cs="Arial"/>
                <w:sz w:val="24"/>
                <w:szCs w:val="24"/>
              </w:rPr>
            </w:pPr>
            <w:r w:rsidRPr="00847F52">
              <w:rPr>
                <w:rFonts w:ascii="Arial" w:hAnsi="Arial" w:cs="Arial"/>
                <w:sz w:val="24"/>
                <w:szCs w:val="24"/>
              </w:rPr>
              <w:t xml:space="preserve">   </w:t>
            </w:r>
            <w:r w:rsidRPr="00847F52">
              <w:rPr>
                <w:rFonts w:ascii="Arial" w:hAnsi="Arial" w:cs="Arial"/>
                <w:sz w:val="24"/>
                <w:szCs w:val="24"/>
                <w:u w:val="single"/>
              </w:rPr>
              <w:t>&lt;</w:t>
            </w:r>
            <w:r w:rsidRPr="00847F52">
              <w:rPr>
                <w:rFonts w:ascii="Arial" w:hAnsi="Arial" w:cs="Arial"/>
                <w:sz w:val="24"/>
                <w:szCs w:val="24"/>
              </w:rPr>
              <w:t>3</w:t>
            </w:r>
          </w:p>
          <w:p w14:paraId="4BC23AA2" w14:textId="77777777" w:rsidR="00AB3860" w:rsidRPr="00847F52" w:rsidRDefault="00AB3860" w:rsidP="00EA50EF">
            <w:pPr>
              <w:spacing w:line="240" w:lineRule="auto"/>
              <w:rPr>
                <w:rFonts w:ascii="Arial" w:hAnsi="Arial" w:cs="Arial"/>
                <w:sz w:val="24"/>
                <w:szCs w:val="24"/>
              </w:rPr>
            </w:pPr>
            <w:r w:rsidRPr="00847F52">
              <w:rPr>
                <w:rFonts w:ascii="Arial" w:hAnsi="Arial" w:cs="Arial"/>
                <w:sz w:val="24"/>
                <w:szCs w:val="24"/>
              </w:rPr>
              <w:t xml:space="preserve">   &gt;3</w:t>
            </w:r>
          </w:p>
        </w:tc>
        <w:tc>
          <w:tcPr>
            <w:tcW w:w="4276" w:type="dxa"/>
            <w:tcBorders>
              <w:top w:val="nil"/>
              <w:left w:val="nil"/>
              <w:bottom w:val="single" w:sz="4" w:space="0" w:color="auto"/>
            </w:tcBorders>
          </w:tcPr>
          <w:p w14:paraId="75503FCD" w14:textId="77777777" w:rsidR="00AB3860" w:rsidRPr="00847F52" w:rsidRDefault="00AB3860" w:rsidP="00EA50EF">
            <w:pPr>
              <w:spacing w:line="240" w:lineRule="auto"/>
              <w:jc w:val="center"/>
              <w:rPr>
                <w:rFonts w:ascii="Arial" w:hAnsi="Arial" w:cs="Arial"/>
                <w:sz w:val="24"/>
                <w:szCs w:val="24"/>
              </w:rPr>
            </w:pPr>
          </w:p>
          <w:p w14:paraId="22AC8B58" w14:textId="77777777" w:rsidR="00AB3860" w:rsidRPr="00847F52" w:rsidRDefault="00AB3860" w:rsidP="00EA50EF">
            <w:pPr>
              <w:spacing w:line="240" w:lineRule="auto"/>
              <w:jc w:val="center"/>
              <w:rPr>
                <w:rFonts w:ascii="Arial" w:hAnsi="Arial" w:cs="Arial"/>
                <w:sz w:val="24"/>
                <w:szCs w:val="24"/>
              </w:rPr>
            </w:pPr>
            <w:r w:rsidRPr="00847F52">
              <w:rPr>
                <w:rFonts w:ascii="Arial" w:hAnsi="Arial" w:cs="Arial"/>
                <w:sz w:val="24"/>
                <w:szCs w:val="24"/>
              </w:rPr>
              <w:t>40 (56,3%)</w:t>
            </w:r>
          </w:p>
          <w:p w14:paraId="506A69C9" w14:textId="77777777" w:rsidR="00AB3860" w:rsidRPr="00847F52" w:rsidRDefault="00AB3860" w:rsidP="00EA50EF">
            <w:pPr>
              <w:spacing w:line="240" w:lineRule="auto"/>
              <w:jc w:val="center"/>
              <w:rPr>
                <w:rFonts w:ascii="Arial" w:hAnsi="Arial" w:cs="Arial"/>
                <w:sz w:val="24"/>
                <w:szCs w:val="24"/>
              </w:rPr>
            </w:pPr>
            <w:r w:rsidRPr="00847F52">
              <w:rPr>
                <w:rFonts w:ascii="Arial" w:hAnsi="Arial" w:cs="Arial"/>
                <w:sz w:val="24"/>
                <w:szCs w:val="24"/>
              </w:rPr>
              <w:t>31 (44,3%)</w:t>
            </w:r>
          </w:p>
        </w:tc>
      </w:tr>
      <w:tr w:rsidR="00AB3860" w:rsidRPr="00847F52" w14:paraId="559CFDEE" w14:textId="77777777" w:rsidTr="00EA50EF">
        <w:trPr>
          <w:trHeight w:val="529"/>
        </w:trPr>
        <w:tc>
          <w:tcPr>
            <w:tcW w:w="4297" w:type="dxa"/>
            <w:tcBorders>
              <w:top w:val="single" w:sz="4" w:space="0" w:color="auto"/>
              <w:bottom w:val="single" w:sz="4" w:space="0" w:color="auto"/>
              <w:right w:val="nil"/>
            </w:tcBorders>
          </w:tcPr>
          <w:p w14:paraId="680C8BAA" w14:textId="77777777" w:rsidR="00AB3860" w:rsidRPr="00847F52" w:rsidRDefault="00AB3860" w:rsidP="00EA50EF">
            <w:pPr>
              <w:spacing w:line="240" w:lineRule="auto"/>
              <w:rPr>
                <w:rFonts w:ascii="Arial" w:hAnsi="Arial" w:cs="Arial"/>
                <w:sz w:val="24"/>
                <w:szCs w:val="24"/>
              </w:rPr>
            </w:pPr>
            <w:r w:rsidRPr="00847F52">
              <w:rPr>
                <w:rFonts w:ascii="Arial" w:hAnsi="Arial" w:cs="Arial"/>
                <w:sz w:val="24"/>
                <w:szCs w:val="24"/>
              </w:rPr>
              <w:t>Incidental</w:t>
            </w:r>
          </w:p>
        </w:tc>
        <w:tc>
          <w:tcPr>
            <w:tcW w:w="4276" w:type="dxa"/>
            <w:tcBorders>
              <w:top w:val="single" w:sz="4" w:space="0" w:color="auto"/>
              <w:left w:val="nil"/>
              <w:bottom w:val="single" w:sz="4" w:space="0" w:color="auto"/>
            </w:tcBorders>
          </w:tcPr>
          <w:p w14:paraId="4456EBB3" w14:textId="77777777" w:rsidR="00AB3860" w:rsidRPr="00847F52" w:rsidRDefault="00AB3860" w:rsidP="00EA50EF">
            <w:pPr>
              <w:spacing w:line="240" w:lineRule="auto"/>
              <w:jc w:val="center"/>
              <w:rPr>
                <w:rFonts w:ascii="Arial" w:hAnsi="Arial" w:cs="Arial"/>
                <w:sz w:val="24"/>
                <w:szCs w:val="24"/>
              </w:rPr>
            </w:pPr>
            <w:r w:rsidRPr="00847F52">
              <w:rPr>
                <w:rFonts w:ascii="Arial" w:hAnsi="Arial" w:cs="Arial"/>
                <w:sz w:val="24"/>
                <w:szCs w:val="24"/>
              </w:rPr>
              <w:t>54 (76,1%)</w:t>
            </w:r>
          </w:p>
        </w:tc>
      </w:tr>
      <w:tr w:rsidR="00AB3860" w:rsidRPr="00847F52" w14:paraId="7AE99987" w14:textId="77777777" w:rsidTr="00EA50EF">
        <w:trPr>
          <w:trHeight w:val="482"/>
        </w:trPr>
        <w:tc>
          <w:tcPr>
            <w:tcW w:w="4297" w:type="dxa"/>
            <w:tcBorders>
              <w:top w:val="single" w:sz="4" w:space="0" w:color="auto"/>
              <w:right w:val="nil"/>
            </w:tcBorders>
          </w:tcPr>
          <w:p w14:paraId="269F082A" w14:textId="134AB2E7" w:rsidR="00AB3860" w:rsidRPr="00847F52" w:rsidRDefault="008F5049" w:rsidP="00EA50EF">
            <w:pPr>
              <w:spacing w:line="240" w:lineRule="auto"/>
              <w:rPr>
                <w:rFonts w:ascii="Arial" w:hAnsi="Arial" w:cs="Arial"/>
                <w:sz w:val="24"/>
                <w:szCs w:val="24"/>
              </w:rPr>
            </w:pPr>
            <w:r>
              <w:rPr>
                <w:rFonts w:ascii="Arial" w:hAnsi="Arial" w:cs="Arial"/>
                <w:sz w:val="24"/>
                <w:szCs w:val="24"/>
              </w:rPr>
              <w:t>Creatinina pré-</w:t>
            </w:r>
            <w:r w:rsidR="00AB3860" w:rsidRPr="00847F52">
              <w:rPr>
                <w:rFonts w:ascii="Arial" w:hAnsi="Arial" w:cs="Arial"/>
                <w:sz w:val="24"/>
                <w:szCs w:val="24"/>
              </w:rPr>
              <w:t>operatória</w:t>
            </w:r>
            <w:r w:rsidR="006D24D5">
              <w:rPr>
                <w:rFonts w:ascii="Arial" w:hAnsi="Arial" w:cs="Arial"/>
                <w:sz w:val="24"/>
                <w:szCs w:val="24"/>
              </w:rPr>
              <w:t xml:space="preserve"> (mg/dl)</w:t>
            </w:r>
          </w:p>
        </w:tc>
        <w:tc>
          <w:tcPr>
            <w:tcW w:w="4276" w:type="dxa"/>
            <w:tcBorders>
              <w:top w:val="single" w:sz="4" w:space="0" w:color="auto"/>
              <w:left w:val="nil"/>
            </w:tcBorders>
          </w:tcPr>
          <w:p w14:paraId="3E0903F5" w14:textId="7C918D87" w:rsidR="00AB3860" w:rsidRPr="00847F52" w:rsidRDefault="00AB3860" w:rsidP="00EA50EF">
            <w:pPr>
              <w:spacing w:line="240" w:lineRule="auto"/>
              <w:jc w:val="center"/>
              <w:rPr>
                <w:rFonts w:ascii="Arial" w:hAnsi="Arial" w:cs="Arial"/>
                <w:sz w:val="24"/>
                <w:szCs w:val="24"/>
              </w:rPr>
            </w:pPr>
            <w:r w:rsidRPr="00847F52">
              <w:rPr>
                <w:rFonts w:ascii="Arial" w:hAnsi="Arial" w:cs="Arial"/>
                <w:sz w:val="24"/>
                <w:szCs w:val="24"/>
              </w:rPr>
              <w:t>1,0</w:t>
            </w:r>
            <w:r w:rsidRPr="00847F52">
              <w:rPr>
                <w:rFonts w:ascii="Arial" w:hAnsi="Arial" w:cs="Arial"/>
                <w:sz w:val="24"/>
                <w:szCs w:val="24"/>
                <w:u w:val="single"/>
              </w:rPr>
              <w:t>+</w:t>
            </w:r>
            <w:r w:rsidR="000A1738">
              <w:rPr>
                <w:rFonts w:ascii="Arial" w:hAnsi="Arial" w:cs="Arial"/>
                <w:sz w:val="24"/>
                <w:szCs w:val="24"/>
              </w:rPr>
              <w:t>0,2</w:t>
            </w:r>
            <w:r w:rsidRPr="00847F52">
              <w:rPr>
                <w:rFonts w:ascii="Arial" w:hAnsi="Arial" w:cs="Arial"/>
                <w:sz w:val="24"/>
                <w:szCs w:val="24"/>
              </w:rPr>
              <w:t>4</w:t>
            </w:r>
          </w:p>
        </w:tc>
      </w:tr>
      <w:tr w:rsidR="00AB3860" w:rsidRPr="00847F52" w14:paraId="48F94C09" w14:textId="77777777" w:rsidTr="00EA50EF">
        <w:trPr>
          <w:trHeight w:val="172"/>
        </w:trPr>
        <w:tc>
          <w:tcPr>
            <w:tcW w:w="4297" w:type="dxa"/>
            <w:tcBorders>
              <w:bottom w:val="single" w:sz="4" w:space="0" w:color="auto"/>
              <w:right w:val="nil"/>
            </w:tcBorders>
          </w:tcPr>
          <w:p w14:paraId="6EB3D3D7" w14:textId="1B22BAB3" w:rsidR="00AB3860" w:rsidRPr="00847F52" w:rsidRDefault="008F5049" w:rsidP="00EA50EF">
            <w:pPr>
              <w:spacing w:line="240" w:lineRule="auto"/>
              <w:rPr>
                <w:rFonts w:ascii="Arial" w:hAnsi="Arial" w:cs="Arial"/>
                <w:sz w:val="24"/>
                <w:szCs w:val="24"/>
              </w:rPr>
            </w:pPr>
            <w:r>
              <w:rPr>
                <w:rFonts w:ascii="Arial" w:hAnsi="Arial" w:cs="Arial"/>
                <w:sz w:val="24"/>
                <w:szCs w:val="24"/>
              </w:rPr>
              <w:t>Hemoglobina pré-</w:t>
            </w:r>
            <w:r w:rsidR="00AB3860" w:rsidRPr="00847F52">
              <w:rPr>
                <w:rFonts w:ascii="Arial" w:hAnsi="Arial" w:cs="Arial"/>
                <w:sz w:val="24"/>
                <w:szCs w:val="24"/>
              </w:rPr>
              <w:t>operatória</w:t>
            </w:r>
            <w:r w:rsidR="006D24D5">
              <w:rPr>
                <w:rFonts w:ascii="Arial" w:hAnsi="Arial" w:cs="Arial"/>
                <w:sz w:val="24"/>
                <w:szCs w:val="24"/>
              </w:rPr>
              <w:t xml:space="preserve"> (mg/dl)</w:t>
            </w:r>
          </w:p>
        </w:tc>
        <w:tc>
          <w:tcPr>
            <w:tcW w:w="4276" w:type="dxa"/>
            <w:tcBorders>
              <w:left w:val="nil"/>
              <w:bottom w:val="single" w:sz="4" w:space="0" w:color="auto"/>
            </w:tcBorders>
          </w:tcPr>
          <w:p w14:paraId="03D2CC6E" w14:textId="77777777" w:rsidR="00AB3860" w:rsidRPr="00847F52" w:rsidRDefault="00AB3860" w:rsidP="00EA50EF">
            <w:pPr>
              <w:spacing w:line="240" w:lineRule="auto"/>
              <w:jc w:val="center"/>
              <w:rPr>
                <w:rFonts w:ascii="Arial" w:hAnsi="Arial" w:cs="Arial"/>
                <w:sz w:val="24"/>
                <w:szCs w:val="24"/>
              </w:rPr>
            </w:pPr>
            <w:r w:rsidRPr="00847F52">
              <w:rPr>
                <w:rFonts w:ascii="Arial" w:hAnsi="Arial" w:cs="Arial"/>
                <w:sz w:val="24"/>
                <w:szCs w:val="24"/>
              </w:rPr>
              <w:t>13,7</w:t>
            </w:r>
            <w:r w:rsidRPr="00847F52">
              <w:rPr>
                <w:rFonts w:ascii="Arial" w:hAnsi="Arial" w:cs="Arial"/>
                <w:sz w:val="24"/>
                <w:szCs w:val="24"/>
                <w:u w:val="single"/>
              </w:rPr>
              <w:t>+</w:t>
            </w:r>
            <w:r w:rsidRPr="00847F52">
              <w:rPr>
                <w:rFonts w:ascii="Arial" w:hAnsi="Arial" w:cs="Arial"/>
                <w:sz w:val="24"/>
                <w:szCs w:val="24"/>
              </w:rPr>
              <w:t>1,3</w:t>
            </w:r>
          </w:p>
        </w:tc>
      </w:tr>
    </w:tbl>
    <w:p w14:paraId="432865A9" w14:textId="77777777" w:rsidR="0043527D" w:rsidRPr="00847F52" w:rsidRDefault="0043527D" w:rsidP="0039136E">
      <w:pPr>
        <w:spacing w:line="360" w:lineRule="auto"/>
        <w:ind w:firstLine="720"/>
        <w:jc w:val="both"/>
        <w:rPr>
          <w:rFonts w:ascii="Arial" w:hAnsi="Arial" w:cs="Arial"/>
          <w:sz w:val="24"/>
          <w:szCs w:val="24"/>
        </w:rPr>
      </w:pPr>
    </w:p>
    <w:p w14:paraId="7FD0D025" w14:textId="77777777" w:rsidR="0043527D" w:rsidRPr="00847F52" w:rsidRDefault="0043527D" w:rsidP="0039136E">
      <w:pPr>
        <w:spacing w:line="360" w:lineRule="auto"/>
        <w:ind w:firstLine="720"/>
        <w:jc w:val="both"/>
        <w:rPr>
          <w:rFonts w:ascii="Arial" w:hAnsi="Arial" w:cs="Arial"/>
          <w:sz w:val="24"/>
          <w:szCs w:val="24"/>
        </w:rPr>
      </w:pPr>
    </w:p>
    <w:p w14:paraId="42779F33" w14:textId="4F03C935" w:rsidR="00297A3E" w:rsidRPr="00847F52" w:rsidRDefault="007F0384" w:rsidP="003648A8">
      <w:pPr>
        <w:spacing w:line="480" w:lineRule="auto"/>
        <w:ind w:firstLine="851"/>
        <w:jc w:val="both"/>
        <w:rPr>
          <w:rFonts w:ascii="Arial" w:hAnsi="Arial" w:cs="Arial"/>
          <w:sz w:val="24"/>
          <w:szCs w:val="24"/>
        </w:rPr>
      </w:pPr>
      <w:r>
        <w:rPr>
          <w:rFonts w:ascii="Arial" w:hAnsi="Arial" w:cs="Arial"/>
          <w:sz w:val="24"/>
          <w:szCs w:val="24"/>
        </w:rPr>
        <w:t>O escore RENAL mediano</w:t>
      </w:r>
      <w:r w:rsidR="00297A3E" w:rsidRPr="00847F52">
        <w:rPr>
          <w:rFonts w:ascii="Arial" w:hAnsi="Arial" w:cs="Arial"/>
          <w:sz w:val="24"/>
          <w:szCs w:val="24"/>
        </w:rPr>
        <w:t xml:space="preserve"> foi de </w:t>
      </w:r>
      <w:r>
        <w:rPr>
          <w:rFonts w:ascii="Arial" w:hAnsi="Arial" w:cs="Arial"/>
          <w:sz w:val="24"/>
          <w:szCs w:val="24"/>
        </w:rPr>
        <w:t>9 (4-11)</w:t>
      </w:r>
      <w:r w:rsidR="004C3BAC" w:rsidRPr="00847F52">
        <w:rPr>
          <w:rFonts w:ascii="Arial" w:hAnsi="Arial" w:cs="Arial"/>
          <w:sz w:val="24"/>
          <w:szCs w:val="24"/>
        </w:rPr>
        <w:t xml:space="preserve">. A tabela </w:t>
      </w:r>
      <w:r w:rsidR="008F2197">
        <w:rPr>
          <w:rFonts w:ascii="Arial" w:hAnsi="Arial" w:cs="Arial"/>
          <w:sz w:val="24"/>
          <w:szCs w:val="24"/>
        </w:rPr>
        <w:t xml:space="preserve">6 </w:t>
      </w:r>
      <w:r w:rsidR="00297A3E" w:rsidRPr="00847F52">
        <w:rPr>
          <w:rFonts w:ascii="Arial" w:hAnsi="Arial" w:cs="Arial"/>
          <w:sz w:val="24"/>
          <w:szCs w:val="24"/>
        </w:rPr>
        <w:t>resume as características dos tumores operados.</w:t>
      </w:r>
    </w:p>
    <w:p w14:paraId="1E6136DA" w14:textId="77777777" w:rsidR="006D24D5" w:rsidRDefault="006D24D5" w:rsidP="00B13522">
      <w:pPr>
        <w:spacing w:line="360" w:lineRule="auto"/>
        <w:jc w:val="both"/>
        <w:rPr>
          <w:rFonts w:ascii="Arial" w:hAnsi="Arial" w:cs="Arial"/>
          <w:sz w:val="24"/>
          <w:szCs w:val="24"/>
        </w:rPr>
      </w:pPr>
    </w:p>
    <w:p w14:paraId="7C0AB53E" w14:textId="77777777" w:rsidR="003648A8" w:rsidRPr="00847F52" w:rsidRDefault="003648A8" w:rsidP="00B13522">
      <w:pPr>
        <w:spacing w:line="360" w:lineRule="auto"/>
        <w:jc w:val="both"/>
        <w:rPr>
          <w:rFonts w:ascii="Arial" w:hAnsi="Arial" w:cs="Arial"/>
          <w:sz w:val="24"/>
          <w:szCs w:val="24"/>
        </w:rPr>
      </w:pPr>
    </w:p>
    <w:p w14:paraId="11C63DE7" w14:textId="6F93048E" w:rsidR="00AD1F2D" w:rsidRDefault="00AD1F2D" w:rsidP="003648A8">
      <w:pPr>
        <w:pStyle w:val="Caption"/>
        <w:keepNext/>
        <w:tabs>
          <w:tab w:val="left" w:pos="1418"/>
        </w:tabs>
        <w:ind w:left="1418" w:hanging="1418"/>
        <w:rPr>
          <w:rFonts w:cs="Arial"/>
          <w:szCs w:val="24"/>
        </w:rPr>
      </w:pPr>
      <w:bookmarkStart w:id="27" w:name="_Toc317373495"/>
      <w:r>
        <w:rPr>
          <w:rFonts w:cs="Arial"/>
          <w:szCs w:val="24"/>
        </w:rPr>
        <w:t>Tabela 6</w:t>
      </w:r>
      <w:r w:rsidR="003648A8">
        <w:rPr>
          <w:rFonts w:cs="Arial"/>
          <w:szCs w:val="24"/>
        </w:rPr>
        <w:t>-</w:t>
      </w:r>
      <w:r w:rsidRPr="00847F52">
        <w:rPr>
          <w:rFonts w:cs="Arial"/>
          <w:szCs w:val="24"/>
        </w:rPr>
        <w:t xml:space="preserve"> </w:t>
      </w:r>
      <w:r w:rsidR="003648A8">
        <w:rPr>
          <w:rFonts w:cs="Arial"/>
          <w:szCs w:val="24"/>
        </w:rPr>
        <w:tab/>
      </w:r>
      <w:r>
        <w:rPr>
          <w:rFonts w:cs="Arial"/>
          <w:szCs w:val="24"/>
        </w:rPr>
        <w:t xml:space="preserve">Características anatômicas e patológicas dos tumores </w:t>
      </w:r>
      <w:r w:rsidRPr="009C496E">
        <w:rPr>
          <w:rFonts w:cs="Arial"/>
          <w:szCs w:val="24"/>
        </w:rPr>
        <w:t>operados</w:t>
      </w:r>
      <w:bookmarkEnd w:id="27"/>
      <w:r w:rsidR="009C496E" w:rsidRPr="009C496E">
        <w:rPr>
          <w:rFonts w:cs="Arial"/>
          <w:szCs w:val="24"/>
        </w:rPr>
        <w:t xml:space="preserve"> - ICESP, 2010 a 2012</w:t>
      </w:r>
    </w:p>
    <w:tbl>
      <w:tblPr>
        <w:tblStyle w:val="Tabelacomgrade1"/>
        <w:tblW w:w="8720" w:type="dxa"/>
        <w:tblBorders>
          <w:left w:val="none" w:sz="0" w:space="0" w:color="auto"/>
          <w:right w:val="none" w:sz="0" w:space="0" w:color="auto"/>
          <w:insideH w:val="none" w:sz="0" w:space="0" w:color="auto"/>
        </w:tblBorders>
        <w:tblLook w:val="04A0" w:firstRow="1" w:lastRow="0" w:firstColumn="1" w:lastColumn="0" w:noHBand="0" w:noVBand="1"/>
      </w:tblPr>
      <w:tblGrid>
        <w:gridCol w:w="5357"/>
        <w:gridCol w:w="3363"/>
      </w:tblGrid>
      <w:tr w:rsidR="004C53BE" w:rsidRPr="004C53BE" w14:paraId="7FA12D55" w14:textId="77777777" w:rsidTr="00375CA6">
        <w:trPr>
          <w:trHeight w:val="321"/>
        </w:trPr>
        <w:tc>
          <w:tcPr>
            <w:tcW w:w="5357" w:type="dxa"/>
            <w:tcBorders>
              <w:top w:val="single" w:sz="4" w:space="0" w:color="auto"/>
              <w:bottom w:val="nil"/>
              <w:right w:val="nil"/>
            </w:tcBorders>
          </w:tcPr>
          <w:p w14:paraId="1703E8CE"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Tamanho do tumor</w:t>
            </w:r>
          </w:p>
        </w:tc>
        <w:tc>
          <w:tcPr>
            <w:tcW w:w="3363" w:type="dxa"/>
            <w:tcBorders>
              <w:top w:val="single" w:sz="4" w:space="0" w:color="auto"/>
              <w:left w:val="nil"/>
              <w:bottom w:val="nil"/>
            </w:tcBorders>
          </w:tcPr>
          <w:p w14:paraId="0C06E58E"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4,1</w:t>
            </w:r>
            <w:r w:rsidRPr="004C53BE">
              <w:rPr>
                <w:rFonts w:ascii="Arial" w:eastAsia="Calibri" w:hAnsi="Arial" w:cs="Arial"/>
                <w:sz w:val="24"/>
                <w:szCs w:val="24"/>
                <w:u w:val="single"/>
              </w:rPr>
              <w:t>+</w:t>
            </w:r>
            <w:r w:rsidRPr="004C53BE">
              <w:rPr>
                <w:rFonts w:ascii="Arial" w:eastAsia="Calibri" w:hAnsi="Arial" w:cs="Arial"/>
                <w:sz w:val="24"/>
                <w:szCs w:val="24"/>
              </w:rPr>
              <w:t>1,4 (1,3-7,0)</w:t>
            </w:r>
          </w:p>
        </w:tc>
      </w:tr>
      <w:tr w:rsidR="004C53BE" w:rsidRPr="004C53BE" w14:paraId="0803CB3C" w14:textId="77777777" w:rsidTr="00375CA6">
        <w:trPr>
          <w:trHeight w:val="321"/>
        </w:trPr>
        <w:tc>
          <w:tcPr>
            <w:tcW w:w="5357" w:type="dxa"/>
            <w:tcBorders>
              <w:top w:val="nil"/>
              <w:bottom w:val="single" w:sz="4" w:space="0" w:color="auto"/>
              <w:right w:val="nil"/>
            </w:tcBorders>
          </w:tcPr>
          <w:p w14:paraId="65551149"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RENAL (mediana – min-max )</w:t>
            </w:r>
          </w:p>
        </w:tc>
        <w:tc>
          <w:tcPr>
            <w:tcW w:w="3363" w:type="dxa"/>
            <w:tcBorders>
              <w:top w:val="nil"/>
              <w:left w:val="nil"/>
              <w:bottom w:val="single" w:sz="4" w:space="0" w:color="auto"/>
            </w:tcBorders>
          </w:tcPr>
          <w:p w14:paraId="0B84FDA8"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9 (4-11)</w:t>
            </w:r>
          </w:p>
        </w:tc>
      </w:tr>
      <w:tr w:rsidR="004C53BE" w:rsidRPr="004C53BE" w14:paraId="5D004707" w14:textId="77777777" w:rsidTr="00375CA6">
        <w:trPr>
          <w:trHeight w:val="1284"/>
        </w:trPr>
        <w:tc>
          <w:tcPr>
            <w:tcW w:w="5357" w:type="dxa"/>
            <w:tcBorders>
              <w:top w:val="single" w:sz="4" w:space="0" w:color="auto"/>
              <w:bottom w:val="single" w:sz="4" w:space="0" w:color="auto"/>
              <w:right w:val="nil"/>
            </w:tcBorders>
          </w:tcPr>
          <w:p w14:paraId="14986EED"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RENAL</w:t>
            </w:r>
          </w:p>
          <w:p w14:paraId="36E4416E"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Baixa complexidade (4-6)</w:t>
            </w:r>
          </w:p>
          <w:p w14:paraId="6DAEEFCD"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Média complexidade (7-9)</w:t>
            </w:r>
          </w:p>
          <w:p w14:paraId="6B327951"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Alta complexidade (10-12)</w:t>
            </w:r>
          </w:p>
        </w:tc>
        <w:tc>
          <w:tcPr>
            <w:tcW w:w="3363" w:type="dxa"/>
            <w:tcBorders>
              <w:top w:val="single" w:sz="4" w:space="0" w:color="auto"/>
              <w:left w:val="nil"/>
              <w:bottom w:val="single" w:sz="4" w:space="0" w:color="auto"/>
            </w:tcBorders>
          </w:tcPr>
          <w:p w14:paraId="0A64FD5C" w14:textId="77777777" w:rsidR="004C53BE" w:rsidRPr="004C53BE" w:rsidRDefault="004C53BE" w:rsidP="004C53BE">
            <w:pPr>
              <w:spacing w:after="0" w:line="240" w:lineRule="auto"/>
              <w:jc w:val="center"/>
              <w:rPr>
                <w:rFonts w:ascii="Arial" w:eastAsia="Calibri" w:hAnsi="Arial" w:cs="Arial"/>
                <w:sz w:val="24"/>
                <w:szCs w:val="24"/>
              </w:rPr>
            </w:pPr>
          </w:p>
          <w:p w14:paraId="5F58594F"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7 (9,9%)</w:t>
            </w:r>
          </w:p>
          <w:p w14:paraId="5B670FF4"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42 (59,2%)</w:t>
            </w:r>
          </w:p>
          <w:p w14:paraId="1BDBDED5"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22 (31%)</w:t>
            </w:r>
          </w:p>
        </w:tc>
      </w:tr>
      <w:tr w:rsidR="004C53BE" w:rsidRPr="004C53BE" w14:paraId="1B3274A6" w14:textId="77777777" w:rsidTr="00375CA6">
        <w:trPr>
          <w:trHeight w:val="2569"/>
        </w:trPr>
        <w:tc>
          <w:tcPr>
            <w:tcW w:w="5357" w:type="dxa"/>
            <w:tcBorders>
              <w:top w:val="single" w:sz="4" w:space="0" w:color="auto"/>
              <w:bottom w:val="single" w:sz="4" w:space="0" w:color="auto"/>
              <w:right w:val="nil"/>
            </w:tcBorders>
          </w:tcPr>
          <w:p w14:paraId="6EB1B37A"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Tipo histológico</w:t>
            </w:r>
          </w:p>
          <w:p w14:paraId="323F4AA7"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Células claras</w:t>
            </w:r>
          </w:p>
          <w:p w14:paraId="411FC1E8"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Papilar</w:t>
            </w:r>
          </w:p>
          <w:p w14:paraId="7A5EC7EE"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Cromófobo</w:t>
            </w:r>
          </w:p>
          <w:p w14:paraId="2128EFD2"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Medular</w:t>
            </w:r>
          </w:p>
          <w:p w14:paraId="3A851698"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Oncocitoma</w:t>
            </w:r>
          </w:p>
          <w:p w14:paraId="1EC08DC0"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Angiomiolipoma</w:t>
            </w:r>
          </w:p>
          <w:p w14:paraId="5C0AD1FE"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Outros</w:t>
            </w:r>
          </w:p>
        </w:tc>
        <w:tc>
          <w:tcPr>
            <w:tcW w:w="3363" w:type="dxa"/>
            <w:tcBorders>
              <w:top w:val="single" w:sz="4" w:space="0" w:color="auto"/>
              <w:left w:val="nil"/>
              <w:bottom w:val="single" w:sz="4" w:space="0" w:color="auto"/>
            </w:tcBorders>
          </w:tcPr>
          <w:p w14:paraId="2626F5E9" w14:textId="77777777" w:rsidR="004C53BE" w:rsidRPr="004C53BE" w:rsidRDefault="004C53BE" w:rsidP="004C53BE">
            <w:pPr>
              <w:spacing w:after="0" w:line="240" w:lineRule="auto"/>
              <w:jc w:val="center"/>
              <w:rPr>
                <w:rFonts w:ascii="Arial" w:eastAsia="Calibri" w:hAnsi="Arial" w:cs="Arial"/>
                <w:sz w:val="24"/>
                <w:szCs w:val="24"/>
              </w:rPr>
            </w:pPr>
          </w:p>
          <w:p w14:paraId="3FB4B00E"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34 (47,9%)</w:t>
            </w:r>
          </w:p>
          <w:p w14:paraId="11D2DCB6"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9 (12,7%)</w:t>
            </w:r>
          </w:p>
          <w:p w14:paraId="6169DA80"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6 (8,5%)</w:t>
            </w:r>
          </w:p>
          <w:p w14:paraId="34F05D08"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4 (5,6%)</w:t>
            </w:r>
          </w:p>
          <w:p w14:paraId="042DD167"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2 (2,8%)</w:t>
            </w:r>
          </w:p>
          <w:p w14:paraId="6CC7198F"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6 (8,5%)</w:t>
            </w:r>
          </w:p>
          <w:p w14:paraId="2D2C652F"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10 (14%)</w:t>
            </w:r>
          </w:p>
        </w:tc>
      </w:tr>
      <w:tr w:rsidR="004C53BE" w:rsidRPr="004C53BE" w14:paraId="5FF22482" w14:textId="77777777" w:rsidTr="00375CA6">
        <w:trPr>
          <w:trHeight w:val="1958"/>
        </w:trPr>
        <w:tc>
          <w:tcPr>
            <w:tcW w:w="5357" w:type="dxa"/>
            <w:tcBorders>
              <w:top w:val="single" w:sz="4" w:space="0" w:color="auto"/>
              <w:bottom w:val="single" w:sz="4" w:space="0" w:color="auto"/>
              <w:right w:val="nil"/>
            </w:tcBorders>
          </w:tcPr>
          <w:p w14:paraId="79B1BD19" w14:textId="13A8FF6A" w:rsidR="004C53BE" w:rsidRPr="004C53BE" w:rsidRDefault="00486192" w:rsidP="004C53BE">
            <w:pPr>
              <w:spacing w:after="0" w:line="240" w:lineRule="auto"/>
              <w:jc w:val="both"/>
              <w:rPr>
                <w:rFonts w:ascii="Arial" w:eastAsia="Calibri" w:hAnsi="Arial" w:cs="Arial"/>
                <w:sz w:val="24"/>
                <w:szCs w:val="24"/>
              </w:rPr>
            </w:pPr>
            <w:r>
              <w:rPr>
                <w:rFonts w:ascii="Arial" w:eastAsia="Calibri" w:hAnsi="Arial" w:cs="Arial"/>
                <w:sz w:val="24"/>
                <w:szCs w:val="24"/>
              </w:rPr>
              <w:t>Fuhr</w:t>
            </w:r>
            <w:r w:rsidR="004C53BE" w:rsidRPr="004C53BE">
              <w:rPr>
                <w:rFonts w:ascii="Arial" w:eastAsia="Calibri" w:hAnsi="Arial" w:cs="Arial"/>
                <w:sz w:val="24"/>
                <w:szCs w:val="24"/>
              </w:rPr>
              <w:t>man</w:t>
            </w:r>
          </w:p>
          <w:p w14:paraId="32B05C26"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1</w:t>
            </w:r>
          </w:p>
          <w:p w14:paraId="32CBDF38"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2</w:t>
            </w:r>
          </w:p>
          <w:p w14:paraId="523F30C6"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3</w:t>
            </w:r>
          </w:p>
          <w:p w14:paraId="5D3EF611"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4</w:t>
            </w:r>
          </w:p>
          <w:p w14:paraId="5372D7B8"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não classificável</w:t>
            </w:r>
          </w:p>
        </w:tc>
        <w:tc>
          <w:tcPr>
            <w:tcW w:w="3363" w:type="dxa"/>
            <w:tcBorders>
              <w:top w:val="single" w:sz="4" w:space="0" w:color="auto"/>
              <w:left w:val="nil"/>
              <w:bottom w:val="single" w:sz="4" w:space="0" w:color="auto"/>
            </w:tcBorders>
          </w:tcPr>
          <w:p w14:paraId="77CA9D1C" w14:textId="77777777" w:rsidR="004C53BE" w:rsidRPr="004C53BE" w:rsidRDefault="004C53BE" w:rsidP="004C53BE">
            <w:pPr>
              <w:spacing w:after="0" w:line="240" w:lineRule="auto"/>
              <w:jc w:val="both"/>
              <w:rPr>
                <w:rFonts w:ascii="Arial" w:eastAsia="Calibri" w:hAnsi="Arial" w:cs="Arial"/>
                <w:sz w:val="24"/>
                <w:szCs w:val="24"/>
              </w:rPr>
            </w:pPr>
          </w:p>
          <w:p w14:paraId="32FA3143"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8 (11,3%)</w:t>
            </w:r>
          </w:p>
          <w:p w14:paraId="43409502"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35 (49,3%)</w:t>
            </w:r>
          </w:p>
          <w:p w14:paraId="1FA13403"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17 (23,9%)</w:t>
            </w:r>
          </w:p>
          <w:p w14:paraId="0655191B"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2 (2,8%)</w:t>
            </w:r>
          </w:p>
          <w:p w14:paraId="09B0D543"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9 (12,7%)</w:t>
            </w:r>
          </w:p>
        </w:tc>
      </w:tr>
      <w:tr w:rsidR="004C53BE" w:rsidRPr="004C53BE" w14:paraId="718ACDB1" w14:textId="77777777" w:rsidTr="00375CA6">
        <w:trPr>
          <w:trHeight w:val="1604"/>
        </w:trPr>
        <w:tc>
          <w:tcPr>
            <w:tcW w:w="5357" w:type="dxa"/>
            <w:tcBorders>
              <w:top w:val="single" w:sz="4" w:space="0" w:color="auto"/>
              <w:bottom w:val="single" w:sz="4" w:space="0" w:color="auto"/>
              <w:right w:val="nil"/>
            </w:tcBorders>
          </w:tcPr>
          <w:p w14:paraId="676F7FC4"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Estágio patológico</w:t>
            </w:r>
          </w:p>
          <w:p w14:paraId="3B857BAA"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T1a</w:t>
            </w:r>
          </w:p>
          <w:p w14:paraId="0AE5ED19"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T1b</w:t>
            </w:r>
          </w:p>
          <w:p w14:paraId="31C57E5F"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T2</w:t>
            </w:r>
          </w:p>
          <w:p w14:paraId="008DD563"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T3a</w:t>
            </w:r>
          </w:p>
        </w:tc>
        <w:tc>
          <w:tcPr>
            <w:tcW w:w="3363" w:type="dxa"/>
            <w:tcBorders>
              <w:top w:val="single" w:sz="4" w:space="0" w:color="auto"/>
              <w:left w:val="nil"/>
              <w:bottom w:val="single" w:sz="4" w:space="0" w:color="auto"/>
            </w:tcBorders>
          </w:tcPr>
          <w:p w14:paraId="5C3FE665" w14:textId="77777777" w:rsidR="004C53BE" w:rsidRPr="004C53BE" w:rsidRDefault="004C53BE" w:rsidP="004C53BE">
            <w:pPr>
              <w:spacing w:after="0" w:line="240" w:lineRule="auto"/>
              <w:jc w:val="center"/>
              <w:rPr>
                <w:rFonts w:ascii="Arial" w:eastAsia="Calibri" w:hAnsi="Arial" w:cs="Arial"/>
                <w:sz w:val="24"/>
                <w:szCs w:val="24"/>
              </w:rPr>
            </w:pPr>
          </w:p>
          <w:p w14:paraId="1A7689B6"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39 (54,9%)</w:t>
            </w:r>
          </w:p>
          <w:p w14:paraId="508DC1F7"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21 (29,6%)</w:t>
            </w:r>
          </w:p>
          <w:p w14:paraId="6956F912"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6 (8,5%)</w:t>
            </w:r>
          </w:p>
          <w:p w14:paraId="489E074C"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5 (7,0%)</w:t>
            </w:r>
          </w:p>
        </w:tc>
      </w:tr>
      <w:tr w:rsidR="004C53BE" w:rsidRPr="004C53BE" w14:paraId="3141977E" w14:textId="77777777" w:rsidTr="00375CA6">
        <w:trPr>
          <w:trHeight w:val="1572"/>
        </w:trPr>
        <w:tc>
          <w:tcPr>
            <w:tcW w:w="5357" w:type="dxa"/>
            <w:tcBorders>
              <w:top w:val="single" w:sz="4" w:space="0" w:color="auto"/>
              <w:bottom w:val="single" w:sz="4" w:space="0" w:color="auto"/>
              <w:right w:val="nil"/>
            </w:tcBorders>
          </w:tcPr>
          <w:p w14:paraId="7501EC65"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Estudo da margem cirúrgica</w:t>
            </w:r>
          </w:p>
          <w:p w14:paraId="65D6CA83"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Livres</w:t>
            </w:r>
          </w:p>
          <w:p w14:paraId="7C23EC1D"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Coincidentes</w:t>
            </w:r>
          </w:p>
          <w:p w14:paraId="0925FD4A"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Focalmente comprometidas</w:t>
            </w:r>
          </w:p>
          <w:p w14:paraId="1172B0F7" w14:textId="77777777" w:rsidR="004C53BE" w:rsidRPr="004C53BE" w:rsidRDefault="004C53BE" w:rsidP="004C53BE">
            <w:pPr>
              <w:spacing w:after="0" w:line="240" w:lineRule="auto"/>
              <w:jc w:val="both"/>
              <w:rPr>
                <w:rFonts w:ascii="Arial" w:eastAsia="Calibri" w:hAnsi="Arial" w:cs="Arial"/>
                <w:sz w:val="24"/>
                <w:szCs w:val="24"/>
              </w:rPr>
            </w:pPr>
            <w:r w:rsidRPr="004C53BE">
              <w:rPr>
                <w:rFonts w:ascii="Arial" w:eastAsia="Calibri" w:hAnsi="Arial" w:cs="Arial"/>
                <w:sz w:val="24"/>
                <w:szCs w:val="24"/>
              </w:rPr>
              <w:t xml:space="preserve">    Comprometidas</w:t>
            </w:r>
          </w:p>
        </w:tc>
        <w:tc>
          <w:tcPr>
            <w:tcW w:w="3363" w:type="dxa"/>
            <w:tcBorders>
              <w:top w:val="single" w:sz="4" w:space="0" w:color="auto"/>
              <w:left w:val="nil"/>
              <w:bottom w:val="single" w:sz="4" w:space="0" w:color="auto"/>
            </w:tcBorders>
          </w:tcPr>
          <w:p w14:paraId="77FBA63B" w14:textId="77777777" w:rsidR="004C53BE" w:rsidRPr="004C53BE" w:rsidRDefault="004C53BE" w:rsidP="004C53BE">
            <w:pPr>
              <w:spacing w:after="0" w:line="240" w:lineRule="auto"/>
              <w:jc w:val="center"/>
              <w:rPr>
                <w:rFonts w:ascii="Arial" w:eastAsia="Calibri" w:hAnsi="Arial" w:cs="Arial"/>
                <w:sz w:val="24"/>
                <w:szCs w:val="24"/>
              </w:rPr>
            </w:pPr>
          </w:p>
          <w:p w14:paraId="0C250F9C"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50 (70,4%)</w:t>
            </w:r>
          </w:p>
          <w:p w14:paraId="04D495FD"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17 (23,9%)</w:t>
            </w:r>
          </w:p>
          <w:p w14:paraId="6A8AB4DE"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2 (2,8%) –  VLP</w:t>
            </w:r>
          </w:p>
          <w:p w14:paraId="66499E0F" w14:textId="77777777" w:rsidR="004C53BE" w:rsidRPr="004C53BE" w:rsidRDefault="004C53BE" w:rsidP="004C53BE">
            <w:pPr>
              <w:spacing w:after="0" w:line="240" w:lineRule="auto"/>
              <w:jc w:val="center"/>
              <w:rPr>
                <w:rFonts w:ascii="Arial" w:eastAsia="Calibri" w:hAnsi="Arial" w:cs="Arial"/>
                <w:sz w:val="24"/>
                <w:szCs w:val="24"/>
              </w:rPr>
            </w:pPr>
            <w:r w:rsidRPr="004C53BE">
              <w:rPr>
                <w:rFonts w:ascii="Arial" w:eastAsia="Calibri" w:hAnsi="Arial" w:cs="Arial"/>
                <w:sz w:val="24"/>
                <w:szCs w:val="24"/>
              </w:rPr>
              <w:t>2 (2,8%) – aberta 1 e VLP 1</w:t>
            </w:r>
          </w:p>
        </w:tc>
      </w:tr>
    </w:tbl>
    <w:p w14:paraId="2DF6B62A" w14:textId="27F54D06" w:rsidR="004C53BE" w:rsidRDefault="004C53BE" w:rsidP="004C53BE"/>
    <w:p w14:paraId="18C0980A" w14:textId="77777777" w:rsidR="00375CA6" w:rsidRDefault="00375CA6" w:rsidP="004C53BE"/>
    <w:p w14:paraId="2F958410" w14:textId="77777777" w:rsidR="00375CA6" w:rsidRDefault="00375CA6" w:rsidP="004C53BE"/>
    <w:p w14:paraId="15F817C8" w14:textId="77777777" w:rsidR="00375CA6" w:rsidRDefault="00375CA6" w:rsidP="004C53BE"/>
    <w:p w14:paraId="6CB73203" w14:textId="77777777" w:rsidR="004C53BE" w:rsidRDefault="004C53BE" w:rsidP="004C53BE"/>
    <w:p w14:paraId="7C7FFA3D" w14:textId="043D47D4" w:rsidR="008F2197" w:rsidRPr="00847F52" w:rsidRDefault="00CC3F44" w:rsidP="00367CFC">
      <w:pPr>
        <w:spacing w:line="480" w:lineRule="auto"/>
        <w:ind w:firstLine="851"/>
        <w:jc w:val="both"/>
        <w:rPr>
          <w:rFonts w:ascii="Arial" w:hAnsi="Arial" w:cs="Arial"/>
          <w:sz w:val="24"/>
          <w:szCs w:val="24"/>
        </w:rPr>
      </w:pPr>
      <w:r>
        <w:rPr>
          <w:rFonts w:ascii="Arial" w:hAnsi="Arial" w:cs="Arial"/>
          <w:sz w:val="24"/>
          <w:szCs w:val="24"/>
        </w:rPr>
        <w:t>Correlacionou-se os grupos de</w:t>
      </w:r>
      <w:r w:rsidR="00297A3E" w:rsidRPr="00847F52">
        <w:rPr>
          <w:rFonts w:ascii="Arial" w:hAnsi="Arial" w:cs="Arial"/>
          <w:sz w:val="24"/>
          <w:szCs w:val="24"/>
        </w:rPr>
        <w:t xml:space="preserve"> baixa, moderada e alta</w:t>
      </w:r>
      <w:r>
        <w:rPr>
          <w:rFonts w:ascii="Arial" w:hAnsi="Arial" w:cs="Arial"/>
          <w:sz w:val="24"/>
          <w:szCs w:val="24"/>
        </w:rPr>
        <w:t xml:space="preserve"> complexidades segundo o escore RENAL</w:t>
      </w:r>
      <w:r w:rsidR="00297A3E" w:rsidRPr="00847F52">
        <w:rPr>
          <w:rFonts w:ascii="Arial" w:hAnsi="Arial" w:cs="Arial"/>
          <w:sz w:val="24"/>
          <w:szCs w:val="24"/>
        </w:rPr>
        <w:t xml:space="preserve"> com as variáveis perioperatórias. Vide tabela </w:t>
      </w:r>
      <w:r w:rsidR="008F2197">
        <w:rPr>
          <w:rFonts w:ascii="Arial" w:hAnsi="Arial" w:cs="Arial"/>
          <w:sz w:val="24"/>
          <w:szCs w:val="24"/>
        </w:rPr>
        <w:t>7</w:t>
      </w:r>
      <w:r w:rsidR="00FF6BAE" w:rsidRPr="00847F52">
        <w:rPr>
          <w:rFonts w:ascii="Arial" w:hAnsi="Arial" w:cs="Arial"/>
          <w:sz w:val="24"/>
          <w:szCs w:val="24"/>
        </w:rPr>
        <w:t>.</w:t>
      </w:r>
    </w:p>
    <w:p w14:paraId="0D18CB3D" w14:textId="77777777" w:rsidR="00B13522" w:rsidRDefault="00B13522" w:rsidP="00F47D69">
      <w:pPr>
        <w:pStyle w:val="Caption"/>
        <w:keepNext/>
      </w:pPr>
      <w:bookmarkStart w:id="28" w:name="_Toc317373496"/>
    </w:p>
    <w:p w14:paraId="59727B9A" w14:textId="4F2FE65A" w:rsidR="00AD1F2D" w:rsidRDefault="00367CFC" w:rsidP="00367CFC">
      <w:pPr>
        <w:pStyle w:val="Caption"/>
        <w:keepNext/>
        <w:tabs>
          <w:tab w:val="left" w:pos="1418"/>
        </w:tabs>
        <w:rPr>
          <w:rFonts w:cs="Arial"/>
          <w:szCs w:val="24"/>
        </w:rPr>
      </w:pPr>
      <w:r>
        <w:rPr>
          <w:rFonts w:cs="Arial"/>
          <w:szCs w:val="24"/>
        </w:rPr>
        <w:t>Tabela 7-</w:t>
      </w:r>
      <w:r>
        <w:rPr>
          <w:rFonts w:cs="Arial"/>
          <w:szCs w:val="24"/>
        </w:rPr>
        <w:tab/>
      </w:r>
      <w:r w:rsidR="00AD1F2D" w:rsidRPr="00367CFC">
        <w:rPr>
          <w:rFonts w:cs="Arial"/>
          <w:szCs w:val="24"/>
        </w:rPr>
        <w:t>Distribuição das variáveis conforme escore RENAL</w:t>
      </w:r>
      <w:bookmarkEnd w:id="28"/>
      <w:r w:rsidR="009C496E">
        <w:rPr>
          <w:rFonts w:cs="Arial"/>
          <w:szCs w:val="24"/>
        </w:rPr>
        <w:t xml:space="preserve"> - </w:t>
      </w:r>
      <w:r w:rsidR="009C496E" w:rsidRPr="009C496E">
        <w:rPr>
          <w:rFonts w:cs="Arial"/>
          <w:szCs w:val="24"/>
        </w:rPr>
        <w:t>ICESP, 2010 a 2012</w:t>
      </w:r>
    </w:p>
    <w:tbl>
      <w:tblPr>
        <w:tblStyle w:val="Tabelacomgrade2"/>
        <w:tblW w:w="8235" w:type="dxa"/>
        <w:tblLayout w:type="fixed"/>
        <w:tblLook w:val="04A0" w:firstRow="1" w:lastRow="0" w:firstColumn="1" w:lastColumn="0" w:noHBand="0" w:noVBand="1"/>
      </w:tblPr>
      <w:tblGrid>
        <w:gridCol w:w="2723"/>
        <w:gridCol w:w="1306"/>
        <w:gridCol w:w="1305"/>
        <w:gridCol w:w="1306"/>
        <w:gridCol w:w="1595"/>
      </w:tblGrid>
      <w:tr w:rsidR="00375CA6" w:rsidRPr="00375CA6" w14:paraId="7BC327EA" w14:textId="77777777" w:rsidTr="000C6724">
        <w:trPr>
          <w:trHeight w:val="240"/>
        </w:trPr>
        <w:tc>
          <w:tcPr>
            <w:tcW w:w="2723" w:type="dxa"/>
            <w:tcBorders>
              <w:left w:val="nil"/>
              <w:bottom w:val="single" w:sz="4" w:space="0" w:color="auto"/>
              <w:right w:val="nil"/>
            </w:tcBorders>
          </w:tcPr>
          <w:p w14:paraId="361156F9" w14:textId="77777777" w:rsidR="00375CA6" w:rsidRPr="00375CA6" w:rsidRDefault="00375CA6" w:rsidP="00375CA6">
            <w:pPr>
              <w:spacing w:after="0" w:line="240" w:lineRule="auto"/>
              <w:rPr>
                <w:rFonts w:ascii="Arial" w:eastAsia="Calibri" w:hAnsi="Arial" w:cs="Arial"/>
                <w:sz w:val="20"/>
                <w:szCs w:val="20"/>
              </w:rPr>
            </w:pPr>
          </w:p>
        </w:tc>
        <w:tc>
          <w:tcPr>
            <w:tcW w:w="1306" w:type="dxa"/>
            <w:tcBorders>
              <w:left w:val="nil"/>
              <w:bottom w:val="single" w:sz="4" w:space="0" w:color="auto"/>
              <w:right w:val="nil"/>
            </w:tcBorders>
          </w:tcPr>
          <w:p w14:paraId="52424EBF" w14:textId="77777777" w:rsidR="00375CA6" w:rsidRPr="00375CA6" w:rsidRDefault="00375CA6" w:rsidP="00375CA6">
            <w:pPr>
              <w:spacing w:after="0" w:line="240" w:lineRule="auto"/>
              <w:jc w:val="center"/>
              <w:rPr>
                <w:rFonts w:ascii="Arial" w:eastAsia="Calibri" w:hAnsi="Arial" w:cs="Arial"/>
                <w:sz w:val="20"/>
                <w:szCs w:val="20"/>
              </w:rPr>
            </w:pPr>
            <w:r w:rsidRPr="00375CA6">
              <w:rPr>
                <w:rFonts w:ascii="Arial" w:eastAsia="Calibri" w:hAnsi="Arial" w:cs="Arial"/>
                <w:sz w:val="20"/>
                <w:szCs w:val="20"/>
              </w:rPr>
              <w:t>BC</w:t>
            </w:r>
          </w:p>
        </w:tc>
        <w:tc>
          <w:tcPr>
            <w:tcW w:w="1305" w:type="dxa"/>
            <w:tcBorders>
              <w:left w:val="nil"/>
              <w:bottom w:val="single" w:sz="4" w:space="0" w:color="auto"/>
              <w:right w:val="nil"/>
            </w:tcBorders>
          </w:tcPr>
          <w:p w14:paraId="54D3C961" w14:textId="77777777" w:rsidR="00375CA6" w:rsidRPr="00375CA6" w:rsidRDefault="00375CA6" w:rsidP="00375CA6">
            <w:pPr>
              <w:spacing w:after="0" w:line="240" w:lineRule="auto"/>
              <w:jc w:val="center"/>
              <w:rPr>
                <w:rFonts w:ascii="Arial" w:eastAsia="Calibri" w:hAnsi="Arial" w:cs="Arial"/>
                <w:sz w:val="20"/>
                <w:szCs w:val="20"/>
              </w:rPr>
            </w:pPr>
            <w:r w:rsidRPr="00375CA6">
              <w:rPr>
                <w:rFonts w:ascii="Arial" w:eastAsia="Calibri" w:hAnsi="Arial" w:cs="Arial"/>
                <w:sz w:val="20"/>
                <w:szCs w:val="20"/>
              </w:rPr>
              <w:t>MC</w:t>
            </w:r>
          </w:p>
        </w:tc>
        <w:tc>
          <w:tcPr>
            <w:tcW w:w="1306" w:type="dxa"/>
            <w:tcBorders>
              <w:left w:val="nil"/>
              <w:bottom w:val="single" w:sz="4" w:space="0" w:color="auto"/>
              <w:right w:val="nil"/>
            </w:tcBorders>
          </w:tcPr>
          <w:p w14:paraId="5BE17FD4" w14:textId="77777777" w:rsidR="00375CA6" w:rsidRPr="00375CA6" w:rsidRDefault="00375CA6" w:rsidP="00375CA6">
            <w:pPr>
              <w:spacing w:after="0" w:line="240" w:lineRule="auto"/>
              <w:jc w:val="center"/>
              <w:rPr>
                <w:rFonts w:ascii="Arial" w:eastAsia="Calibri" w:hAnsi="Arial" w:cs="Arial"/>
                <w:sz w:val="20"/>
                <w:szCs w:val="20"/>
              </w:rPr>
            </w:pPr>
            <w:r w:rsidRPr="00375CA6">
              <w:rPr>
                <w:rFonts w:ascii="Arial" w:eastAsia="Calibri" w:hAnsi="Arial" w:cs="Arial"/>
                <w:sz w:val="20"/>
                <w:szCs w:val="20"/>
              </w:rPr>
              <w:t>AC</w:t>
            </w:r>
          </w:p>
        </w:tc>
        <w:tc>
          <w:tcPr>
            <w:tcW w:w="1595" w:type="dxa"/>
            <w:tcBorders>
              <w:left w:val="nil"/>
              <w:bottom w:val="single" w:sz="4" w:space="0" w:color="auto"/>
              <w:right w:val="nil"/>
            </w:tcBorders>
          </w:tcPr>
          <w:p w14:paraId="74F1CFF0" w14:textId="77777777" w:rsidR="00375CA6" w:rsidRPr="00375CA6" w:rsidRDefault="00375CA6" w:rsidP="00375CA6">
            <w:pPr>
              <w:spacing w:after="0" w:line="240" w:lineRule="auto"/>
              <w:jc w:val="center"/>
              <w:rPr>
                <w:rFonts w:ascii="Arial" w:eastAsia="Calibri" w:hAnsi="Arial" w:cs="Arial"/>
                <w:sz w:val="20"/>
                <w:szCs w:val="20"/>
              </w:rPr>
            </w:pPr>
            <w:r w:rsidRPr="00375CA6">
              <w:rPr>
                <w:rFonts w:ascii="Arial" w:eastAsia="Calibri" w:hAnsi="Arial" w:cs="Arial"/>
                <w:sz w:val="20"/>
                <w:szCs w:val="20"/>
              </w:rPr>
              <w:t>P</w:t>
            </w:r>
          </w:p>
        </w:tc>
      </w:tr>
      <w:tr w:rsidR="00375CA6" w:rsidRPr="00375CA6" w14:paraId="2094D7E1" w14:textId="77777777" w:rsidTr="000C6724">
        <w:trPr>
          <w:trHeight w:val="360"/>
        </w:trPr>
        <w:tc>
          <w:tcPr>
            <w:tcW w:w="2723" w:type="dxa"/>
            <w:tcBorders>
              <w:left w:val="nil"/>
              <w:bottom w:val="nil"/>
              <w:right w:val="nil"/>
            </w:tcBorders>
          </w:tcPr>
          <w:p w14:paraId="08DF346C" w14:textId="77777777" w:rsidR="00375CA6" w:rsidRPr="00375CA6" w:rsidRDefault="00375CA6" w:rsidP="00375CA6">
            <w:pPr>
              <w:spacing w:after="0" w:line="360" w:lineRule="auto"/>
              <w:rPr>
                <w:rFonts w:ascii="Arial" w:eastAsia="Calibri" w:hAnsi="Arial" w:cs="Arial"/>
                <w:sz w:val="20"/>
                <w:szCs w:val="20"/>
              </w:rPr>
            </w:pPr>
            <w:r w:rsidRPr="00375CA6">
              <w:rPr>
                <w:rFonts w:ascii="Arial" w:eastAsia="Calibri" w:hAnsi="Arial" w:cs="Arial"/>
                <w:sz w:val="20"/>
                <w:szCs w:val="20"/>
              </w:rPr>
              <w:t>ASA &gt; 2</w:t>
            </w:r>
          </w:p>
        </w:tc>
        <w:tc>
          <w:tcPr>
            <w:tcW w:w="1306" w:type="dxa"/>
            <w:tcBorders>
              <w:left w:val="nil"/>
              <w:bottom w:val="nil"/>
              <w:right w:val="nil"/>
            </w:tcBorders>
          </w:tcPr>
          <w:p w14:paraId="75EAC2D0" w14:textId="77777777" w:rsidR="00375CA6" w:rsidRPr="00375CA6" w:rsidRDefault="00375CA6" w:rsidP="00375CA6">
            <w:pPr>
              <w:tabs>
                <w:tab w:val="left" w:pos="918"/>
              </w:tabs>
              <w:spacing w:after="0" w:line="360" w:lineRule="auto"/>
              <w:ind w:right="-108"/>
              <w:jc w:val="center"/>
              <w:rPr>
                <w:rFonts w:ascii="Arial" w:eastAsia="Calibri" w:hAnsi="Arial" w:cs="Arial"/>
                <w:sz w:val="20"/>
                <w:szCs w:val="20"/>
              </w:rPr>
            </w:pPr>
            <w:r w:rsidRPr="00375CA6">
              <w:rPr>
                <w:rFonts w:ascii="Arial" w:eastAsia="Calibri" w:hAnsi="Arial" w:cs="Arial"/>
                <w:sz w:val="20"/>
                <w:szCs w:val="20"/>
              </w:rPr>
              <w:t>1(14,3%)</w:t>
            </w:r>
          </w:p>
        </w:tc>
        <w:tc>
          <w:tcPr>
            <w:tcW w:w="1305" w:type="dxa"/>
            <w:tcBorders>
              <w:left w:val="nil"/>
              <w:bottom w:val="nil"/>
              <w:right w:val="nil"/>
            </w:tcBorders>
          </w:tcPr>
          <w:p w14:paraId="4A408C84"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4 (9,5%)</w:t>
            </w:r>
          </w:p>
        </w:tc>
        <w:tc>
          <w:tcPr>
            <w:tcW w:w="1306" w:type="dxa"/>
            <w:tcBorders>
              <w:left w:val="nil"/>
              <w:bottom w:val="nil"/>
              <w:right w:val="nil"/>
            </w:tcBorders>
          </w:tcPr>
          <w:p w14:paraId="295B6D9C"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1 (4,5%)</w:t>
            </w:r>
          </w:p>
        </w:tc>
        <w:tc>
          <w:tcPr>
            <w:tcW w:w="1595" w:type="dxa"/>
            <w:tcBorders>
              <w:left w:val="nil"/>
              <w:bottom w:val="nil"/>
              <w:right w:val="nil"/>
            </w:tcBorders>
          </w:tcPr>
          <w:p w14:paraId="3388C25A"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NS</w:t>
            </w:r>
          </w:p>
        </w:tc>
      </w:tr>
      <w:tr w:rsidR="00375CA6" w:rsidRPr="00375CA6" w14:paraId="64E944C2" w14:textId="77777777" w:rsidTr="000C6724">
        <w:trPr>
          <w:trHeight w:val="390"/>
        </w:trPr>
        <w:tc>
          <w:tcPr>
            <w:tcW w:w="2723" w:type="dxa"/>
            <w:tcBorders>
              <w:top w:val="nil"/>
              <w:left w:val="nil"/>
              <w:bottom w:val="nil"/>
              <w:right w:val="nil"/>
            </w:tcBorders>
          </w:tcPr>
          <w:p w14:paraId="092A9CC5" w14:textId="77777777" w:rsidR="00375CA6" w:rsidRPr="00375CA6" w:rsidRDefault="00375CA6" w:rsidP="00375CA6">
            <w:pPr>
              <w:spacing w:after="0" w:line="360" w:lineRule="auto"/>
              <w:rPr>
                <w:rFonts w:ascii="Arial" w:eastAsia="Calibri" w:hAnsi="Arial" w:cs="Arial"/>
                <w:sz w:val="20"/>
                <w:szCs w:val="20"/>
              </w:rPr>
            </w:pPr>
            <w:r w:rsidRPr="00375CA6">
              <w:rPr>
                <w:rFonts w:ascii="Arial" w:eastAsia="Calibri" w:hAnsi="Arial" w:cs="Arial"/>
                <w:sz w:val="20"/>
                <w:szCs w:val="20"/>
              </w:rPr>
              <w:t>BMI</w:t>
            </w:r>
          </w:p>
        </w:tc>
        <w:tc>
          <w:tcPr>
            <w:tcW w:w="1306" w:type="dxa"/>
            <w:tcBorders>
              <w:top w:val="nil"/>
              <w:left w:val="nil"/>
              <w:bottom w:val="nil"/>
              <w:right w:val="nil"/>
            </w:tcBorders>
          </w:tcPr>
          <w:p w14:paraId="42CCF6BA" w14:textId="77777777" w:rsidR="00375CA6" w:rsidRPr="00375CA6" w:rsidRDefault="00375CA6" w:rsidP="00375CA6">
            <w:pPr>
              <w:tabs>
                <w:tab w:val="left" w:pos="918"/>
              </w:tabs>
              <w:spacing w:after="0" w:line="360" w:lineRule="auto"/>
              <w:ind w:right="-108"/>
              <w:jc w:val="center"/>
              <w:rPr>
                <w:rFonts w:ascii="Arial" w:eastAsia="Calibri" w:hAnsi="Arial" w:cs="Arial"/>
                <w:sz w:val="20"/>
                <w:szCs w:val="20"/>
              </w:rPr>
            </w:pPr>
            <w:r w:rsidRPr="00375CA6">
              <w:rPr>
                <w:rFonts w:ascii="Arial" w:eastAsia="Calibri" w:hAnsi="Arial" w:cs="Arial"/>
                <w:sz w:val="20"/>
                <w:szCs w:val="20"/>
              </w:rPr>
              <w:t>27,7</w:t>
            </w:r>
          </w:p>
        </w:tc>
        <w:tc>
          <w:tcPr>
            <w:tcW w:w="1305" w:type="dxa"/>
            <w:tcBorders>
              <w:top w:val="nil"/>
              <w:left w:val="nil"/>
              <w:bottom w:val="nil"/>
              <w:right w:val="nil"/>
            </w:tcBorders>
          </w:tcPr>
          <w:p w14:paraId="4C220A26"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27,6</w:t>
            </w:r>
          </w:p>
        </w:tc>
        <w:tc>
          <w:tcPr>
            <w:tcW w:w="1306" w:type="dxa"/>
            <w:tcBorders>
              <w:top w:val="nil"/>
              <w:left w:val="nil"/>
              <w:bottom w:val="nil"/>
              <w:right w:val="nil"/>
            </w:tcBorders>
          </w:tcPr>
          <w:p w14:paraId="50EC1FB5"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27,6</w:t>
            </w:r>
          </w:p>
        </w:tc>
        <w:tc>
          <w:tcPr>
            <w:tcW w:w="1595" w:type="dxa"/>
            <w:tcBorders>
              <w:top w:val="nil"/>
              <w:left w:val="nil"/>
              <w:bottom w:val="nil"/>
              <w:right w:val="nil"/>
            </w:tcBorders>
          </w:tcPr>
          <w:p w14:paraId="0D893CAC"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NS</w:t>
            </w:r>
          </w:p>
        </w:tc>
      </w:tr>
      <w:tr w:rsidR="00375CA6" w:rsidRPr="00375CA6" w14:paraId="3EF4BACC" w14:textId="77777777" w:rsidTr="000C6724">
        <w:trPr>
          <w:trHeight w:val="360"/>
        </w:trPr>
        <w:tc>
          <w:tcPr>
            <w:tcW w:w="2723" w:type="dxa"/>
            <w:tcBorders>
              <w:top w:val="nil"/>
              <w:left w:val="nil"/>
              <w:bottom w:val="single" w:sz="4" w:space="0" w:color="auto"/>
              <w:right w:val="nil"/>
            </w:tcBorders>
          </w:tcPr>
          <w:p w14:paraId="63FFC21B" w14:textId="77777777" w:rsidR="00375CA6" w:rsidRPr="00375CA6" w:rsidRDefault="00375CA6" w:rsidP="00375CA6">
            <w:pPr>
              <w:spacing w:after="0" w:line="360" w:lineRule="auto"/>
              <w:rPr>
                <w:rFonts w:ascii="Arial" w:eastAsia="Calibri" w:hAnsi="Arial" w:cs="Arial"/>
                <w:sz w:val="20"/>
                <w:szCs w:val="20"/>
              </w:rPr>
            </w:pPr>
            <w:r w:rsidRPr="00375CA6">
              <w:rPr>
                <w:rFonts w:ascii="Arial" w:eastAsia="Calibri" w:hAnsi="Arial" w:cs="Arial"/>
                <w:sz w:val="20"/>
                <w:szCs w:val="20"/>
              </w:rPr>
              <w:t>Charlson &lt; 3</w:t>
            </w:r>
          </w:p>
        </w:tc>
        <w:tc>
          <w:tcPr>
            <w:tcW w:w="1306" w:type="dxa"/>
            <w:tcBorders>
              <w:top w:val="nil"/>
              <w:left w:val="nil"/>
              <w:bottom w:val="single" w:sz="4" w:space="0" w:color="auto"/>
              <w:right w:val="nil"/>
            </w:tcBorders>
          </w:tcPr>
          <w:p w14:paraId="65C67AC5" w14:textId="77777777" w:rsidR="00375CA6" w:rsidRPr="00375CA6" w:rsidRDefault="00375CA6" w:rsidP="00375CA6">
            <w:pPr>
              <w:tabs>
                <w:tab w:val="left" w:pos="918"/>
              </w:tabs>
              <w:spacing w:after="0" w:line="360" w:lineRule="auto"/>
              <w:ind w:right="-108"/>
              <w:jc w:val="center"/>
              <w:rPr>
                <w:rFonts w:ascii="Arial" w:eastAsia="Calibri" w:hAnsi="Arial" w:cs="Arial"/>
                <w:sz w:val="20"/>
                <w:szCs w:val="20"/>
              </w:rPr>
            </w:pPr>
            <w:r w:rsidRPr="00375CA6">
              <w:rPr>
                <w:rFonts w:ascii="Arial" w:eastAsia="Calibri" w:hAnsi="Arial" w:cs="Arial"/>
                <w:sz w:val="20"/>
                <w:szCs w:val="20"/>
              </w:rPr>
              <w:t>6 (85,7%)</w:t>
            </w:r>
          </w:p>
        </w:tc>
        <w:tc>
          <w:tcPr>
            <w:tcW w:w="1305" w:type="dxa"/>
            <w:tcBorders>
              <w:top w:val="nil"/>
              <w:left w:val="nil"/>
              <w:bottom w:val="single" w:sz="4" w:space="0" w:color="auto"/>
              <w:right w:val="nil"/>
            </w:tcBorders>
          </w:tcPr>
          <w:p w14:paraId="0A60C62A" w14:textId="2E85B459" w:rsidR="00375CA6" w:rsidRPr="00375CA6" w:rsidRDefault="00314672" w:rsidP="00375CA6">
            <w:pPr>
              <w:spacing w:after="0" w:line="360" w:lineRule="auto"/>
              <w:jc w:val="center"/>
              <w:rPr>
                <w:rFonts w:ascii="Arial" w:eastAsia="Calibri" w:hAnsi="Arial" w:cs="Arial"/>
                <w:sz w:val="20"/>
                <w:szCs w:val="20"/>
              </w:rPr>
            </w:pPr>
            <w:r>
              <w:rPr>
                <w:rFonts w:ascii="Arial" w:eastAsia="Calibri" w:hAnsi="Arial" w:cs="Arial"/>
                <w:sz w:val="20"/>
                <w:szCs w:val="20"/>
              </w:rPr>
              <w:t>36</w:t>
            </w:r>
            <w:r w:rsidR="00375CA6" w:rsidRPr="00375CA6">
              <w:rPr>
                <w:rFonts w:ascii="Arial" w:eastAsia="Calibri" w:hAnsi="Arial" w:cs="Arial"/>
                <w:sz w:val="20"/>
                <w:szCs w:val="20"/>
              </w:rPr>
              <w:t xml:space="preserve"> (85,7%)</w:t>
            </w:r>
          </w:p>
        </w:tc>
        <w:tc>
          <w:tcPr>
            <w:tcW w:w="1306" w:type="dxa"/>
            <w:tcBorders>
              <w:top w:val="nil"/>
              <w:left w:val="nil"/>
              <w:bottom w:val="single" w:sz="4" w:space="0" w:color="auto"/>
              <w:right w:val="nil"/>
            </w:tcBorders>
          </w:tcPr>
          <w:p w14:paraId="3D9EF0A1"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18 (85,4%)</w:t>
            </w:r>
          </w:p>
        </w:tc>
        <w:tc>
          <w:tcPr>
            <w:tcW w:w="1595" w:type="dxa"/>
            <w:tcBorders>
              <w:top w:val="nil"/>
              <w:left w:val="nil"/>
              <w:bottom w:val="single" w:sz="4" w:space="0" w:color="auto"/>
              <w:right w:val="nil"/>
            </w:tcBorders>
          </w:tcPr>
          <w:p w14:paraId="1582333F"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NS</w:t>
            </w:r>
          </w:p>
        </w:tc>
      </w:tr>
      <w:tr w:rsidR="00375CA6" w:rsidRPr="00375CA6" w14:paraId="4AF9D404" w14:textId="77777777" w:rsidTr="000C6724">
        <w:trPr>
          <w:trHeight w:val="751"/>
        </w:trPr>
        <w:tc>
          <w:tcPr>
            <w:tcW w:w="2723" w:type="dxa"/>
            <w:tcBorders>
              <w:top w:val="single" w:sz="4" w:space="0" w:color="auto"/>
              <w:left w:val="nil"/>
              <w:bottom w:val="nil"/>
              <w:right w:val="nil"/>
            </w:tcBorders>
          </w:tcPr>
          <w:p w14:paraId="4DAF05D1" w14:textId="77777777" w:rsidR="00375CA6" w:rsidRPr="00375CA6" w:rsidRDefault="00375CA6" w:rsidP="00375CA6">
            <w:pPr>
              <w:spacing w:after="0" w:line="360" w:lineRule="auto"/>
              <w:rPr>
                <w:rFonts w:ascii="Arial" w:eastAsia="Calibri" w:hAnsi="Arial" w:cs="Arial"/>
                <w:sz w:val="20"/>
                <w:szCs w:val="20"/>
              </w:rPr>
            </w:pPr>
            <w:r w:rsidRPr="00375CA6">
              <w:rPr>
                <w:rFonts w:ascii="Arial" w:eastAsia="Calibri" w:hAnsi="Arial" w:cs="Arial"/>
                <w:sz w:val="20"/>
                <w:szCs w:val="20"/>
              </w:rPr>
              <w:t>Tempo de internação (dias)</w:t>
            </w:r>
          </w:p>
        </w:tc>
        <w:tc>
          <w:tcPr>
            <w:tcW w:w="1306" w:type="dxa"/>
            <w:tcBorders>
              <w:top w:val="single" w:sz="4" w:space="0" w:color="auto"/>
              <w:left w:val="nil"/>
              <w:bottom w:val="nil"/>
              <w:right w:val="nil"/>
            </w:tcBorders>
          </w:tcPr>
          <w:p w14:paraId="4E7EF75F" w14:textId="77777777" w:rsidR="00375CA6" w:rsidRPr="00375CA6" w:rsidRDefault="00375CA6" w:rsidP="00375CA6">
            <w:pPr>
              <w:tabs>
                <w:tab w:val="left" w:pos="918"/>
              </w:tabs>
              <w:spacing w:after="0" w:line="360" w:lineRule="auto"/>
              <w:ind w:right="-108"/>
              <w:jc w:val="center"/>
              <w:rPr>
                <w:rFonts w:ascii="Arial" w:eastAsia="Calibri" w:hAnsi="Arial" w:cs="Arial"/>
                <w:sz w:val="20"/>
                <w:szCs w:val="20"/>
              </w:rPr>
            </w:pPr>
            <w:r w:rsidRPr="00375CA6">
              <w:rPr>
                <w:rFonts w:ascii="Arial" w:eastAsia="Calibri" w:hAnsi="Arial" w:cs="Arial"/>
                <w:sz w:val="20"/>
                <w:szCs w:val="20"/>
              </w:rPr>
              <w:t>3,6</w:t>
            </w:r>
          </w:p>
        </w:tc>
        <w:tc>
          <w:tcPr>
            <w:tcW w:w="1305" w:type="dxa"/>
            <w:tcBorders>
              <w:top w:val="single" w:sz="4" w:space="0" w:color="auto"/>
              <w:left w:val="nil"/>
              <w:bottom w:val="nil"/>
              <w:right w:val="nil"/>
            </w:tcBorders>
          </w:tcPr>
          <w:p w14:paraId="77E4C62F"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3,9</w:t>
            </w:r>
          </w:p>
        </w:tc>
        <w:tc>
          <w:tcPr>
            <w:tcW w:w="1306" w:type="dxa"/>
            <w:tcBorders>
              <w:top w:val="single" w:sz="4" w:space="0" w:color="auto"/>
              <w:left w:val="nil"/>
              <w:bottom w:val="nil"/>
              <w:right w:val="nil"/>
            </w:tcBorders>
          </w:tcPr>
          <w:p w14:paraId="1E93EEA4"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4,2</w:t>
            </w:r>
          </w:p>
        </w:tc>
        <w:tc>
          <w:tcPr>
            <w:tcW w:w="1595" w:type="dxa"/>
            <w:tcBorders>
              <w:top w:val="single" w:sz="4" w:space="0" w:color="auto"/>
              <w:left w:val="nil"/>
              <w:bottom w:val="nil"/>
              <w:right w:val="nil"/>
            </w:tcBorders>
          </w:tcPr>
          <w:p w14:paraId="2C36BCE8"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NS</w:t>
            </w:r>
          </w:p>
        </w:tc>
      </w:tr>
      <w:tr w:rsidR="00375CA6" w:rsidRPr="00375CA6" w14:paraId="0284B228" w14:textId="77777777" w:rsidTr="000C6724">
        <w:trPr>
          <w:trHeight w:val="992"/>
        </w:trPr>
        <w:tc>
          <w:tcPr>
            <w:tcW w:w="2723" w:type="dxa"/>
            <w:tcBorders>
              <w:top w:val="nil"/>
              <w:left w:val="nil"/>
              <w:bottom w:val="nil"/>
              <w:right w:val="nil"/>
            </w:tcBorders>
          </w:tcPr>
          <w:p w14:paraId="6D477F15" w14:textId="77777777" w:rsidR="00375CA6" w:rsidRPr="00375CA6" w:rsidRDefault="00375CA6" w:rsidP="00375CA6">
            <w:pPr>
              <w:spacing w:after="0" w:line="360" w:lineRule="auto"/>
              <w:rPr>
                <w:rFonts w:ascii="Arial" w:eastAsia="Calibri" w:hAnsi="Arial" w:cs="Arial"/>
                <w:sz w:val="20"/>
                <w:szCs w:val="20"/>
              </w:rPr>
            </w:pPr>
            <w:r w:rsidRPr="00375CA6">
              <w:rPr>
                <w:rFonts w:ascii="Arial" w:eastAsia="Calibri" w:hAnsi="Arial" w:cs="Arial"/>
                <w:sz w:val="20"/>
                <w:szCs w:val="20"/>
              </w:rPr>
              <w:t>Tempo cirúrgico (min)</w:t>
            </w:r>
          </w:p>
        </w:tc>
        <w:tc>
          <w:tcPr>
            <w:tcW w:w="1306" w:type="dxa"/>
            <w:tcBorders>
              <w:top w:val="nil"/>
              <w:left w:val="nil"/>
              <w:bottom w:val="nil"/>
              <w:right w:val="nil"/>
            </w:tcBorders>
          </w:tcPr>
          <w:p w14:paraId="6AE33C77"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134</w:t>
            </w:r>
          </w:p>
        </w:tc>
        <w:tc>
          <w:tcPr>
            <w:tcW w:w="1305" w:type="dxa"/>
            <w:tcBorders>
              <w:top w:val="nil"/>
              <w:left w:val="nil"/>
              <w:bottom w:val="nil"/>
              <w:right w:val="nil"/>
            </w:tcBorders>
          </w:tcPr>
          <w:p w14:paraId="2A939A8A"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163</w:t>
            </w:r>
          </w:p>
        </w:tc>
        <w:tc>
          <w:tcPr>
            <w:tcW w:w="1306" w:type="dxa"/>
            <w:tcBorders>
              <w:top w:val="nil"/>
              <w:left w:val="nil"/>
              <w:bottom w:val="nil"/>
              <w:right w:val="nil"/>
            </w:tcBorders>
          </w:tcPr>
          <w:p w14:paraId="7B9C7CF7"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185</w:t>
            </w:r>
          </w:p>
        </w:tc>
        <w:tc>
          <w:tcPr>
            <w:tcW w:w="1595" w:type="dxa"/>
            <w:tcBorders>
              <w:top w:val="nil"/>
              <w:left w:val="nil"/>
              <w:bottom w:val="nil"/>
              <w:right w:val="nil"/>
            </w:tcBorders>
          </w:tcPr>
          <w:p w14:paraId="3D7311F5"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 xml:space="preserve">&lt;0,05 – </w:t>
            </w:r>
            <w:r w:rsidRPr="00375CA6">
              <w:rPr>
                <w:rFonts w:ascii="Arial" w:eastAsia="Calibri" w:hAnsi="Arial" w:cs="Arial"/>
                <w:sz w:val="16"/>
                <w:szCs w:val="16"/>
              </w:rPr>
              <w:t>(entre os grupos de BC e AC)</w:t>
            </w:r>
          </w:p>
        </w:tc>
      </w:tr>
      <w:tr w:rsidR="00375CA6" w:rsidRPr="00375CA6" w14:paraId="68669288" w14:textId="77777777" w:rsidTr="000C6724">
        <w:trPr>
          <w:trHeight w:val="390"/>
        </w:trPr>
        <w:tc>
          <w:tcPr>
            <w:tcW w:w="2723" w:type="dxa"/>
            <w:tcBorders>
              <w:top w:val="nil"/>
              <w:left w:val="nil"/>
              <w:bottom w:val="nil"/>
              <w:right w:val="nil"/>
            </w:tcBorders>
          </w:tcPr>
          <w:p w14:paraId="37B36D51" w14:textId="77777777" w:rsidR="00375CA6" w:rsidRPr="00375CA6" w:rsidRDefault="00375CA6" w:rsidP="00375CA6">
            <w:pPr>
              <w:spacing w:after="0" w:line="360" w:lineRule="auto"/>
              <w:rPr>
                <w:rFonts w:ascii="Arial" w:eastAsia="Calibri" w:hAnsi="Arial" w:cs="Arial"/>
                <w:sz w:val="20"/>
                <w:szCs w:val="20"/>
              </w:rPr>
            </w:pPr>
            <w:r w:rsidRPr="00375CA6">
              <w:rPr>
                <w:rFonts w:ascii="Arial" w:eastAsia="Calibri" w:hAnsi="Arial" w:cs="Arial"/>
                <w:sz w:val="20"/>
                <w:szCs w:val="20"/>
              </w:rPr>
              <w:t>Sangramento (ml)</w:t>
            </w:r>
          </w:p>
        </w:tc>
        <w:tc>
          <w:tcPr>
            <w:tcW w:w="1306" w:type="dxa"/>
            <w:tcBorders>
              <w:top w:val="nil"/>
              <w:left w:val="nil"/>
              <w:bottom w:val="nil"/>
              <w:right w:val="nil"/>
            </w:tcBorders>
          </w:tcPr>
          <w:p w14:paraId="79758C86"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376</w:t>
            </w:r>
          </w:p>
        </w:tc>
        <w:tc>
          <w:tcPr>
            <w:tcW w:w="1305" w:type="dxa"/>
            <w:tcBorders>
              <w:top w:val="nil"/>
              <w:left w:val="nil"/>
              <w:bottom w:val="nil"/>
              <w:right w:val="nil"/>
            </w:tcBorders>
          </w:tcPr>
          <w:p w14:paraId="2D9CE831"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460</w:t>
            </w:r>
          </w:p>
        </w:tc>
        <w:tc>
          <w:tcPr>
            <w:tcW w:w="1306" w:type="dxa"/>
            <w:tcBorders>
              <w:top w:val="nil"/>
              <w:left w:val="nil"/>
              <w:bottom w:val="nil"/>
              <w:right w:val="nil"/>
            </w:tcBorders>
          </w:tcPr>
          <w:p w14:paraId="77846ED9"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347</w:t>
            </w:r>
          </w:p>
        </w:tc>
        <w:tc>
          <w:tcPr>
            <w:tcW w:w="1595" w:type="dxa"/>
            <w:tcBorders>
              <w:top w:val="nil"/>
              <w:left w:val="nil"/>
              <w:bottom w:val="nil"/>
              <w:right w:val="nil"/>
            </w:tcBorders>
          </w:tcPr>
          <w:p w14:paraId="2E9D6CE0"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NS</w:t>
            </w:r>
          </w:p>
        </w:tc>
      </w:tr>
      <w:tr w:rsidR="00375CA6" w:rsidRPr="00375CA6" w14:paraId="46ECC1DB" w14:textId="77777777" w:rsidTr="000C6724">
        <w:trPr>
          <w:trHeight w:val="360"/>
        </w:trPr>
        <w:tc>
          <w:tcPr>
            <w:tcW w:w="2723" w:type="dxa"/>
            <w:tcBorders>
              <w:top w:val="nil"/>
              <w:left w:val="nil"/>
              <w:bottom w:val="nil"/>
              <w:right w:val="nil"/>
            </w:tcBorders>
          </w:tcPr>
          <w:p w14:paraId="42105E59" w14:textId="77777777" w:rsidR="00375CA6" w:rsidRPr="00375CA6" w:rsidRDefault="00375CA6" w:rsidP="00375CA6">
            <w:pPr>
              <w:spacing w:after="0" w:line="360" w:lineRule="auto"/>
              <w:rPr>
                <w:rFonts w:ascii="Arial" w:eastAsia="Calibri" w:hAnsi="Arial" w:cs="Arial"/>
                <w:sz w:val="20"/>
                <w:szCs w:val="20"/>
              </w:rPr>
            </w:pPr>
            <w:r w:rsidRPr="00375CA6">
              <w:rPr>
                <w:rFonts w:ascii="Arial" w:eastAsia="Calibri" w:hAnsi="Arial" w:cs="Arial"/>
                <w:sz w:val="20"/>
                <w:szCs w:val="20"/>
              </w:rPr>
              <w:t>Tempo de isquemia (min)*</w:t>
            </w:r>
          </w:p>
        </w:tc>
        <w:tc>
          <w:tcPr>
            <w:tcW w:w="1306" w:type="dxa"/>
            <w:tcBorders>
              <w:top w:val="nil"/>
              <w:left w:val="nil"/>
              <w:bottom w:val="nil"/>
              <w:right w:val="nil"/>
            </w:tcBorders>
          </w:tcPr>
          <w:p w14:paraId="0900483D"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10</w:t>
            </w:r>
          </w:p>
        </w:tc>
        <w:tc>
          <w:tcPr>
            <w:tcW w:w="1305" w:type="dxa"/>
            <w:tcBorders>
              <w:top w:val="nil"/>
              <w:left w:val="nil"/>
              <w:bottom w:val="nil"/>
              <w:right w:val="nil"/>
            </w:tcBorders>
          </w:tcPr>
          <w:p w14:paraId="6ADFFFB5"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15</w:t>
            </w:r>
          </w:p>
        </w:tc>
        <w:tc>
          <w:tcPr>
            <w:tcW w:w="1306" w:type="dxa"/>
            <w:tcBorders>
              <w:top w:val="nil"/>
              <w:left w:val="nil"/>
              <w:bottom w:val="nil"/>
              <w:right w:val="nil"/>
            </w:tcBorders>
          </w:tcPr>
          <w:p w14:paraId="2E61C1C2"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20</w:t>
            </w:r>
          </w:p>
        </w:tc>
        <w:tc>
          <w:tcPr>
            <w:tcW w:w="1595" w:type="dxa"/>
            <w:tcBorders>
              <w:top w:val="nil"/>
              <w:left w:val="nil"/>
              <w:bottom w:val="nil"/>
              <w:right w:val="nil"/>
            </w:tcBorders>
          </w:tcPr>
          <w:p w14:paraId="775304D1"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0,01</w:t>
            </w:r>
          </w:p>
        </w:tc>
      </w:tr>
      <w:tr w:rsidR="00375CA6" w:rsidRPr="00375CA6" w14:paraId="5E3FEE7A" w14:textId="77777777" w:rsidTr="000C6724">
        <w:trPr>
          <w:trHeight w:val="390"/>
        </w:trPr>
        <w:tc>
          <w:tcPr>
            <w:tcW w:w="2723" w:type="dxa"/>
            <w:tcBorders>
              <w:top w:val="nil"/>
              <w:left w:val="nil"/>
              <w:bottom w:val="single" w:sz="4" w:space="0" w:color="auto"/>
              <w:right w:val="nil"/>
            </w:tcBorders>
          </w:tcPr>
          <w:p w14:paraId="03D5D930" w14:textId="77777777" w:rsidR="00375CA6" w:rsidRPr="00375CA6" w:rsidRDefault="00375CA6" w:rsidP="00375CA6">
            <w:pPr>
              <w:spacing w:after="0" w:line="360" w:lineRule="auto"/>
              <w:rPr>
                <w:rFonts w:ascii="Arial" w:eastAsia="Calibri" w:hAnsi="Arial" w:cs="Arial"/>
                <w:sz w:val="20"/>
                <w:szCs w:val="20"/>
              </w:rPr>
            </w:pPr>
            <w:r w:rsidRPr="00375CA6">
              <w:rPr>
                <w:rFonts w:ascii="Arial" w:eastAsia="Calibri" w:hAnsi="Arial" w:cs="Arial"/>
                <w:sz w:val="20"/>
                <w:szCs w:val="20"/>
              </w:rPr>
              <w:t xml:space="preserve">Clavien </w:t>
            </w:r>
            <w:r w:rsidRPr="00375CA6">
              <w:rPr>
                <w:rFonts w:ascii="Arial" w:eastAsia="Calibri" w:hAnsi="Arial" w:cs="Arial"/>
                <w:sz w:val="20"/>
                <w:szCs w:val="20"/>
                <w:u w:val="single"/>
              </w:rPr>
              <w:t>&gt;</w:t>
            </w:r>
            <w:r w:rsidRPr="00375CA6">
              <w:rPr>
                <w:rFonts w:ascii="Arial" w:eastAsia="Calibri" w:hAnsi="Arial" w:cs="Arial"/>
                <w:sz w:val="20"/>
                <w:szCs w:val="20"/>
              </w:rPr>
              <w:t xml:space="preserve"> 3</w:t>
            </w:r>
          </w:p>
        </w:tc>
        <w:tc>
          <w:tcPr>
            <w:tcW w:w="1306" w:type="dxa"/>
            <w:tcBorders>
              <w:top w:val="nil"/>
              <w:left w:val="nil"/>
              <w:bottom w:val="single" w:sz="4" w:space="0" w:color="auto"/>
              <w:right w:val="nil"/>
            </w:tcBorders>
          </w:tcPr>
          <w:p w14:paraId="3DF9A5C2"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0</w:t>
            </w:r>
          </w:p>
        </w:tc>
        <w:tc>
          <w:tcPr>
            <w:tcW w:w="1305" w:type="dxa"/>
            <w:tcBorders>
              <w:top w:val="nil"/>
              <w:left w:val="nil"/>
              <w:bottom w:val="single" w:sz="4" w:space="0" w:color="auto"/>
              <w:right w:val="nil"/>
            </w:tcBorders>
          </w:tcPr>
          <w:p w14:paraId="2D58DA78"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7 (16,6%)</w:t>
            </w:r>
          </w:p>
        </w:tc>
        <w:tc>
          <w:tcPr>
            <w:tcW w:w="1306" w:type="dxa"/>
            <w:tcBorders>
              <w:top w:val="nil"/>
              <w:left w:val="nil"/>
              <w:bottom w:val="single" w:sz="4" w:space="0" w:color="auto"/>
              <w:right w:val="nil"/>
            </w:tcBorders>
          </w:tcPr>
          <w:p w14:paraId="44C20303"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1 (4,5%)</w:t>
            </w:r>
          </w:p>
        </w:tc>
        <w:tc>
          <w:tcPr>
            <w:tcW w:w="1595" w:type="dxa"/>
            <w:tcBorders>
              <w:top w:val="nil"/>
              <w:left w:val="nil"/>
              <w:bottom w:val="single" w:sz="4" w:space="0" w:color="auto"/>
              <w:right w:val="nil"/>
            </w:tcBorders>
          </w:tcPr>
          <w:p w14:paraId="61FA66A0"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NS</w:t>
            </w:r>
          </w:p>
        </w:tc>
      </w:tr>
      <w:tr w:rsidR="00375CA6" w:rsidRPr="00375CA6" w14:paraId="4B85233C" w14:textId="77777777" w:rsidTr="000C6724">
        <w:trPr>
          <w:trHeight w:val="360"/>
        </w:trPr>
        <w:tc>
          <w:tcPr>
            <w:tcW w:w="2723" w:type="dxa"/>
            <w:tcBorders>
              <w:top w:val="single" w:sz="4" w:space="0" w:color="auto"/>
              <w:left w:val="nil"/>
              <w:bottom w:val="nil"/>
              <w:right w:val="nil"/>
            </w:tcBorders>
          </w:tcPr>
          <w:p w14:paraId="55AC9CCE" w14:textId="77777777" w:rsidR="00375CA6" w:rsidRPr="00375CA6" w:rsidRDefault="00375CA6" w:rsidP="00375CA6">
            <w:pPr>
              <w:spacing w:after="0" w:line="360" w:lineRule="auto"/>
              <w:rPr>
                <w:rFonts w:ascii="Arial" w:eastAsia="Calibri" w:hAnsi="Arial" w:cs="Arial"/>
                <w:sz w:val="20"/>
                <w:szCs w:val="20"/>
              </w:rPr>
            </w:pPr>
            <w:r w:rsidRPr="00375CA6">
              <w:rPr>
                <w:rFonts w:ascii="Arial" w:eastAsia="Calibri" w:hAnsi="Arial" w:cs="Arial"/>
                <w:sz w:val="20"/>
                <w:szCs w:val="20"/>
              </w:rPr>
              <w:t>Incidental</w:t>
            </w:r>
          </w:p>
        </w:tc>
        <w:tc>
          <w:tcPr>
            <w:tcW w:w="1306" w:type="dxa"/>
            <w:tcBorders>
              <w:top w:val="single" w:sz="4" w:space="0" w:color="auto"/>
              <w:left w:val="nil"/>
              <w:bottom w:val="nil"/>
              <w:right w:val="nil"/>
            </w:tcBorders>
          </w:tcPr>
          <w:p w14:paraId="5A08668C"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7 (100%)</w:t>
            </w:r>
          </w:p>
        </w:tc>
        <w:tc>
          <w:tcPr>
            <w:tcW w:w="1305" w:type="dxa"/>
            <w:tcBorders>
              <w:top w:val="single" w:sz="4" w:space="0" w:color="auto"/>
              <w:left w:val="nil"/>
              <w:bottom w:val="nil"/>
              <w:right w:val="nil"/>
            </w:tcBorders>
          </w:tcPr>
          <w:p w14:paraId="0F52EF4A"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33 (78,6%)</w:t>
            </w:r>
          </w:p>
        </w:tc>
        <w:tc>
          <w:tcPr>
            <w:tcW w:w="1306" w:type="dxa"/>
            <w:tcBorders>
              <w:top w:val="single" w:sz="4" w:space="0" w:color="auto"/>
              <w:left w:val="nil"/>
              <w:bottom w:val="nil"/>
              <w:right w:val="nil"/>
            </w:tcBorders>
          </w:tcPr>
          <w:p w14:paraId="7BB2A8F8"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14 (63,6%)</w:t>
            </w:r>
          </w:p>
        </w:tc>
        <w:tc>
          <w:tcPr>
            <w:tcW w:w="1595" w:type="dxa"/>
            <w:tcBorders>
              <w:top w:val="single" w:sz="4" w:space="0" w:color="auto"/>
              <w:left w:val="nil"/>
              <w:bottom w:val="nil"/>
              <w:right w:val="nil"/>
            </w:tcBorders>
          </w:tcPr>
          <w:p w14:paraId="1009300D"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0,05</w:t>
            </w:r>
          </w:p>
        </w:tc>
      </w:tr>
      <w:tr w:rsidR="00375CA6" w:rsidRPr="00375CA6" w14:paraId="02753E1B" w14:textId="77777777" w:rsidTr="000C6724">
        <w:trPr>
          <w:trHeight w:val="390"/>
        </w:trPr>
        <w:tc>
          <w:tcPr>
            <w:tcW w:w="2723" w:type="dxa"/>
            <w:tcBorders>
              <w:top w:val="nil"/>
              <w:left w:val="nil"/>
              <w:bottom w:val="nil"/>
              <w:right w:val="nil"/>
            </w:tcBorders>
          </w:tcPr>
          <w:p w14:paraId="4DA59DB2" w14:textId="77777777" w:rsidR="00375CA6" w:rsidRPr="00375CA6" w:rsidRDefault="00375CA6" w:rsidP="00375CA6">
            <w:pPr>
              <w:spacing w:after="0" w:line="360" w:lineRule="auto"/>
              <w:rPr>
                <w:rFonts w:ascii="Arial" w:eastAsia="Calibri" w:hAnsi="Arial" w:cs="Arial"/>
                <w:sz w:val="20"/>
                <w:szCs w:val="20"/>
              </w:rPr>
            </w:pPr>
            <w:r w:rsidRPr="00375CA6">
              <w:rPr>
                <w:rFonts w:ascii="Arial" w:eastAsia="Calibri" w:hAnsi="Arial" w:cs="Arial"/>
                <w:sz w:val="20"/>
                <w:szCs w:val="20"/>
              </w:rPr>
              <w:t>Margens positivas</w:t>
            </w:r>
          </w:p>
        </w:tc>
        <w:tc>
          <w:tcPr>
            <w:tcW w:w="1306" w:type="dxa"/>
            <w:tcBorders>
              <w:top w:val="nil"/>
              <w:left w:val="nil"/>
              <w:bottom w:val="nil"/>
              <w:right w:val="nil"/>
            </w:tcBorders>
          </w:tcPr>
          <w:p w14:paraId="659F9AE4"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1 (14,3%)</w:t>
            </w:r>
          </w:p>
        </w:tc>
        <w:tc>
          <w:tcPr>
            <w:tcW w:w="1305" w:type="dxa"/>
            <w:tcBorders>
              <w:top w:val="nil"/>
              <w:left w:val="nil"/>
              <w:bottom w:val="nil"/>
              <w:right w:val="nil"/>
            </w:tcBorders>
          </w:tcPr>
          <w:p w14:paraId="370605E1"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2 (4,8%)</w:t>
            </w:r>
          </w:p>
        </w:tc>
        <w:tc>
          <w:tcPr>
            <w:tcW w:w="1306" w:type="dxa"/>
            <w:tcBorders>
              <w:top w:val="nil"/>
              <w:left w:val="nil"/>
              <w:bottom w:val="nil"/>
              <w:right w:val="nil"/>
            </w:tcBorders>
          </w:tcPr>
          <w:p w14:paraId="7D1C5589"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1 (4,5%)</w:t>
            </w:r>
          </w:p>
        </w:tc>
        <w:tc>
          <w:tcPr>
            <w:tcW w:w="1595" w:type="dxa"/>
            <w:tcBorders>
              <w:top w:val="nil"/>
              <w:left w:val="nil"/>
              <w:bottom w:val="nil"/>
              <w:right w:val="nil"/>
            </w:tcBorders>
          </w:tcPr>
          <w:p w14:paraId="430A6FF1"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0,17</w:t>
            </w:r>
          </w:p>
        </w:tc>
      </w:tr>
      <w:tr w:rsidR="00375CA6" w:rsidRPr="00375CA6" w14:paraId="26E5A102" w14:textId="77777777" w:rsidTr="000C6724">
        <w:trPr>
          <w:trHeight w:val="992"/>
        </w:trPr>
        <w:tc>
          <w:tcPr>
            <w:tcW w:w="2723" w:type="dxa"/>
            <w:tcBorders>
              <w:top w:val="nil"/>
              <w:left w:val="nil"/>
              <w:bottom w:val="nil"/>
              <w:right w:val="nil"/>
            </w:tcBorders>
          </w:tcPr>
          <w:p w14:paraId="66DC4535" w14:textId="77777777" w:rsidR="00375CA6" w:rsidRPr="00375CA6" w:rsidRDefault="00375CA6" w:rsidP="00375CA6">
            <w:pPr>
              <w:spacing w:after="0" w:line="360" w:lineRule="auto"/>
              <w:rPr>
                <w:rFonts w:ascii="Arial" w:eastAsia="Calibri" w:hAnsi="Arial" w:cs="Arial"/>
                <w:sz w:val="20"/>
                <w:szCs w:val="20"/>
              </w:rPr>
            </w:pPr>
            <w:r w:rsidRPr="00375CA6">
              <w:rPr>
                <w:rFonts w:ascii="Arial" w:eastAsia="Calibri" w:hAnsi="Arial" w:cs="Arial"/>
                <w:sz w:val="20"/>
                <w:szCs w:val="20"/>
              </w:rPr>
              <w:t>Margens coincidentes</w:t>
            </w:r>
          </w:p>
        </w:tc>
        <w:tc>
          <w:tcPr>
            <w:tcW w:w="1306" w:type="dxa"/>
            <w:tcBorders>
              <w:top w:val="nil"/>
              <w:left w:val="nil"/>
              <w:bottom w:val="nil"/>
              <w:right w:val="nil"/>
            </w:tcBorders>
          </w:tcPr>
          <w:p w14:paraId="2B57F353"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1 (14,3%)</w:t>
            </w:r>
          </w:p>
        </w:tc>
        <w:tc>
          <w:tcPr>
            <w:tcW w:w="1305" w:type="dxa"/>
            <w:tcBorders>
              <w:top w:val="nil"/>
              <w:left w:val="nil"/>
              <w:bottom w:val="nil"/>
              <w:right w:val="nil"/>
            </w:tcBorders>
          </w:tcPr>
          <w:p w14:paraId="681E854D"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7 (16,7%)</w:t>
            </w:r>
          </w:p>
        </w:tc>
        <w:tc>
          <w:tcPr>
            <w:tcW w:w="1306" w:type="dxa"/>
            <w:tcBorders>
              <w:top w:val="nil"/>
              <w:left w:val="nil"/>
              <w:bottom w:val="nil"/>
              <w:right w:val="nil"/>
            </w:tcBorders>
          </w:tcPr>
          <w:p w14:paraId="75ECC61E"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9 (40,9%)</w:t>
            </w:r>
          </w:p>
        </w:tc>
        <w:tc>
          <w:tcPr>
            <w:tcW w:w="1595" w:type="dxa"/>
            <w:tcBorders>
              <w:top w:val="nil"/>
              <w:left w:val="nil"/>
              <w:bottom w:val="nil"/>
              <w:right w:val="nil"/>
            </w:tcBorders>
          </w:tcPr>
          <w:p w14:paraId="1779635D"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 xml:space="preserve">0,04 </w:t>
            </w:r>
            <w:r w:rsidRPr="00375CA6">
              <w:rPr>
                <w:rFonts w:ascii="Arial" w:eastAsia="Calibri" w:hAnsi="Arial" w:cs="Arial"/>
                <w:sz w:val="16"/>
                <w:szCs w:val="16"/>
              </w:rPr>
              <w:t>(entre os grupos de BC e AC)</w:t>
            </w:r>
          </w:p>
        </w:tc>
      </w:tr>
      <w:tr w:rsidR="00375CA6" w:rsidRPr="00375CA6" w14:paraId="53B2F68F" w14:textId="77777777" w:rsidTr="000C6724">
        <w:trPr>
          <w:trHeight w:val="390"/>
        </w:trPr>
        <w:tc>
          <w:tcPr>
            <w:tcW w:w="2723" w:type="dxa"/>
            <w:tcBorders>
              <w:top w:val="nil"/>
              <w:left w:val="nil"/>
              <w:bottom w:val="nil"/>
              <w:right w:val="nil"/>
            </w:tcBorders>
          </w:tcPr>
          <w:p w14:paraId="525E825F" w14:textId="77777777" w:rsidR="00375CA6" w:rsidRPr="00375CA6" w:rsidRDefault="00375CA6" w:rsidP="00375CA6">
            <w:pPr>
              <w:spacing w:after="0" w:line="360" w:lineRule="auto"/>
              <w:rPr>
                <w:rFonts w:ascii="Arial" w:eastAsia="Calibri" w:hAnsi="Arial" w:cs="Arial"/>
                <w:sz w:val="20"/>
                <w:szCs w:val="20"/>
              </w:rPr>
            </w:pPr>
            <w:r w:rsidRPr="00375CA6">
              <w:rPr>
                <w:rFonts w:ascii="Arial" w:eastAsia="Calibri" w:hAnsi="Arial" w:cs="Arial"/>
                <w:sz w:val="20"/>
                <w:szCs w:val="20"/>
              </w:rPr>
              <w:t xml:space="preserve">Estágio </w:t>
            </w:r>
            <w:r w:rsidRPr="00375CA6">
              <w:rPr>
                <w:rFonts w:ascii="Arial" w:eastAsia="Calibri" w:hAnsi="Arial" w:cs="Arial"/>
                <w:sz w:val="20"/>
                <w:szCs w:val="20"/>
                <w:u w:val="single"/>
              </w:rPr>
              <w:t>&gt;</w:t>
            </w:r>
            <w:r w:rsidRPr="00375CA6">
              <w:rPr>
                <w:rFonts w:ascii="Arial" w:eastAsia="Calibri" w:hAnsi="Arial" w:cs="Arial"/>
                <w:sz w:val="20"/>
                <w:szCs w:val="20"/>
              </w:rPr>
              <w:t xml:space="preserve"> T2</w:t>
            </w:r>
          </w:p>
        </w:tc>
        <w:tc>
          <w:tcPr>
            <w:tcW w:w="1306" w:type="dxa"/>
            <w:tcBorders>
              <w:top w:val="nil"/>
              <w:left w:val="nil"/>
              <w:bottom w:val="nil"/>
              <w:right w:val="nil"/>
            </w:tcBorders>
          </w:tcPr>
          <w:p w14:paraId="0EBC5CA4"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0</w:t>
            </w:r>
          </w:p>
        </w:tc>
        <w:tc>
          <w:tcPr>
            <w:tcW w:w="1305" w:type="dxa"/>
            <w:tcBorders>
              <w:top w:val="nil"/>
              <w:left w:val="nil"/>
              <w:bottom w:val="nil"/>
              <w:right w:val="nil"/>
            </w:tcBorders>
          </w:tcPr>
          <w:p w14:paraId="6B3AC928"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6 (15,4%)</w:t>
            </w:r>
          </w:p>
        </w:tc>
        <w:tc>
          <w:tcPr>
            <w:tcW w:w="1306" w:type="dxa"/>
            <w:tcBorders>
              <w:top w:val="nil"/>
              <w:left w:val="nil"/>
              <w:bottom w:val="nil"/>
              <w:right w:val="nil"/>
            </w:tcBorders>
          </w:tcPr>
          <w:p w14:paraId="4943EB9B"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5 (23,8%)</w:t>
            </w:r>
          </w:p>
        </w:tc>
        <w:tc>
          <w:tcPr>
            <w:tcW w:w="1595" w:type="dxa"/>
            <w:tcBorders>
              <w:top w:val="nil"/>
              <w:left w:val="nil"/>
              <w:bottom w:val="nil"/>
              <w:right w:val="nil"/>
            </w:tcBorders>
          </w:tcPr>
          <w:p w14:paraId="4DB27EB0"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0,05</w:t>
            </w:r>
          </w:p>
        </w:tc>
      </w:tr>
      <w:tr w:rsidR="00375CA6" w:rsidRPr="00375CA6" w14:paraId="09D0C993" w14:textId="77777777" w:rsidTr="000C6724">
        <w:trPr>
          <w:trHeight w:val="992"/>
        </w:trPr>
        <w:tc>
          <w:tcPr>
            <w:tcW w:w="2723" w:type="dxa"/>
            <w:tcBorders>
              <w:top w:val="nil"/>
              <w:left w:val="nil"/>
              <w:bottom w:val="single" w:sz="4" w:space="0" w:color="auto"/>
              <w:right w:val="nil"/>
            </w:tcBorders>
          </w:tcPr>
          <w:p w14:paraId="13A9B6E0" w14:textId="77777777" w:rsidR="00375CA6" w:rsidRPr="00375CA6" w:rsidRDefault="00375CA6" w:rsidP="00375CA6">
            <w:pPr>
              <w:spacing w:after="0" w:line="360" w:lineRule="auto"/>
              <w:rPr>
                <w:rFonts w:ascii="Arial" w:eastAsia="Calibri" w:hAnsi="Arial" w:cs="Arial"/>
                <w:sz w:val="20"/>
                <w:szCs w:val="20"/>
              </w:rPr>
            </w:pPr>
            <w:r w:rsidRPr="00375CA6">
              <w:rPr>
                <w:rFonts w:ascii="Arial" w:eastAsia="Calibri" w:hAnsi="Arial" w:cs="Arial"/>
                <w:sz w:val="20"/>
                <w:szCs w:val="20"/>
              </w:rPr>
              <w:t>Células claras</w:t>
            </w:r>
          </w:p>
        </w:tc>
        <w:tc>
          <w:tcPr>
            <w:tcW w:w="1306" w:type="dxa"/>
            <w:tcBorders>
              <w:top w:val="nil"/>
              <w:left w:val="nil"/>
              <w:bottom w:val="single" w:sz="4" w:space="0" w:color="auto"/>
              <w:right w:val="nil"/>
            </w:tcBorders>
          </w:tcPr>
          <w:p w14:paraId="70D96A91"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2 (28,6%)</w:t>
            </w:r>
          </w:p>
        </w:tc>
        <w:tc>
          <w:tcPr>
            <w:tcW w:w="1305" w:type="dxa"/>
            <w:tcBorders>
              <w:top w:val="nil"/>
              <w:left w:val="nil"/>
              <w:bottom w:val="single" w:sz="4" w:space="0" w:color="auto"/>
              <w:right w:val="nil"/>
            </w:tcBorders>
          </w:tcPr>
          <w:p w14:paraId="5FDA298C"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17 (44,7%)</w:t>
            </w:r>
          </w:p>
        </w:tc>
        <w:tc>
          <w:tcPr>
            <w:tcW w:w="1306" w:type="dxa"/>
            <w:tcBorders>
              <w:top w:val="nil"/>
              <w:left w:val="nil"/>
              <w:bottom w:val="single" w:sz="4" w:space="0" w:color="auto"/>
              <w:right w:val="nil"/>
            </w:tcBorders>
          </w:tcPr>
          <w:p w14:paraId="4F78B6DA"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15 (68,2%)</w:t>
            </w:r>
          </w:p>
        </w:tc>
        <w:tc>
          <w:tcPr>
            <w:tcW w:w="1595" w:type="dxa"/>
            <w:tcBorders>
              <w:top w:val="nil"/>
              <w:left w:val="nil"/>
              <w:bottom w:val="single" w:sz="4" w:space="0" w:color="auto"/>
              <w:right w:val="nil"/>
            </w:tcBorders>
          </w:tcPr>
          <w:p w14:paraId="650B9E9D"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 xml:space="preserve">0,05 </w:t>
            </w:r>
            <w:r w:rsidRPr="00375CA6">
              <w:rPr>
                <w:rFonts w:ascii="Arial" w:eastAsia="Calibri" w:hAnsi="Arial" w:cs="Arial"/>
                <w:sz w:val="16"/>
                <w:szCs w:val="16"/>
              </w:rPr>
              <w:t>(entre os grupos de BC e AC)</w:t>
            </w:r>
          </w:p>
        </w:tc>
      </w:tr>
      <w:tr w:rsidR="00375CA6" w:rsidRPr="00375CA6" w14:paraId="641779AE" w14:textId="77777777" w:rsidTr="000C6724">
        <w:trPr>
          <w:trHeight w:val="360"/>
        </w:trPr>
        <w:tc>
          <w:tcPr>
            <w:tcW w:w="2723" w:type="dxa"/>
            <w:tcBorders>
              <w:top w:val="single" w:sz="4" w:space="0" w:color="auto"/>
              <w:left w:val="nil"/>
              <w:bottom w:val="nil"/>
              <w:right w:val="nil"/>
            </w:tcBorders>
          </w:tcPr>
          <w:p w14:paraId="29D1CC65" w14:textId="77777777" w:rsidR="00375CA6" w:rsidRPr="00375CA6" w:rsidRDefault="00375CA6" w:rsidP="00375CA6">
            <w:pPr>
              <w:spacing w:after="0" w:line="360" w:lineRule="auto"/>
              <w:rPr>
                <w:rFonts w:ascii="Arial" w:eastAsia="Calibri" w:hAnsi="Arial" w:cs="Arial"/>
                <w:sz w:val="20"/>
                <w:szCs w:val="20"/>
              </w:rPr>
            </w:pPr>
            <w:r w:rsidRPr="00375CA6">
              <w:rPr>
                <w:rFonts w:ascii="Arial" w:eastAsia="Calibri" w:hAnsi="Arial" w:cs="Arial"/>
                <w:sz w:val="20"/>
                <w:szCs w:val="20"/>
              </w:rPr>
              <w:t>Laparoscopia</w:t>
            </w:r>
          </w:p>
        </w:tc>
        <w:tc>
          <w:tcPr>
            <w:tcW w:w="1306" w:type="dxa"/>
            <w:tcBorders>
              <w:top w:val="single" w:sz="4" w:space="0" w:color="auto"/>
              <w:left w:val="nil"/>
              <w:bottom w:val="nil"/>
              <w:right w:val="nil"/>
            </w:tcBorders>
          </w:tcPr>
          <w:p w14:paraId="709AF6CF"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5 (71,4%)</w:t>
            </w:r>
          </w:p>
        </w:tc>
        <w:tc>
          <w:tcPr>
            <w:tcW w:w="1305" w:type="dxa"/>
            <w:tcBorders>
              <w:top w:val="single" w:sz="4" w:space="0" w:color="auto"/>
              <w:left w:val="nil"/>
              <w:bottom w:val="nil"/>
              <w:right w:val="nil"/>
            </w:tcBorders>
          </w:tcPr>
          <w:p w14:paraId="03FB6547"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22(52,4)</w:t>
            </w:r>
          </w:p>
        </w:tc>
        <w:tc>
          <w:tcPr>
            <w:tcW w:w="1306" w:type="dxa"/>
            <w:tcBorders>
              <w:top w:val="single" w:sz="4" w:space="0" w:color="auto"/>
              <w:left w:val="nil"/>
              <w:bottom w:val="nil"/>
              <w:right w:val="nil"/>
            </w:tcBorders>
          </w:tcPr>
          <w:p w14:paraId="5E6914DB"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5(22,7%)</w:t>
            </w:r>
          </w:p>
        </w:tc>
        <w:tc>
          <w:tcPr>
            <w:tcW w:w="1595" w:type="dxa"/>
            <w:tcBorders>
              <w:top w:val="single" w:sz="4" w:space="0" w:color="auto"/>
              <w:left w:val="nil"/>
              <w:bottom w:val="nil"/>
              <w:right w:val="nil"/>
            </w:tcBorders>
          </w:tcPr>
          <w:p w14:paraId="0051FB04"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0,01</w:t>
            </w:r>
          </w:p>
        </w:tc>
      </w:tr>
      <w:tr w:rsidR="00375CA6" w:rsidRPr="00375CA6" w14:paraId="0F3B3EF3" w14:textId="77777777" w:rsidTr="000C6724">
        <w:trPr>
          <w:trHeight w:val="360"/>
        </w:trPr>
        <w:tc>
          <w:tcPr>
            <w:tcW w:w="2723" w:type="dxa"/>
            <w:tcBorders>
              <w:top w:val="nil"/>
              <w:left w:val="nil"/>
              <w:bottom w:val="nil"/>
              <w:right w:val="nil"/>
            </w:tcBorders>
          </w:tcPr>
          <w:p w14:paraId="73A3EF03" w14:textId="77777777" w:rsidR="00375CA6" w:rsidRPr="00375CA6" w:rsidRDefault="00375CA6" w:rsidP="00375CA6">
            <w:pPr>
              <w:spacing w:after="0" w:line="360" w:lineRule="auto"/>
              <w:rPr>
                <w:rFonts w:ascii="Arial" w:eastAsia="Calibri" w:hAnsi="Arial" w:cs="Arial"/>
                <w:sz w:val="20"/>
                <w:szCs w:val="20"/>
              </w:rPr>
            </w:pPr>
            <w:r w:rsidRPr="00375CA6">
              <w:rPr>
                <w:rFonts w:ascii="Arial" w:eastAsia="Calibri" w:hAnsi="Arial" w:cs="Arial"/>
                <w:sz w:val="20"/>
                <w:szCs w:val="20"/>
              </w:rPr>
              <w:t>Conversão</w:t>
            </w:r>
          </w:p>
        </w:tc>
        <w:tc>
          <w:tcPr>
            <w:tcW w:w="1306" w:type="dxa"/>
            <w:tcBorders>
              <w:top w:val="nil"/>
              <w:left w:val="nil"/>
              <w:bottom w:val="nil"/>
              <w:right w:val="nil"/>
            </w:tcBorders>
          </w:tcPr>
          <w:p w14:paraId="73153668"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2 (28,6%)</w:t>
            </w:r>
          </w:p>
        </w:tc>
        <w:tc>
          <w:tcPr>
            <w:tcW w:w="1305" w:type="dxa"/>
            <w:tcBorders>
              <w:top w:val="nil"/>
              <w:left w:val="nil"/>
              <w:bottom w:val="nil"/>
              <w:right w:val="nil"/>
            </w:tcBorders>
          </w:tcPr>
          <w:p w14:paraId="0FD5186A"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20(47,6%)</w:t>
            </w:r>
          </w:p>
        </w:tc>
        <w:tc>
          <w:tcPr>
            <w:tcW w:w="1306" w:type="dxa"/>
            <w:tcBorders>
              <w:top w:val="nil"/>
              <w:left w:val="nil"/>
              <w:bottom w:val="nil"/>
              <w:right w:val="nil"/>
            </w:tcBorders>
          </w:tcPr>
          <w:p w14:paraId="7D164BE2"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17(77,3%)</w:t>
            </w:r>
          </w:p>
        </w:tc>
        <w:tc>
          <w:tcPr>
            <w:tcW w:w="1595" w:type="dxa"/>
            <w:tcBorders>
              <w:top w:val="nil"/>
              <w:left w:val="nil"/>
              <w:bottom w:val="nil"/>
              <w:right w:val="nil"/>
            </w:tcBorders>
          </w:tcPr>
          <w:p w14:paraId="5B6A11D7"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0,02</w:t>
            </w:r>
          </w:p>
        </w:tc>
      </w:tr>
      <w:tr w:rsidR="00375CA6" w:rsidRPr="00375CA6" w14:paraId="5AC71E28" w14:textId="77777777" w:rsidTr="000C6724">
        <w:trPr>
          <w:trHeight w:val="390"/>
        </w:trPr>
        <w:tc>
          <w:tcPr>
            <w:tcW w:w="2723" w:type="dxa"/>
            <w:tcBorders>
              <w:top w:val="nil"/>
              <w:left w:val="nil"/>
              <w:bottom w:val="nil"/>
              <w:right w:val="nil"/>
            </w:tcBorders>
          </w:tcPr>
          <w:p w14:paraId="6EEA9B95" w14:textId="77777777" w:rsidR="00375CA6" w:rsidRPr="00375CA6" w:rsidRDefault="00375CA6" w:rsidP="00375CA6">
            <w:pPr>
              <w:spacing w:after="0" w:line="360" w:lineRule="auto"/>
              <w:rPr>
                <w:rFonts w:ascii="Arial" w:eastAsia="Calibri" w:hAnsi="Arial" w:cs="Arial"/>
                <w:sz w:val="20"/>
                <w:szCs w:val="20"/>
              </w:rPr>
            </w:pPr>
            <w:r w:rsidRPr="00375CA6">
              <w:rPr>
                <w:rFonts w:ascii="Arial" w:eastAsia="Calibri" w:hAnsi="Arial" w:cs="Arial"/>
                <w:sz w:val="20"/>
                <w:szCs w:val="20"/>
              </w:rPr>
              <w:t>Resfriamento</w:t>
            </w:r>
          </w:p>
        </w:tc>
        <w:tc>
          <w:tcPr>
            <w:tcW w:w="1306" w:type="dxa"/>
            <w:tcBorders>
              <w:top w:val="nil"/>
              <w:left w:val="nil"/>
              <w:bottom w:val="nil"/>
              <w:right w:val="nil"/>
            </w:tcBorders>
          </w:tcPr>
          <w:p w14:paraId="395FA2E2"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0</w:t>
            </w:r>
          </w:p>
        </w:tc>
        <w:tc>
          <w:tcPr>
            <w:tcW w:w="1305" w:type="dxa"/>
            <w:tcBorders>
              <w:top w:val="nil"/>
              <w:left w:val="nil"/>
              <w:bottom w:val="nil"/>
              <w:right w:val="nil"/>
            </w:tcBorders>
          </w:tcPr>
          <w:p w14:paraId="24F88667"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0</w:t>
            </w:r>
          </w:p>
        </w:tc>
        <w:tc>
          <w:tcPr>
            <w:tcW w:w="1306" w:type="dxa"/>
            <w:tcBorders>
              <w:top w:val="nil"/>
              <w:left w:val="nil"/>
              <w:bottom w:val="nil"/>
              <w:right w:val="nil"/>
            </w:tcBorders>
          </w:tcPr>
          <w:p w14:paraId="6D48F023"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4/16</w:t>
            </w:r>
          </w:p>
        </w:tc>
        <w:tc>
          <w:tcPr>
            <w:tcW w:w="1595" w:type="dxa"/>
            <w:tcBorders>
              <w:top w:val="nil"/>
              <w:left w:val="nil"/>
              <w:bottom w:val="nil"/>
              <w:right w:val="nil"/>
            </w:tcBorders>
          </w:tcPr>
          <w:p w14:paraId="22315CF0" w14:textId="77777777" w:rsidR="00375CA6" w:rsidRPr="00375CA6" w:rsidRDefault="00375CA6" w:rsidP="00375CA6">
            <w:pPr>
              <w:spacing w:after="0" w:line="360" w:lineRule="auto"/>
              <w:jc w:val="center"/>
              <w:rPr>
                <w:rFonts w:ascii="Arial" w:eastAsia="Calibri" w:hAnsi="Arial" w:cs="Arial"/>
                <w:sz w:val="20"/>
                <w:szCs w:val="20"/>
              </w:rPr>
            </w:pPr>
          </w:p>
        </w:tc>
      </w:tr>
      <w:tr w:rsidR="00375CA6" w:rsidRPr="00375CA6" w14:paraId="1E1B6E4C" w14:textId="77777777" w:rsidTr="000C6724">
        <w:trPr>
          <w:trHeight w:val="363"/>
        </w:trPr>
        <w:tc>
          <w:tcPr>
            <w:tcW w:w="2723" w:type="dxa"/>
            <w:tcBorders>
              <w:top w:val="nil"/>
              <w:left w:val="nil"/>
              <w:bottom w:val="single" w:sz="4" w:space="0" w:color="auto"/>
              <w:right w:val="nil"/>
            </w:tcBorders>
          </w:tcPr>
          <w:p w14:paraId="23DCBC80" w14:textId="77777777" w:rsidR="00375CA6" w:rsidRPr="00375CA6" w:rsidRDefault="00375CA6" w:rsidP="00375CA6">
            <w:pPr>
              <w:spacing w:after="0" w:line="360" w:lineRule="auto"/>
              <w:rPr>
                <w:rFonts w:ascii="Arial" w:eastAsia="Calibri" w:hAnsi="Arial" w:cs="Arial"/>
                <w:sz w:val="20"/>
                <w:szCs w:val="20"/>
              </w:rPr>
            </w:pPr>
            <w:r w:rsidRPr="00375CA6">
              <w:rPr>
                <w:rFonts w:ascii="Arial" w:eastAsia="Calibri" w:hAnsi="Arial" w:cs="Arial"/>
                <w:sz w:val="20"/>
                <w:szCs w:val="20"/>
              </w:rPr>
              <w:t>Totalização</w:t>
            </w:r>
          </w:p>
        </w:tc>
        <w:tc>
          <w:tcPr>
            <w:tcW w:w="1306" w:type="dxa"/>
            <w:tcBorders>
              <w:top w:val="nil"/>
              <w:left w:val="nil"/>
              <w:bottom w:val="single" w:sz="4" w:space="0" w:color="auto"/>
              <w:right w:val="nil"/>
            </w:tcBorders>
          </w:tcPr>
          <w:p w14:paraId="6638376A"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0</w:t>
            </w:r>
          </w:p>
        </w:tc>
        <w:tc>
          <w:tcPr>
            <w:tcW w:w="1305" w:type="dxa"/>
            <w:tcBorders>
              <w:top w:val="nil"/>
              <w:left w:val="nil"/>
              <w:bottom w:val="single" w:sz="4" w:space="0" w:color="auto"/>
              <w:right w:val="nil"/>
            </w:tcBorders>
          </w:tcPr>
          <w:p w14:paraId="15B2D133"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5 (11,9)</w:t>
            </w:r>
          </w:p>
        </w:tc>
        <w:tc>
          <w:tcPr>
            <w:tcW w:w="1306" w:type="dxa"/>
            <w:tcBorders>
              <w:top w:val="nil"/>
              <w:left w:val="nil"/>
              <w:bottom w:val="single" w:sz="4" w:space="0" w:color="auto"/>
              <w:right w:val="nil"/>
            </w:tcBorders>
          </w:tcPr>
          <w:p w14:paraId="08105664"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6(27,3%)</w:t>
            </w:r>
          </w:p>
        </w:tc>
        <w:tc>
          <w:tcPr>
            <w:tcW w:w="1595" w:type="dxa"/>
            <w:tcBorders>
              <w:top w:val="nil"/>
              <w:left w:val="nil"/>
              <w:bottom w:val="single" w:sz="4" w:space="0" w:color="auto"/>
              <w:right w:val="nil"/>
            </w:tcBorders>
          </w:tcPr>
          <w:p w14:paraId="75CEEB07" w14:textId="77777777" w:rsidR="00375CA6" w:rsidRPr="00375CA6" w:rsidRDefault="00375CA6" w:rsidP="00375CA6">
            <w:pPr>
              <w:spacing w:after="0" w:line="360" w:lineRule="auto"/>
              <w:jc w:val="center"/>
              <w:rPr>
                <w:rFonts w:ascii="Arial" w:eastAsia="Calibri" w:hAnsi="Arial" w:cs="Arial"/>
                <w:sz w:val="20"/>
                <w:szCs w:val="20"/>
              </w:rPr>
            </w:pPr>
            <w:r w:rsidRPr="00375CA6">
              <w:rPr>
                <w:rFonts w:ascii="Arial" w:eastAsia="Calibri" w:hAnsi="Arial" w:cs="Arial"/>
                <w:sz w:val="20"/>
                <w:szCs w:val="20"/>
              </w:rPr>
              <w:t>0,05</w:t>
            </w:r>
          </w:p>
        </w:tc>
      </w:tr>
    </w:tbl>
    <w:p w14:paraId="7E9F8BFE" w14:textId="73A4ED37" w:rsidR="00AB3860" w:rsidRPr="00CC3F44" w:rsidRDefault="00AF5B91" w:rsidP="0039136E">
      <w:pPr>
        <w:spacing w:line="360" w:lineRule="auto"/>
        <w:ind w:firstLine="708"/>
        <w:jc w:val="both"/>
        <w:rPr>
          <w:rFonts w:ascii="Arial" w:hAnsi="Arial" w:cs="Arial"/>
          <w:sz w:val="16"/>
          <w:szCs w:val="16"/>
        </w:rPr>
      </w:pPr>
      <w:r w:rsidRPr="00CC3F44">
        <w:rPr>
          <w:rFonts w:ascii="Arial" w:hAnsi="Arial" w:cs="Arial"/>
          <w:sz w:val="16"/>
          <w:szCs w:val="16"/>
        </w:rPr>
        <w:t>*mediana</w:t>
      </w:r>
    </w:p>
    <w:p w14:paraId="49CA9699" w14:textId="77777777" w:rsidR="00AB3860" w:rsidRPr="00847F52" w:rsidRDefault="00AB3860" w:rsidP="0039136E">
      <w:pPr>
        <w:spacing w:line="360" w:lineRule="auto"/>
        <w:ind w:firstLine="708"/>
        <w:jc w:val="both"/>
        <w:rPr>
          <w:rFonts w:ascii="Arial" w:hAnsi="Arial" w:cs="Arial"/>
          <w:sz w:val="24"/>
          <w:szCs w:val="24"/>
        </w:rPr>
      </w:pPr>
    </w:p>
    <w:p w14:paraId="71C8A7C2" w14:textId="418FDC31" w:rsidR="00297A3E" w:rsidRPr="00847F52" w:rsidRDefault="00297A3E" w:rsidP="00367CFC">
      <w:pPr>
        <w:spacing w:line="480" w:lineRule="auto"/>
        <w:ind w:firstLine="851"/>
        <w:jc w:val="both"/>
        <w:rPr>
          <w:rFonts w:ascii="Arial" w:hAnsi="Arial" w:cs="Arial"/>
          <w:sz w:val="24"/>
          <w:szCs w:val="24"/>
        </w:rPr>
      </w:pPr>
      <w:r w:rsidRPr="00847F52">
        <w:rPr>
          <w:rFonts w:ascii="Arial" w:hAnsi="Arial" w:cs="Arial"/>
          <w:sz w:val="24"/>
          <w:szCs w:val="24"/>
        </w:rPr>
        <w:t>Os tumores de alta complexidade foram</w:t>
      </w:r>
      <w:r w:rsidR="00563026">
        <w:rPr>
          <w:rFonts w:ascii="Arial" w:hAnsi="Arial" w:cs="Arial"/>
          <w:sz w:val="24"/>
          <w:szCs w:val="24"/>
        </w:rPr>
        <w:t xml:space="preserve"> mais sintomáticos</w:t>
      </w:r>
      <w:r w:rsidR="00E25300" w:rsidRPr="00847F52">
        <w:rPr>
          <w:rFonts w:ascii="Arial" w:hAnsi="Arial" w:cs="Arial"/>
          <w:sz w:val="24"/>
          <w:szCs w:val="24"/>
        </w:rPr>
        <w:t xml:space="preserve"> </w:t>
      </w:r>
      <w:r w:rsidRPr="00847F52">
        <w:rPr>
          <w:rFonts w:ascii="Arial" w:hAnsi="Arial" w:cs="Arial"/>
          <w:sz w:val="24"/>
          <w:szCs w:val="24"/>
        </w:rPr>
        <w:t>(36,4%) do que os de menor complexidade (0), p</w:t>
      </w:r>
      <w:r w:rsidR="00221151">
        <w:rPr>
          <w:rFonts w:ascii="Arial" w:hAnsi="Arial" w:cs="Arial"/>
          <w:sz w:val="24"/>
          <w:szCs w:val="24"/>
        </w:rPr>
        <w:t xml:space="preserve"> =</w:t>
      </w:r>
      <w:r w:rsidR="005C53A9">
        <w:rPr>
          <w:rFonts w:ascii="Arial" w:hAnsi="Arial" w:cs="Arial"/>
          <w:sz w:val="24"/>
          <w:szCs w:val="24"/>
        </w:rPr>
        <w:t>0,05, foram</w:t>
      </w:r>
      <w:r w:rsidR="00563026">
        <w:rPr>
          <w:rFonts w:ascii="Arial" w:hAnsi="Arial" w:cs="Arial"/>
          <w:sz w:val="24"/>
          <w:szCs w:val="24"/>
        </w:rPr>
        <w:t xml:space="preserve"> de está</w:t>
      </w:r>
      <w:r w:rsidRPr="00847F52">
        <w:rPr>
          <w:rFonts w:ascii="Arial" w:hAnsi="Arial" w:cs="Arial"/>
          <w:sz w:val="24"/>
          <w:szCs w:val="24"/>
        </w:rPr>
        <w:t xml:space="preserve">gio maior </w:t>
      </w:r>
      <w:r w:rsidR="008F5049">
        <w:rPr>
          <w:rFonts w:ascii="Arial" w:hAnsi="Arial" w:cs="Arial"/>
          <w:sz w:val="24"/>
          <w:szCs w:val="24"/>
        </w:rPr>
        <w:t>(</w:t>
      </w:r>
      <w:r w:rsidRPr="00847F52">
        <w:rPr>
          <w:rFonts w:ascii="Arial" w:hAnsi="Arial" w:cs="Arial"/>
          <w:sz w:val="24"/>
          <w:szCs w:val="24"/>
        </w:rPr>
        <w:t>23,8% vs</w:t>
      </w:r>
      <w:r w:rsidR="00CC3F44">
        <w:rPr>
          <w:rFonts w:ascii="Arial" w:hAnsi="Arial" w:cs="Arial"/>
          <w:sz w:val="24"/>
          <w:szCs w:val="24"/>
        </w:rPr>
        <w:t>. 0, p=</w:t>
      </w:r>
      <w:r w:rsidR="00563026">
        <w:rPr>
          <w:rFonts w:ascii="Arial" w:hAnsi="Arial" w:cs="Arial"/>
          <w:sz w:val="24"/>
          <w:szCs w:val="24"/>
        </w:rPr>
        <w:t>0,05</w:t>
      </w:r>
      <w:r w:rsidR="008F5049">
        <w:rPr>
          <w:rFonts w:ascii="Arial" w:hAnsi="Arial" w:cs="Arial"/>
          <w:sz w:val="24"/>
          <w:szCs w:val="24"/>
        </w:rPr>
        <w:t>)</w:t>
      </w:r>
      <w:r w:rsidRPr="00847F52">
        <w:rPr>
          <w:rFonts w:ascii="Arial" w:hAnsi="Arial" w:cs="Arial"/>
          <w:sz w:val="24"/>
          <w:szCs w:val="24"/>
        </w:rPr>
        <w:t xml:space="preserve"> , do tipo células claras (68,2% vs</w:t>
      </w:r>
      <w:r w:rsidR="00CC3F44">
        <w:rPr>
          <w:rFonts w:ascii="Arial" w:hAnsi="Arial" w:cs="Arial"/>
          <w:sz w:val="24"/>
          <w:szCs w:val="24"/>
        </w:rPr>
        <w:t>.</w:t>
      </w:r>
      <w:r w:rsidRPr="00847F52">
        <w:rPr>
          <w:rFonts w:ascii="Arial" w:hAnsi="Arial" w:cs="Arial"/>
          <w:sz w:val="24"/>
          <w:szCs w:val="24"/>
        </w:rPr>
        <w:t xml:space="preserve"> 28,6%, p=0,05), tiveram menor margem de ressecção c</w:t>
      </w:r>
      <w:r w:rsidR="00CC3F44">
        <w:rPr>
          <w:rFonts w:ascii="Arial" w:hAnsi="Arial" w:cs="Arial"/>
          <w:sz w:val="24"/>
          <w:szCs w:val="24"/>
        </w:rPr>
        <w:t xml:space="preserve">irúrgica (40,9% </w:t>
      </w:r>
      <w:r w:rsidR="00A178FF">
        <w:rPr>
          <w:rFonts w:ascii="Arial" w:hAnsi="Arial" w:cs="Arial"/>
          <w:sz w:val="24"/>
          <w:szCs w:val="24"/>
        </w:rPr>
        <w:t>vs</w:t>
      </w:r>
      <w:r w:rsidR="00CC3F44">
        <w:rPr>
          <w:rFonts w:ascii="Arial" w:hAnsi="Arial" w:cs="Arial"/>
          <w:sz w:val="24"/>
          <w:szCs w:val="24"/>
        </w:rPr>
        <w:t>. 14,3%, p</w:t>
      </w:r>
      <w:r w:rsidR="00A178FF">
        <w:rPr>
          <w:rFonts w:ascii="Arial" w:hAnsi="Arial" w:cs="Arial"/>
          <w:sz w:val="24"/>
          <w:szCs w:val="24"/>
        </w:rPr>
        <w:t>=0,04</w:t>
      </w:r>
      <w:r w:rsidR="00563026">
        <w:rPr>
          <w:rFonts w:ascii="Arial" w:hAnsi="Arial" w:cs="Arial"/>
          <w:sz w:val="24"/>
          <w:szCs w:val="24"/>
        </w:rPr>
        <w:t>),</w:t>
      </w:r>
      <w:r w:rsidRPr="00847F52">
        <w:rPr>
          <w:rFonts w:ascii="Arial" w:hAnsi="Arial" w:cs="Arial"/>
          <w:sz w:val="24"/>
          <w:szCs w:val="24"/>
        </w:rPr>
        <w:t xml:space="preserve"> foram menos operados por lapar</w:t>
      </w:r>
      <w:r w:rsidR="00563026">
        <w:rPr>
          <w:rFonts w:ascii="Arial" w:hAnsi="Arial" w:cs="Arial"/>
          <w:sz w:val="24"/>
          <w:szCs w:val="24"/>
        </w:rPr>
        <w:t>oscopia (22,7% vs</w:t>
      </w:r>
      <w:r w:rsidR="00CC3F44">
        <w:rPr>
          <w:rFonts w:ascii="Arial" w:hAnsi="Arial" w:cs="Arial"/>
          <w:sz w:val="24"/>
          <w:szCs w:val="24"/>
        </w:rPr>
        <w:t>.</w:t>
      </w:r>
      <w:r w:rsidR="00563026">
        <w:rPr>
          <w:rFonts w:ascii="Arial" w:hAnsi="Arial" w:cs="Arial"/>
          <w:sz w:val="24"/>
          <w:szCs w:val="24"/>
        </w:rPr>
        <w:t xml:space="preserve"> 71,4, p=0,01) e tiveram maiores taxas de conversão e totalização.</w:t>
      </w:r>
    </w:p>
    <w:p w14:paraId="3E1E705D" w14:textId="77777777" w:rsidR="00E86529" w:rsidRPr="00847F52" w:rsidRDefault="00E86529" w:rsidP="0039136E">
      <w:pPr>
        <w:spacing w:line="360" w:lineRule="auto"/>
        <w:ind w:firstLine="708"/>
        <w:jc w:val="both"/>
        <w:rPr>
          <w:rFonts w:ascii="Arial" w:hAnsi="Arial" w:cs="Arial"/>
          <w:sz w:val="24"/>
          <w:szCs w:val="24"/>
        </w:rPr>
      </w:pPr>
    </w:p>
    <w:p w14:paraId="3DC72FBA" w14:textId="4A0E41DB" w:rsidR="00E86529" w:rsidRPr="00B0085E" w:rsidRDefault="00B0085E" w:rsidP="00FA3985">
      <w:pPr>
        <w:pStyle w:val="Heading2"/>
        <w:tabs>
          <w:tab w:val="left" w:pos="851"/>
        </w:tabs>
        <w:spacing w:line="360" w:lineRule="auto"/>
        <w:rPr>
          <w:i w:val="0"/>
        </w:rPr>
      </w:pPr>
      <w:bookmarkStart w:id="29" w:name="_Toc452469180"/>
      <w:r w:rsidRPr="00B0085E">
        <w:rPr>
          <w:i w:val="0"/>
        </w:rPr>
        <w:t xml:space="preserve">4.2 </w:t>
      </w:r>
      <w:r w:rsidR="001E43D1">
        <w:rPr>
          <w:i w:val="0"/>
        </w:rPr>
        <w:t xml:space="preserve"> </w:t>
      </w:r>
      <w:r w:rsidR="00FA3985">
        <w:rPr>
          <w:i w:val="0"/>
        </w:rPr>
        <w:tab/>
      </w:r>
      <w:r w:rsidR="00E86529" w:rsidRPr="00B0085E">
        <w:rPr>
          <w:i w:val="0"/>
        </w:rPr>
        <w:t>Via de acesso cirúrgica</w:t>
      </w:r>
      <w:bookmarkEnd w:id="29"/>
    </w:p>
    <w:p w14:paraId="310AD8A1" w14:textId="77777777" w:rsidR="00B04BE1" w:rsidRPr="00B04BE1" w:rsidRDefault="00B04BE1" w:rsidP="0039136E">
      <w:pPr>
        <w:spacing w:line="360" w:lineRule="auto"/>
      </w:pPr>
    </w:p>
    <w:p w14:paraId="235AF67E" w14:textId="4C638DE3" w:rsidR="00E86529" w:rsidRDefault="00595EEF" w:rsidP="00367CFC">
      <w:pPr>
        <w:spacing w:line="480" w:lineRule="auto"/>
        <w:ind w:firstLine="851"/>
        <w:jc w:val="both"/>
        <w:rPr>
          <w:rFonts w:ascii="Arial" w:hAnsi="Arial" w:cs="Arial"/>
          <w:sz w:val="24"/>
          <w:szCs w:val="24"/>
        </w:rPr>
      </w:pPr>
      <w:r>
        <w:rPr>
          <w:rFonts w:ascii="Arial" w:hAnsi="Arial" w:cs="Arial"/>
          <w:sz w:val="24"/>
          <w:szCs w:val="24"/>
        </w:rPr>
        <w:t>Quarenta (56,4%) pacientes foram operados por laparoscopia e 31 (43,6%) através de cirurgia aberta</w:t>
      </w:r>
      <w:r w:rsidR="008F5049">
        <w:rPr>
          <w:rFonts w:ascii="Arial" w:hAnsi="Arial" w:cs="Arial"/>
          <w:sz w:val="24"/>
          <w:szCs w:val="24"/>
        </w:rPr>
        <w:t xml:space="preserve"> (Tabela 8).</w:t>
      </w:r>
      <w:r>
        <w:rPr>
          <w:rFonts w:ascii="Arial" w:hAnsi="Arial" w:cs="Arial"/>
          <w:sz w:val="24"/>
          <w:szCs w:val="24"/>
        </w:rPr>
        <w:t xml:space="preserve"> A</w:t>
      </w:r>
      <w:r w:rsidR="00E86529" w:rsidRPr="00847F52">
        <w:rPr>
          <w:rFonts w:ascii="Arial" w:hAnsi="Arial" w:cs="Arial"/>
          <w:sz w:val="24"/>
          <w:szCs w:val="24"/>
        </w:rPr>
        <w:t xml:space="preserve"> maioria dos tumores de baixa complexidade (71,4%), aproximadamente metade dos de média (52,4%), e a minoria dos de alta (22,7%) foram operados por laparoscopia, p&lt;0,01. </w:t>
      </w:r>
    </w:p>
    <w:p w14:paraId="529DD7B6" w14:textId="77777777" w:rsidR="005D0D3F" w:rsidRDefault="005D0D3F" w:rsidP="0039136E">
      <w:pPr>
        <w:spacing w:line="360" w:lineRule="auto"/>
        <w:ind w:firstLine="851"/>
        <w:jc w:val="both"/>
        <w:rPr>
          <w:rFonts w:ascii="Arial" w:hAnsi="Arial" w:cs="Arial"/>
          <w:sz w:val="24"/>
          <w:szCs w:val="24"/>
        </w:rPr>
      </w:pPr>
    </w:p>
    <w:p w14:paraId="197BBDA6" w14:textId="77777777" w:rsidR="00367CFC" w:rsidRDefault="00367CFC" w:rsidP="0039136E">
      <w:pPr>
        <w:spacing w:line="360" w:lineRule="auto"/>
        <w:ind w:firstLine="851"/>
        <w:jc w:val="both"/>
        <w:rPr>
          <w:rFonts w:ascii="Arial" w:hAnsi="Arial" w:cs="Arial"/>
          <w:sz w:val="24"/>
          <w:szCs w:val="24"/>
        </w:rPr>
      </w:pPr>
    </w:p>
    <w:p w14:paraId="052DB274" w14:textId="676EDDAA" w:rsidR="00AD1F2D" w:rsidRDefault="00367CFC" w:rsidP="00367CFC">
      <w:pPr>
        <w:pStyle w:val="Caption"/>
        <w:keepNext/>
        <w:tabs>
          <w:tab w:val="left" w:pos="1418"/>
        </w:tabs>
      </w:pPr>
      <w:bookmarkStart w:id="30" w:name="_Toc317373497"/>
      <w:r>
        <w:rPr>
          <w:rFonts w:cs="Arial"/>
          <w:szCs w:val="24"/>
        </w:rPr>
        <w:t>Tabela 8-</w:t>
      </w:r>
      <w:r w:rsidR="00F312F2">
        <w:rPr>
          <w:rFonts w:cs="Arial"/>
          <w:szCs w:val="24"/>
        </w:rPr>
        <w:t xml:space="preserve"> </w:t>
      </w:r>
      <w:r>
        <w:rPr>
          <w:rFonts w:cs="Arial"/>
          <w:szCs w:val="24"/>
        </w:rPr>
        <w:tab/>
      </w:r>
      <w:r w:rsidR="00AD1F2D" w:rsidRPr="004860E2">
        <w:rPr>
          <w:rFonts w:cs="Arial"/>
          <w:szCs w:val="24"/>
        </w:rPr>
        <w:t>Via de acesso cirúrgica</w:t>
      </w:r>
      <w:bookmarkEnd w:id="30"/>
      <w:r w:rsidR="009C496E">
        <w:rPr>
          <w:rFonts w:cs="Arial"/>
          <w:szCs w:val="24"/>
        </w:rPr>
        <w:t xml:space="preserve"> - </w:t>
      </w:r>
      <w:r w:rsidR="009C496E" w:rsidRPr="009C496E">
        <w:rPr>
          <w:rFonts w:cs="Arial"/>
          <w:szCs w:val="24"/>
        </w:rPr>
        <w:t>ICESP, 2010 a 2012</w:t>
      </w:r>
    </w:p>
    <w:tbl>
      <w:tblPr>
        <w:tblStyle w:val="TableGrid"/>
        <w:tblW w:w="0" w:type="auto"/>
        <w:tblLook w:val="04A0" w:firstRow="1" w:lastRow="0" w:firstColumn="1" w:lastColumn="0" w:noHBand="0" w:noVBand="1"/>
      </w:tblPr>
      <w:tblGrid>
        <w:gridCol w:w="4428"/>
        <w:gridCol w:w="4286"/>
      </w:tblGrid>
      <w:tr w:rsidR="00563026" w14:paraId="0ED7DB7C" w14:textId="77777777" w:rsidTr="00563026">
        <w:tc>
          <w:tcPr>
            <w:tcW w:w="4715" w:type="dxa"/>
            <w:tcBorders>
              <w:left w:val="nil"/>
              <w:bottom w:val="single" w:sz="4" w:space="0" w:color="auto"/>
              <w:right w:val="nil"/>
            </w:tcBorders>
          </w:tcPr>
          <w:p w14:paraId="61331605" w14:textId="0FE42333" w:rsidR="00563026" w:rsidRPr="004860E2" w:rsidRDefault="00563026" w:rsidP="00F47D69">
            <w:pPr>
              <w:spacing w:line="240" w:lineRule="auto"/>
              <w:rPr>
                <w:rFonts w:ascii="Arial" w:hAnsi="Arial" w:cs="Arial"/>
                <w:sz w:val="24"/>
                <w:szCs w:val="24"/>
              </w:rPr>
            </w:pPr>
          </w:p>
        </w:tc>
        <w:tc>
          <w:tcPr>
            <w:tcW w:w="4715" w:type="dxa"/>
            <w:tcBorders>
              <w:left w:val="nil"/>
              <w:bottom w:val="single" w:sz="4" w:space="0" w:color="auto"/>
              <w:right w:val="nil"/>
            </w:tcBorders>
          </w:tcPr>
          <w:p w14:paraId="21D1F605" w14:textId="6A6B288F" w:rsidR="00563026" w:rsidRPr="004860E2" w:rsidRDefault="00563026" w:rsidP="00F47D69">
            <w:pPr>
              <w:spacing w:line="240" w:lineRule="auto"/>
              <w:jc w:val="center"/>
              <w:rPr>
                <w:rFonts w:ascii="Arial" w:hAnsi="Arial" w:cs="Arial"/>
                <w:sz w:val="24"/>
                <w:szCs w:val="24"/>
              </w:rPr>
            </w:pPr>
            <w:r>
              <w:rPr>
                <w:rFonts w:ascii="Arial" w:hAnsi="Arial" w:cs="Arial"/>
                <w:sz w:val="24"/>
                <w:szCs w:val="24"/>
              </w:rPr>
              <w:t>N (%)</w:t>
            </w:r>
          </w:p>
        </w:tc>
      </w:tr>
      <w:tr w:rsidR="00595EEF" w14:paraId="014285A5" w14:textId="77777777" w:rsidTr="004860E2">
        <w:tc>
          <w:tcPr>
            <w:tcW w:w="4715" w:type="dxa"/>
            <w:tcBorders>
              <w:left w:val="nil"/>
              <w:bottom w:val="nil"/>
              <w:right w:val="nil"/>
            </w:tcBorders>
          </w:tcPr>
          <w:p w14:paraId="0A0BEA55" w14:textId="1319A433" w:rsidR="00595EEF" w:rsidRPr="004860E2" w:rsidRDefault="004860E2" w:rsidP="00CC3F44">
            <w:pPr>
              <w:spacing w:line="240" w:lineRule="auto"/>
              <w:jc w:val="both"/>
              <w:rPr>
                <w:rFonts w:ascii="Arial" w:hAnsi="Arial" w:cs="Arial"/>
                <w:sz w:val="24"/>
                <w:szCs w:val="24"/>
              </w:rPr>
            </w:pPr>
            <w:r w:rsidRPr="004860E2">
              <w:rPr>
                <w:rFonts w:ascii="Arial" w:hAnsi="Arial" w:cs="Arial"/>
                <w:sz w:val="24"/>
                <w:szCs w:val="24"/>
              </w:rPr>
              <w:t>Nefrectomia parcial videolaparoscópia</w:t>
            </w:r>
          </w:p>
        </w:tc>
        <w:tc>
          <w:tcPr>
            <w:tcW w:w="4715" w:type="dxa"/>
            <w:tcBorders>
              <w:left w:val="nil"/>
              <w:bottom w:val="nil"/>
              <w:right w:val="nil"/>
            </w:tcBorders>
          </w:tcPr>
          <w:p w14:paraId="062980E5" w14:textId="3E6F02C7" w:rsidR="00595EEF" w:rsidRPr="004860E2" w:rsidRDefault="004860E2" w:rsidP="00CC3F44">
            <w:pPr>
              <w:spacing w:line="240" w:lineRule="auto"/>
              <w:jc w:val="center"/>
              <w:rPr>
                <w:rFonts w:ascii="Arial" w:hAnsi="Arial" w:cs="Arial"/>
                <w:sz w:val="24"/>
                <w:szCs w:val="24"/>
              </w:rPr>
            </w:pPr>
            <w:r w:rsidRPr="004860E2">
              <w:rPr>
                <w:rFonts w:ascii="Arial" w:hAnsi="Arial" w:cs="Arial"/>
                <w:sz w:val="24"/>
                <w:szCs w:val="24"/>
              </w:rPr>
              <w:t>32 (45,1%)</w:t>
            </w:r>
          </w:p>
        </w:tc>
      </w:tr>
      <w:tr w:rsidR="00595EEF" w14:paraId="5BF0891D" w14:textId="77777777" w:rsidTr="004860E2">
        <w:tc>
          <w:tcPr>
            <w:tcW w:w="4715" w:type="dxa"/>
            <w:tcBorders>
              <w:top w:val="nil"/>
              <w:left w:val="nil"/>
              <w:bottom w:val="nil"/>
              <w:right w:val="nil"/>
            </w:tcBorders>
          </w:tcPr>
          <w:p w14:paraId="700DC41C" w14:textId="4815E881" w:rsidR="00595EEF" w:rsidRPr="004860E2" w:rsidRDefault="004860E2" w:rsidP="00CC3F44">
            <w:pPr>
              <w:spacing w:line="240" w:lineRule="auto"/>
              <w:jc w:val="both"/>
              <w:rPr>
                <w:rFonts w:ascii="Arial" w:hAnsi="Arial" w:cs="Arial"/>
                <w:sz w:val="24"/>
                <w:szCs w:val="24"/>
              </w:rPr>
            </w:pPr>
            <w:r w:rsidRPr="004860E2">
              <w:rPr>
                <w:rFonts w:ascii="Arial" w:hAnsi="Arial" w:cs="Arial"/>
                <w:sz w:val="24"/>
                <w:szCs w:val="24"/>
              </w:rPr>
              <w:t>Nefrectomia parcial aberta</w:t>
            </w:r>
          </w:p>
        </w:tc>
        <w:tc>
          <w:tcPr>
            <w:tcW w:w="4715" w:type="dxa"/>
            <w:tcBorders>
              <w:top w:val="nil"/>
              <w:left w:val="nil"/>
              <w:bottom w:val="nil"/>
              <w:right w:val="nil"/>
            </w:tcBorders>
          </w:tcPr>
          <w:p w14:paraId="5B2956B7" w14:textId="1BDB2D85" w:rsidR="00595EEF" w:rsidRPr="004860E2" w:rsidRDefault="004860E2" w:rsidP="00CC3F44">
            <w:pPr>
              <w:spacing w:line="240" w:lineRule="auto"/>
              <w:jc w:val="center"/>
              <w:rPr>
                <w:rFonts w:ascii="Arial" w:hAnsi="Arial" w:cs="Arial"/>
                <w:sz w:val="24"/>
                <w:szCs w:val="24"/>
              </w:rPr>
            </w:pPr>
            <w:r w:rsidRPr="004860E2">
              <w:rPr>
                <w:rFonts w:ascii="Arial" w:hAnsi="Arial" w:cs="Arial"/>
                <w:sz w:val="24"/>
                <w:szCs w:val="24"/>
              </w:rPr>
              <w:t>28 (39,4%)</w:t>
            </w:r>
          </w:p>
        </w:tc>
      </w:tr>
      <w:tr w:rsidR="00595EEF" w14:paraId="43E9EE2E" w14:textId="77777777" w:rsidTr="004860E2">
        <w:tc>
          <w:tcPr>
            <w:tcW w:w="4715" w:type="dxa"/>
            <w:tcBorders>
              <w:top w:val="nil"/>
              <w:left w:val="nil"/>
              <w:bottom w:val="nil"/>
              <w:right w:val="nil"/>
            </w:tcBorders>
          </w:tcPr>
          <w:p w14:paraId="35C9072F" w14:textId="084E52BD" w:rsidR="00595EEF" w:rsidRPr="004860E2" w:rsidRDefault="004860E2" w:rsidP="00CC3F44">
            <w:pPr>
              <w:spacing w:line="240" w:lineRule="auto"/>
              <w:jc w:val="both"/>
              <w:rPr>
                <w:rFonts w:ascii="Arial" w:hAnsi="Arial" w:cs="Arial"/>
                <w:sz w:val="24"/>
                <w:szCs w:val="24"/>
              </w:rPr>
            </w:pPr>
            <w:r w:rsidRPr="004860E2">
              <w:rPr>
                <w:rFonts w:ascii="Arial" w:hAnsi="Arial" w:cs="Arial"/>
                <w:sz w:val="24"/>
                <w:szCs w:val="24"/>
              </w:rPr>
              <w:t>Nefrectomia total videolaparoscópica</w:t>
            </w:r>
          </w:p>
        </w:tc>
        <w:tc>
          <w:tcPr>
            <w:tcW w:w="4715" w:type="dxa"/>
            <w:tcBorders>
              <w:top w:val="nil"/>
              <w:left w:val="nil"/>
              <w:bottom w:val="nil"/>
              <w:right w:val="nil"/>
            </w:tcBorders>
          </w:tcPr>
          <w:p w14:paraId="7C257441" w14:textId="14F538FA" w:rsidR="00595EEF" w:rsidRPr="004860E2" w:rsidRDefault="004860E2" w:rsidP="00CC3F44">
            <w:pPr>
              <w:spacing w:line="240" w:lineRule="auto"/>
              <w:jc w:val="center"/>
              <w:rPr>
                <w:rFonts w:ascii="Arial" w:hAnsi="Arial" w:cs="Arial"/>
                <w:sz w:val="24"/>
                <w:szCs w:val="24"/>
              </w:rPr>
            </w:pPr>
            <w:r w:rsidRPr="004860E2">
              <w:rPr>
                <w:rFonts w:ascii="Arial" w:hAnsi="Arial" w:cs="Arial"/>
                <w:sz w:val="24"/>
                <w:szCs w:val="24"/>
              </w:rPr>
              <w:t>8 (11,3%)</w:t>
            </w:r>
          </w:p>
        </w:tc>
      </w:tr>
      <w:tr w:rsidR="00595EEF" w14:paraId="6D9C9E23" w14:textId="77777777" w:rsidTr="004860E2">
        <w:tc>
          <w:tcPr>
            <w:tcW w:w="4715" w:type="dxa"/>
            <w:tcBorders>
              <w:top w:val="nil"/>
              <w:left w:val="nil"/>
              <w:right w:val="nil"/>
            </w:tcBorders>
          </w:tcPr>
          <w:p w14:paraId="00632B43" w14:textId="3FC8D741" w:rsidR="00595EEF" w:rsidRPr="004860E2" w:rsidRDefault="004860E2" w:rsidP="00CC3F44">
            <w:pPr>
              <w:spacing w:line="240" w:lineRule="auto"/>
              <w:jc w:val="both"/>
              <w:rPr>
                <w:rFonts w:ascii="Arial" w:hAnsi="Arial" w:cs="Arial"/>
                <w:sz w:val="24"/>
                <w:szCs w:val="24"/>
              </w:rPr>
            </w:pPr>
            <w:r w:rsidRPr="004860E2">
              <w:rPr>
                <w:rFonts w:ascii="Arial" w:hAnsi="Arial" w:cs="Arial"/>
                <w:sz w:val="24"/>
                <w:szCs w:val="24"/>
              </w:rPr>
              <w:t>Nefrectomia total aberta</w:t>
            </w:r>
          </w:p>
        </w:tc>
        <w:tc>
          <w:tcPr>
            <w:tcW w:w="4715" w:type="dxa"/>
            <w:tcBorders>
              <w:top w:val="nil"/>
              <w:left w:val="nil"/>
              <w:right w:val="nil"/>
            </w:tcBorders>
          </w:tcPr>
          <w:p w14:paraId="777F66EE" w14:textId="34129EEE" w:rsidR="00595EEF" w:rsidRPr="004860E2" w:rsidRDefault="004860E2" w:rsidP="00CC3F44">
            <w:pPr>
              <w:spacing w:line="240" w:lineRule="auto"/>
              <w:jc w:val="center"/>
              <w:rPr>
                <w:rFonts w:ascii="Arial" w:hAnsi="Arial" w:cs="Arial"/>
                <w:sz w:val="24"/>
                <w:szCs w:val="24"/>
              </w:rPr>
            </w:pPr>
            <w:r w:rsidRPr="004860E2">
              <w:rPr>
                <w:rFonts w:ascii="Arial" w:hAnsi="Arial" w:cs="Arial"/>
                <w:sz w:val="24"/>
                <w:szCs w:val="24"/>
              </w:rPr>
              <w:t>3 (4,2%)</w:t>
            </w:r>
          </w:p>
        </w:tc>
      </w:tr>
    </w:tbl>
    <w:p w14:paraId="6559A7FE" w14:textId="77777777" w:rsidR="00595EEF" w:rsidRDefault="00595EEF" w:rsidP="0039136E">
      <w:pPr>
        <w:spacing w:line="360" w:lineRule="auto"/>
        <w:jc w:val="both"/>
        <w:rPr>
          <w:rFonts w:ascii="Arial" w:hAnsi="Arial" w:cs="Arial"/>
          <w:color w:val="4F81BD" w:themeColor="accent1"/>
          <w:sz w:val="24"/>
          <w:szCs w:val="24"/>
        </w:rPr>
      </w:pPr>
    </w:p>
    <w:p w14:paraId="20014B06" w14:textId="77777777" w:rsidR="00FA3985" w:rsidRDefault="00FA3985" w:rsidP="00367CFC">
      <w:pPr>
        <w:pStyle w:val="ListParagraph"/>
        <w:spacing w:line="480" w:lineRule="auto"/>
        <w:ind w:left="0" w:firstLine="851"/>
        <w:jc w:val="both"/>
        <w:rPr>
          <w:rFonts w:ascii="Arial" w:hAnsi="Arial" w:cs="Arial"/>
          <w:sz w:val="24"/>
          <w:szCs w:val="24"/>
          <w:lang w:val="en-US"/>
        </w:rPr>
      </w:pPr>
    </w:p>
    <w:p w14:paraId="7BC73AD6" w14:textId="4BF759A6" w:rsidR="00657E2D" w:rsidRPr="00CC3F44" w:rsidRDefault="006309A9" w:rsidP="00367CFC">
      <w:pPr>
        <w:pStyle w:val="ListParagraph"/>
        <w:spacing w:line="480" w:lineRule="auto"/>
        <w:ind w:left="0" w:firstLine="851"/>
        <w:jc w:val="both"/>
        <w:rPr>
          <w:rFonts w:ascii="Arial" w:hAnsi="Arial" w:cs="Arial"/>
          <w:sz w:val="24"/>
          <w:szCs w:val="24"/>
          <w:lang w:val="en-US"/>
        </w:rPr>
      </w:pPr>
      <w:r w:rsidRPr="00847F52">
        <w:rPr>
          <w:rFonts w:ascii="Arial" w:hAnsi="Arial" w:cs="Arial"/>
          <w:sz w:val="24"/>
          <w:szCs w:val="24"/>
          <w:lang w:val="en-US"/>
        </w:rPr>
        <w:t>Dos 71 pacientes incluídos,</w:t>
      </w:r>
      <w:r w:rsidR="00CC3F44">
        <w:rPr>
          <w:rFonts w:ascii="Arial" w:hAnsi="Arial" w:cs="Arial"/>
          <w:sz w:val="24"/>
          <w:szCs w:val="24"/>
          <w:lang w:val="en-US"/>
        </w:rPr>
        <w:t xml:space="preserve"> </w:t>
      </w:r>
      <w:proofErr w:type="gramStart"/>
      <w:r w:rsidR="00CC3F44">
        <w:rPr>
          <w:rFonts w:ascii="Arial" w:hAnsi="Arial" w:cs="Arial"/>
          <w:sz w:val="24"/>
          <w:szCs w:val="24"/>
          <w:lang w:val="en-US"/>
        </w:rPr>
        <w:t>26</w:t>
      </w:r>
      <w:r w:rsidR="006B255A">
        <w:rPr>
          <w:rFonts w:ascii="Arial" w:hAnsi="Arial" w:cs="Arial"/>
          <w:sz w:val="24"/>
          <w:szCs w:val="24"/>
          <w:lang w:val="en-US"/>
        </w:rPr>
        <w:t xml:space="preserve"> (36,6%)</w:t>
      </w:r>
      <w:r w:rsidR="00CC3F44">
        <w:rPr>
          <w:rFonts w:ascii="Arial" w:hAnsi="Arial" w:cs="Arial"/>
          <w:sz w:val="24"/>
          <w:szCs w:val="24"/>
          <w:lang w:val="en-US"/>
        </w:rPr>
        <w:t xml:space="preserve"> tiveram</w:t>
      </w:r>
      <w:proofErr w:type="gramEnd"/>
      <w:r w:rsidR="00CC3F44">
        <w:rPr>
          <w:rFonts w:ascii="Arial" w:hAnsi="Arial" w:cs="Arial"/>
          <w:sz w:val="24"/>
          <w:szCs w:val="24"/>
          <w:lang w:val="en-US"/>
        </w:rPr>
        <w:t xml:space="preserve"> conversão preemptiva</w:t>
      </w:r>
      <w:r w:rsidRPr="00847F52">
        <w:rPr>
          <w:rFonts w:ascii="Arial" w:hAnsi="Arial" w:cs="Arial"/>
          <w:sz w:val="24"/>
          <w:szCs w:val="24"/>
          <w:lang w:val="en-US"/>
        </w:rPr>
        <w:t xml:space="preserve"> para cirurgia aberta (2 NT</w:t>
      </w:r>
      <w:r w:rsidR="00FF6BAE" w:rsidRPr="00847F52">
        <w:rPr>
          <w:rFonts w:ascii="Arial" w:hAnsi="Arial" w:cs="Arial"/>
          <w:sz w:val="24"/>
          <w:szCs w:val="24"/>
          <w:lang w:val="en-US"/>
        </w:rPr>
        <w:t>A</w:t>
      </w:r>
      <w:r w:rsidRPr="00847F52">
        <w:rPr>
          <w:rFonts w:ascii="Arial" w:hAnsi="Arial" w:cs="Arial"/>
          <w:sz w:val="24"/>
          <w:szCs w:val="24"/>
          <w:lang w:val="en-US"/>
        </w:rPr>
        <w:t xml:space="preserve"> 24 NP</w:t>
      </w:r>
      <w:r w:rsidR="00FF6BAE" w:rsidRPr="00847F52">
        <w:rPr>
          <w:rFonts w:ascii="Arial" w:hAnsi="Arial" w:cs="Arial"/>
          <w:sz w:val="24"/>
          <w:szCs w:val="24"/>
          <w:lang w:val="en-US"/>
        </w:rPr>
        <w:t>A</w:t>
      </w:r>
      <w:r w:rsidRPr="00847F52">
        <w:rPr>
          <w:rFonts w:ascii="Arial" w:hAnsi="Arial" w:cs="Arial"/>
          <w:sz w:val="24"/>
          <w:szCs w:val="24"/>
          <w:lang w:val="en-US"/>
        </w:rPr>
        <w:t xml:space="preserve">). </w:t>
      </w:r>
      <w:proofErr w:type="gramStart"/>
      <w:r w:rsidRPr="00847F52">
        <w:rPr>
          <w:rFonts w:ascii="Arial" w:hAnsi="Arial" w:cs="Arial"/>
          <w:sz w:val="24"/>
          <w:szCs w:val="24"/>
          <w:lang w:val="en-US"/>
        </w:rPr>
        <w:t xml:space="preserve">Quarenta e cinco iniciaram o procedimento por laparoscopia, </w:t>
      </w:r>
      <w:r w:rsidR="00847F52">
        <w:rPr>
          <w:rFonts w:ascii="Arial" w:hAnsi="Arial" w:cs="Arial"/>
          <w:sz w:val="24"/>
          <w:szCs w:val="24"/>
          <w:lang w:val="en-US"/>
        </w:rPr>
        <w:t>8 foram</w:t>
      </w:r>
      <w:r w:rsidR="00FF6BAE" w:rsidRPr="00847F52">
        <w:rPr>
          <w:rFonts w:ascii="Arial" w:hAnsi="Arial" w:cs="Arial"/>
          <w:sz w:val="24"/>
          <w:szCs w:val="24"/>
          <w:lang w:val="en-US"/>
        </w:rPr>
        <w:t xml:space="preserve"> convertidos para NTL</w:t>
      </w:r>
      <w:r w:rsidRPr="00847F52">
        <w:rPr>
          <w:rFonts w:ascii="Arial" w:hAnsi="Arial" w:cs="Arial"/>
          <w:sz w:val="24"/>
          <w:szCs w:val="24"/>
          <w:lang w:val="en-US"/>
        </w:rPr>
        <w:t xml:space="preserve"> e 5 para cirurgia aberta (4 NP</w:t>
      </w:r>
      <w:r w:rsidR="00FF6BAE" w:rsidRPr="00847F52">
        <w:rPr>
          <w:rFonts w:ascii="Arial" w:hAnsi="Arial" w:cs="Arial"/>
          <w:sz w:val="24"/>
          <w:szCs w:val="24"/>
          <w:lang w:val="en-US"/>
        </w:rPr>
        <w:t>A</w:t>
      </w:r>
      <w:r w:rsidRPr="00847F52">
        <w:rPr>
          <w:rFonts w:ascii="Arial" w:hAnsi="Arial" w:cs="Arial"/>
          <w:sz w:val="24"/>
          <w:szCs w:val="24"/>
          <w:lang w:val="en-US"/>
        </w:rPr>
        <w:t xml:space="preserve"> e 1 NT</w:t>
      </w:r>
      <w:r w:rsidR="00FF6BAE" w:rsidRPr="00847F52">
        <w:rPr>
          <w:rFonts w:ascii="Arial" w:hAnsi="Arial" w:cs="Arial"/>
          <w:sz w:val="24"/>
          <w:szCs w:val="24"/>
          <w:lang w:val="en-US"/>
        </w:rPr>
        <w:t>A</w:t>
      </w:r>
      <w:r w:rsidRPr="00847F52">
        <w:rPr>
          <w:rFonts w:ascii="Arial" w:hAnsi="Arial" w:cs="Arial"/>
          <w:sz w:val="24"/>
          <w:szCs w:val="24"/>
          <w:lang w:val="en-US"/>
        </w:rPr>
        <w:t>).</w:t>
      </w:r>
      <w:proofErr w:type="gramEnd"/>
      <w:r w:rsidRPr="00847F52">
        <w:rPr>
          <w:rFonts w:ascii="Arial" w:hAnsi="Arial" w:cs="Arial"/>
          <w:sz w:val="24"/>
          <w:szCs w:val="24"/>
          <w:lang w:val="en-US"/>
        </w:rPr>
        <w:t xml:space="preserve"> </w:t>
      </w:r>
      <w:r w:rsidR="001A6B01" w:rsidRPr="00CC3F44">
        <w:rPr>
          <w:rFonts w:ascii="Arial" w:hAnsi="Arial" w:cs="Arial"/>
          <w:sz w:val="24"/>
          <w:szCs w:val="24"/>
          <w:lang w:val="en-US"/>
        </w:rPr>
        <w:t>A tabela 9</w:t>
      </w:r>
      <w:r w:rsidR="00657E2D" w:rsidRPr="00CC3F44">
        <w:rPr>
          <w:rFonts w:ascii="Arial" w:hAnsi="Arial" w:cs="Arial"/>
          <w:sz w:val="24"/>
          <w:szCs w:val="24"/>
          <w:lang w:val="en-US"/>
        </w:rPr>
        <w:t xml:space="preserve"> demon</w:t>
      </w:r>
      <w:r w:rsidR="00FF6BAE" w:rsidRPr="00CC3F44">
        <w:rPr>
          <w:rFonts w:ascii="Arial" w:hAnsi="Arial" w:cs="Arial"/>
          <w:sz w:val="24"/>
          <w:szCs w:val="24"/>
          <w:lang w:val="en-US"/>
        </w:rPr>
        <w:t>stra a frequência de conversão s</w:t>
      </w:r>
      <w:r w:rsidR="00657E2D" w:rsidRPr="00CC3F44">
        <w:rPr>
          <w:rFonts w:ascii="Arial" w:hAnsi="Arial" w:cs="Arial"/>
          <w:sz w:val="24"/>
          <w:szCs w:val="24"/>
          <w:lang w:val="en-US"/>
        </w:rPr>
        <w:t>egundo escore RENAL</w:t>
      </w:r>
      <w:r w:rsidR="00847F52" w:rsidRPr="00CC3F44">
        <w:rPr>
          <w:rFonts w:ascii="Arial" w:hAnsi="Arial" w:cs="Arial"/>
          <w:sz w:val="24"/>
          <w:szCs w:val="24"/>
          <w:lang w:val="en-US"/>
        </w:rPr>
        <w:t>.</w:t>
      </w:r>
    </w:p>
    <w:p w14:paraId="7D395B19" w14:textId="77777777" w:rsidR="00847F52" w:rsidRDefault="00847F52" w:rsidP="0039136E">
      <w:pPr>
        <w:pStyle w:val="ListParagraph"/>
        <w:spacing w:line="360" w:lineRule="auto"/>
        <w:ind w:left="0" w:firstLine="851"/>
        <w:jc w:val="both"/>
        <w:rPr>
          <w:rFonts w:ascii="Arial" w:hAnsi="Arial" w:cs="Arial"/>
          <w:sz w:val="24"/>
          <w:szCs w:val="24"/>
          <w:lang w:val="en-US"/>
        </w:rPr>
      </w:pPr>
    </w:p>
    <w:p w14:paraId="57D39223" w14:textId="583390B6" w:rsidR="00AD1F2D" w:rsidRPr="00367CFC" w:rsidRDefault="00367CFC" w:rsidP="00367CFC">
      <w:pPr>
        <w:pStyle w:val="Caption"/>
        <w:keepNext/>
        <w:tabs>
          <w:tab w:val="left" w:pos="1418"/>
        </w:tabs>
        <w:rPr>
          <w:rFonts w:cs="Arial"/>
        </w:rPr>
      </w:pPr>
      <w:bookmarkStart w:id="31" w:name="_Toc317373498"/>
      <w:r w:rsidRPr="00367CFC">
        <w:rPr>
          <w:rFonts w:cs="Arial"/>
          <w:lang w:val="en-US"/>
        </w:rPr>
        <w:t>Tabela 9-</w:t>
      </w:r>
      <w:r w:rsidR="00F312F2" w:rsidRPr="00367CFC">
        <w:rPr>
          <w:rFonts w:cs="Arial"/>
          <w:lang w:val="en-US"/>
        </w:rPr>
        <w:t xml:space="preserve"> </w:t>
      </w:r>
      <w:r w:rsidRPr="00367CFC">
        <w:rPr>
          <w:rFonts w:cs="Arial"/>
          <w:lang w:val="en-US"/>
        </w:rPr>
        <w:tab/>
      </w:r>
      <w:r w:rsidR="00AD1F2D" w:rsidRPr="00367CFC">
        <w:rPr>
          <w:rFonts w:cs="Arial"/>
          <w:lang w:val="en-US"/>
        </w:rPr>
        <w:t>Frequência de conversão segundo escore RENAL</w:t>
      </w:r>
      <w:bookmarkEnd w:id="31"/>
      <w:r w:rsidR="009C496E">
        <w:rPr>
          <w:rFonts w:cs="Arial"/>
          <w:lang w:val="en-US"/>
        </w:rPr>
        <w:t xml:space="preserve"> - </w:t>
      </w:r>
      <w:r w:rsidR="009C496E" w:rsidRPr="009C496E">
        <w:rPr>
          <w:rFonts w:cs="Arial"/>
          <w:szCs w:val="24"/>
        </w:rPr>
        <w:t>ICESP, 2010 a 2012</w:t>
      </w:r>
    </w:p>
    <w:tbl>
      <w:tblPr>
        <w:tblStyle w:val="TableGrid"/>
        <w:tblW w:w="0" w:type="auto"/>
        <w:tblLook w:val="04A0" w:firstRow="1" w:lastRow="0" w:firstColumn="1" w:lastColumn="0" w:noHBand="0" w:noVBand="1"/>
      </w:tblPr>
      <w:tblGrid>
        <w:gridCol w:w="2066"/>
        <w:gridCol w:w="2238"/>
        <w:gridCol w:w="2239"/>
        <w:gridCol w:w="1973"/>
      </w:tblGrid>
      <w:tr w:rsidR="00847F52" w14:paraId="58924A60" w14:textId="77777777" w:rsidTr="00847F52">
        <w:tc>
          <w:tcPr>
            <w:tcW w:w="2066" w:type="dxa"/>
            <w:tcBorders>
              <w:left w:val="nil"/>
              <w:bottom w:val="single" w:sz="4" w:space="0" w:color="auto"/>
              <w:right w:val="nil"/>
            </w:tcBorders>
          </w:tcPr>
          <w:p w14:paraId="0984061A" w14:textId="29CDB477" w:rsidR="00847F52" w:rsidRPr="00816230" w:rsidRDefault="00A178FF" w:rsidP="00F47D69">
            <w:pPr>
              <w:widowControl w:val="0"/>
              <w:autoSpaceDE w:val="0"/>
              <w:autoSpaceDN w:val="0"/>
              <w:adjustRightInd w:val="0"/>
              <w:spacing w:line="240" w:lineRule="auto"/>
              <w:rPr>
                <w:rFonts w:ascii="Arial" w:hAnsi="Arial" w:cs="Arial"/>
                <w:sz w:val="24"/>
                <w:szCs w:val="24"/>
                <w:lang w:val="en-US"/>
              </w:rPr>
            </w:pPr>
            <w:r w:rsidRPr="00816230">
              <w:rPr>
                <w:rFonts w:ascii="Arial" w:hAnsi="Arial" w:cs="Arial"/>
                <w:sz w:val="24"/>
                <w:szCs w:val="24"/>
                <w:lang w:val="en-US"/>
              </w:rPr>
              <w:t>RENAL</w:t>
            </w:r>
          </w:p>
        </w:tc>
        <w:tc>
          <w:tcPr>
            <w:tcW w:w="2238" w:type="dxa"/>
            <w:tcBorders>
              <w:left w:val="nil"/>
              <w:bottom w:val="single" w:sz="4" w:space="0" w:color="auto"/>
              <w:right w:val="nil"/>
            </w:tcBorders>
          </w:tcPr>
          <w:p w14:paraId="28EACB6B" w14:textId="77777777" w:rsidR="00847F52" w:rsidRPr="00816230" w:rsidRDefault="00847F52" w:rsidP="00F47D69">
            <w:pPr>
              <w:widowControl w:val="0"/>
              <w:autoSpaceDE w:val="0"/>
              <w:autoSpaceDN w:val="0"/>
              <w:adjustRightInd w:val="0"/>
              <w:spacing w:line="240" w:lineRule="auto"/>
              <w:jc w:val="center"/>
              <w:rPr>
                <w:rFonts w:ascii="Arial" w:hAnsi="Arial" w:cs="Arial"/>
                <w:sz w:val="24"/>
                <w:szCs w:val="24"/>
                <w:lang w:val="en-US"/>
              </w:rPr>
            </w:pPr>
            <w:r w:rsidRPr="00816230">
              <w:rPr>
                <w:rFonts w:ascii="Arial" w:hAnsi="Arial" w:cs="Arial"/>
                <w:sz w:val="24"/>
                <w:szCs w:val="24"/>
                <w:lang w:val="en-US"/>
              </w:rPr>
              <w:t>NPL</w:t>
            </w:r>
          </w:p>
        </w:tc>
        <w:tc>
          <w:tcPr>
            <w:tcW w:w="2239" w:type="dxa"/>
            <w:tcBorders>
              <w:left w:val="nil"/>
              <w:bottom w:val="single" w:sz="4" w:space="0" w:color="auto"/>
              <w:right w:val="nil"/>
            </w:tcBorders>
          </w:tcPr>
          <w:p w14:paraId="528A95A5" w14:textId="77777777" w:rsidR="00847F52" w:rsidRPr="00816230" w:rsidRDefault="00847F52" w:rsidP="00F47D69">
            <w:pPr>
              <w:widowControl w:val="0"/>
              <w:autoSpaceDE w:val="0"/>
              <w:autoSpaceDN w:val="0"/>
              <w:adjustRightInd w:val="0"/>
              <w:spacing w:line="240" w:lineRule="auto"/>
              <w:jc w:val="center"/>
              <w:rPr>
                <w:rFonts w:ascii="Arial" w:hAnsi="Arial" w:cs="Arial"/>
                <w:sz w:val="24"/>
                <w:szCs w:val="24"/>
                <w:lang w:val="en-US"/>
              </w:rPr>
            </w:pPr>
            <w:r w:rsidRPr="00816230">
              <w:rPr>
                <w:rFonts w:ascii="Arial" w:hAnsi="Arial" w:cs="Arial"/>
                <w:sz w:val="24"/>
                <w:szCs w:val="24"/>
                <w:lang w:val="en-US"/>
              </w:rPr>
              <w:t>Outras</w:t>
            </w:r>
          </w:p>
        </w:tc>
        <w:tc>
          <w:tcPr>
            <w:tcW w:w="1973" w:type="dxa"/>
            <w:tcBorders>
              <w:left w:val="nil"/>
              <w:bottom w:val="single" w:sz="4" w:space="0" w:color="auto"/>
              <w:right w:val="nil"/>
            </w:tcBorders>
          </w:tcPr>
          <w:p w14:paraId="299BC99D" w14:textId="77777777" w:rsidR="00847F52" w:rsidRPr="00816230" w:rsidRDefault="00847F52" w:rsidP="00F47D69">
            <w:pPr>
              <w:widowControl w:val="0"/>
              <w:autoSpaceDE w:val="0"/>
              <w:autoSpaceDN w:val="0"/>
              <w:adjustRightInd w:val="0"/>
              <w:spacing w:line="240" w:lineRule="auto"/>
              <w:jc w:val="center"/>
              <w:rPr>
                <w:rFonts w:ascii="Arial" w:hAnsi="Arial" w:cs="Arial"/>
                <w:sz w:val="24"/>
                <w:szCs w:val="24"/>
                <w:lang w:val="en-US"/>
              </w:rPr>
            </w:pPr>
            <w:r w:rsidRPr="00816230">
              <w:rPr>
                <w:rFonts w:ascii="Arial" w:hAnsi="Arial" w:cs="Arial"/>
                <w:sz w:val="24"/>
                <w:szCs w:val="24"/>
                <w:lang w:val="en-US"/>
              </w:rPr>
              <w:t>p</w:t>
            </w:r>
          </w:p>
        </w:tc>
      </w:tr>
      <w:tr w:rsidR="00847F52" w14:paraId="0FE7AE80" w14:textId="77777777" w:rsidTr="00847F52">
        <w:tc>
          <w:tcPr>
            <w:tcW w:w="2066" w:type="dxa"/>
            <w:tcBorders>
              <w:top w:val="single" w:sz="4" w:space="0" w:color="auto"/>
              <w:left w:val="nil"/>
              <w:bottom w:val="nil"/>
              <w:right w:val="nil"/>
            </w:tcBorders>
          </w:tcPr>
          <w:p w14:paraId="7F3C2382" w14:textId="77777777" w:rsidR="00847F52" w:rsidRPr="00816230" w:rsidRDefault="00847F52" w:rsidP="00CC3F44">
            <w:pPr>
              <w:widowControl w:val="0"/>
              <w:autoSpaceDE w:val="0"/>
              <w:autoSpaceDN w:val="0"/>
              <w:adjustRightInd w:val="0"/>
              <w:spacing w:line="240" w:lineRule="auto"/>
              <w:rPr>
                <w:rFonts w:ascii="Arial" w:hAnsi="Arial" w:cs="Arial"/>
                <w:sz w:val="24"/>
                <w:szCs w:val="24"/>
                <w:lang w:val="en-US"/>
              </w:rPr>
            </w:pPr>
            <w:r w:rsidRPr="00816230">
              <w:rPr>
                <w:rFonts w:ascii="Arial" w:hAnsi="Arial" w:cs="Arial"/>
                <w:sz w:val="24"/>
                <w:szCs w:val="24"/>
                <w:lang w:val="en-US"/>
              </w:rPr>
              <w:t>BC</w:t>
            </w:r>
          </w:p>
        </w:tc>
        <w:tc>
          <w:tcPr>
            <w:tcW w:w="2238" w:type="dxa"/>
            <w:tcBorders>
              <w:top w:val="single" w:sz="4" w:space="0" w:color="auto"/>
              <w:left w:val="nil"/>
              <w:bottom w:val="nil"/>
              <w:right w:val="nil"/>
            </w:tcBorders>
          </w:tcPr>
          <w:p w14:paraId="412B1BE0" w14:textId="77777777" w:rsidR="00847F52" w:rsidRPr="00816230" w:rsidRDefault="00847F52" w:rsidP="00CC3F44">
            <w:pPr>
              <w:widowControl w:val="0"/>
              <w:autoSpaceDE w:val="0"/>
              <w:autoSpaceDN w:val="0"/>
              <w:adjustRightInd w:val="0"/>
              <w:spacing w:line="240" w:lineRule="auto"/>
              <w:jc w:val="center"/>
              <w:rPr>
                <w:rFonts w:ascii="Arial" w:hAnsi="Arial" w:cs="Arial"/>
                <w:sz w:val="24"/>
                <w:szCs w:val="24"/>
                <w:lang w:val="en-US"/>
              </w:rPr>
            </w:pPr>
            <w:r w:rsidRPr="00816230">
              <w:rPr>
                <w:rFonts w:ascii="Arial" w:hAnsi="Arial" w:cs="Arial"/>
                <w:sz w:val="24"/>
                <w:szCs w:val="24"/>
                <w:lang w:val="en-US"/>
              </w:rPr>
              <w:t>5 (71,4%)</w:t>
            </w:r>
          </w:p>
        </w:tc>
        <w:tc>
          <w:tcPr>
            <w:tcW w:w="2239" w:type="dxa"/>
            <w:tcBorders>
              <w:top w:val="single" w:sz="4" w:space="0" w:color="auto"/>
              <w:left w:val="nil"/>
              <w:bottom w:val="nil"/>
              <w:right w:val="nil"/>
            </w:tcBorders>
          </w:tcPr>
          <w:p w14:paraId="2DD93EB6" w14:textId="77777777" w:rsidR="00847F52" w:rsidRPr="00816230" w:rsidRDefault="00847F52" w:rsidP="00CC3F44">
            <w:pPr>
              <w:widowControl w:val="0"/>
              <w:autoSpaceDE w:val="0"/>
              <w:autoSpaceDN w:val="0"/>
              <w:adjustRightInd w:val="0"/>
              <w:spacing w:line="240" w:lineRule="auto"/>
              <w:jc w:val="center"/>
              <w:rPr>
                <w:rFonts w:ascii="Arial" w:hAnsi="Arial" w:cs="Arial"/>
                <w:sz w:val="24"/>
                <w:szCs w:val="24"/>
                <w:lang w:val="en-US"/>
              </w:rPr>
            </w:pPr>
            <w:r w:rsidRPr="00816230">
              <w:rPr>
                <w:rFonts w:ascii="Arial" w:hAnsi="Arial" w:cs="Arial"/>
                <w:sz w:val="24"/>
                <w:szCs w:val="24"/>
                <w:lang w:val="en-US"/>
              </w:rPr>
              <w:t>2 (28,6%)</w:t>
            </w:r>
          </w:p>
        </w:tc>
        <w:tc>
          <w:tcPr>
            <w:tcW w:w="1973" w:type="dxa"/>
            <w:tcBorders>
              <w:top w:val="single" w:sz="4" w:space="0" w:color="auto"/>
              <w:left w:val="nil"/>
              <w:bottom w:val="nil"/>
              <w:right w:val="nil"/>
            </w:tcBorders>
          </w:tcPr>
          <w:p w14:paraId="024799E6" w14:textId="17B1306B" w:rsidR="00847F52" w:rsidRPr="00816230" w:rsidRDefault="00283078" w:rsidP="00CC3F44">
            <w:pPr>
              <w:widowControl w:val="0"/>
              <w:autoSpaceDE w:val="0"/>
              <w:autoSpaceDN w:val="0"/>
              <w:adjustRightInd w:val="0"/>
              <w:spacing w:line="240" w:lineRule="auto"/>
              <w:jc w:val="center"/>
              <w:rPr>
                <w:rFonts w:ascii="Arial" w:hAnsi="Arial" w:cs="Arial"/>
                <w:sz w:val="24"/>
                <w:szCs w:val="24"/>
                <w:lang w:val="en-US"/>
              </w:rPr>
            </w:pPr>
            <w:r w:rsidRPr="00816230">
              <w:rPr>
                <w:rFonts w:ascii="Arial" w:hAnsi="Arial" w:cs="Arial"/>
                <w:sz w:val="24"/>
                <w:szCs w:val="24"/>
                <w:lang w:val="en-US"/>
              </w:rPr>
              <w:t>0,0</w:t>
            </w:r>
            <w:r w:rsidR="00847F52" w:rsidRPr="00816230">
              <w:rPr>
                <w:rFonts w:ascii="Arial" w:hAnsi="Arial" w:cs="Arial"/>
                <w:sz w:val="24"/>
                <w:szCs w:val="24"/>
                <w:lang w:val="en-US"/>
              </w:rPr>
              <w:t>2</w:t>
            </w:r>
          </w:p>
        </w:tc>
      </w:tr>
      <w:tr w:rsidR="00847F52" w14:paraId="1C69A28E" w14:textId="77777777" w:rsidTr="00847F52">
        <w:tc>
          <w:tcPr>
            <w:tcW w:w="2066" w:type="dxa"/>
            <w:tcBorders>
              <w:top w:val="nil"/>
              <w:left w:val="nil"/>
              <w:bottom w:val="nil"/>
              <w:right w:val="nil"/>
            </w:tcBorders>
          </w:tcPr>
          <w:p w14:paraId="461E22D8" w14:textId="77777777" w:rsidR="00847F52" w:rsidRPr="00816230" w:rsidRDefault="00847F52" w:rsidP="00CC3F44">
            <w:pPr>
              <w:widowControl w:val="0"/>
              <w:autoSpaceDE w:val="0"/>
              <w:autoSpaceDN w:val="0"/>
              <w:adjustRightInd w:val="0"/>
              <w:spacing w:line="240" w:lineRule="auto"/>
              <w:rPr>
                <w:rFonts w:ascii="Arial" w:hAnsi="Arial" w:cs="Arial"/>
                <w:sz w:val="24"/>
                <w:szCs w:val="24"/>
                <w:lang w:val="en-US"/>
              </w:rPr>
            </w:pPr>
            <w:r w:rsidRPr="00816230">
              <w:rPr>
                <w:rFonts w:ascii="Arial" w:hAnsi="Arial" w:cs="Arial"/>
                <w:sz w:val="24"/>
                <w:szCs w:val="24"/>
                <w:lang w:val="en-US"/>
              </w:rPr>
              <w:t>MC</w:t>
            </w:r>
          </w:p>
        </w:tc>
        <w:tc>
          <w:tcPr>
            <w:tcW w:w="2238" w:type="dxa"/>
            <w:tcBorders>
              <w:top w:val="nil"/>
              <w:left w:val="nil"/>
              <w:bottom w:val="nil"/>
              <w:right w:val="nil"/>
            </w:tcBorders>
          </w:tcPr>
          <w:p w14:paraId="0D2B87BF" w14:textId="77777777" w:rsidR="00847F52" w:rsidRPr="00816230" w:rsidRDefault="00847F52" w:rsidP="00CC3F44">
            <w:pPr>
              <w:widowControl w:val="0"/>
              <w:autoSpaceDE w:val="0"/>
              <w:autoSpaceDN w:val="0"/>
              <w:adjustRightInd w:val="0"/>
              <w:spacing w:line="240" w:lineRule="auto"/>
              <w:jc w:val="center"/>
              <w:rPr>
                <w:rFonts w:ascii="Arial" w:hAnsi="Arial" w:cs="Arial"/>
                <w:sz w:val="24"/>
                <w:szCs w:val="24"/>
                <w:lang w:val="en-US"/>
              </w:rPr>
            </w:pPr>
            <w:r w:rsidRPr="00816230">
              <w:rPr>
                <w:rFonts w:ascii="Arial" w:hAnsi="Arial" w:cs="Arial"/>
                <w:sz w:val="24"/>
                <w:szCs w:val="24"/>
                <w:lang w:val="en-US"/>
              </w:rPr>
              <w:t>22 (52,4%)</w:t>
            </w:r>
          </w:p>
        </w:tc>
        <w:tc>
          <w:tcPr>
            <w:tcW w:w="2239" w:type="dxa"/>
            <w:tcBorders>
              <w:top w:val="nil"/>
              <w:left w:val="nil"/>
              <w:bottom w:val="nil"/>
              <w:right w:val="nil"/>
            </w:tcBorders>
          </w:tcPr>
          <w:p w14:paraId="5A03649B" w14:textId="77777777" w:rsidR="00847F52" w:rsidRPr="00816230" w:rsidRDefault="00847F52" w:rsidP="00CC3F44">
            <w:pPr>
              <w:widowControl w:val="0"/>
              <w:autoSpaceDE w:val="0"/>
              <w:autoSpaceDN w:val="0"/>
              <w:adjustRightInd w:val="0"/>
              <w:spacing w:line="240" w:lineRule="auto"/>
              <w:jc w:val="center"/>
              <w:rPr>
                <w:rFonts w:ascii="Arial" w:hAnsi="Arial" w:cs="Arial"/>
                <w:sz w:val="24"/>
                <w:szCs w:val="24"/>
                <w:lang w:val="en-US"/>
              </w:rPr>
            </w:pPr>
            <w:r w:rsidRPr="00816230">
              <w:rPr>
                <w:rFonts w:ascii="Arial" w:hAnsi="Arial" w:cs="Arial"/>
                <w:sz w:val="24"/>
                <w:szCs w:val="24"/>
                <w:lang w:val="en-US"/>
              </w:rPr>
              <w:t>20 (47,6%)</w:t>
            </w:r>
          </w:p>
        </w:tc>
        <w:tc>
          <w:tcPr>
            <w:tcW w:w="1973" w:type="dxa"/>
            <w:tcBorders>
              <w:top w:val="nil"/>
              <w:left w:val="nil"/>
              <w:bottom w:val="nil"/>
              <w:right w:val="nil"/>
            </w:tcBorders>
          </w:tcPr>
          <w:p w14:paraId="4F376D51" w14:textId="77777777" w:rsidR="00847F52" w:rsidRPr="00816230" w:rsidRDefault="00847F52" w:rsidP="00CC3F44">
            <w:pPr>
              <w:widowControl w:val="0"/>
              <w:autoSpaceDE w:val="0"/>
              <w:autoSpaceDN w:val="0"/>
              <w:adjustRightInd w:val="0"/>
              <w:spacing w:line="240" w:lineRule="auto"/>
              <w:jc w:val="center"/>
              <w:rPr>
                <w:rFonts w:ascii="Arial" w:hAnsi="Arial" w:cs="Arial"/>
                <w:sz w:val="24"/>
                <w:szCs w:val="24"/>
                <w:lang w:val="en-US"/>
              </w:rPr>
            </w:pPr>
          </w:p>
        </w:tc>
      </w:tr>
      <w:tr w:rsidR="00847F52" w14:paraId="7D30DE9C" w14:textId="77777777" w:rsidTr="00847F52">
        <w:tc>
          <w:tcPr>
            <w:tcW w:w="2066" w:type="dxa"/>
            <w:tcBorders>
              <w:top w:val="nil"/>
              <w:left w:val="nil"/>
              <w:right w:val="nil"/>
            </w:tcBorders>
          </w:tcPr>
          <w:p w14:paraId="1B8DEB2B" w14:textId="77777777" w:rsidR="00847F52" w:rsidRPr="00816230" w:rsidRDefault="00847F52" w:rsidP="00CC3F44">
            <w:pPr>
              <w:widowControl w:val="0"/>
              <w:autoSpaceDE w:val="0"/>
              <w:autoSpaceDN w:val="0"/>
              <w:adjustRightInd w:val="0"/>
              <w:spacing w:line="240" w:lineRule="auto"/>
              <w:rPr>
                <w:rFonts w:ascii="Arial" w:hAnsi="Arial" w:cs="Arial"/>
                <w:sz w:val="24"/>
                <w:szCs w:val="24"/>
                <w:lang w:val="en-US"/>
              </w:rPr>
            </w:pPr>
            <w:r w:rsidRPr="00816230">
              <w:rPr>
                <w:rFonts w:ascii="Arial" w:hAnsi="Arial" w:cs="Arial"/>
                <w:sz w:val="24"/>
                <w:szCs w:val="24"/>
                <w:lang w:val="en-US"/>
              </w:rPr>
              <w:t>AC</w:t>
            </w:r>
          </w:p>
        </w:tc>
        <w:tc>
          <w:tcPr>
            <w:tcW w:w="2238" w:type="dxa"/>
            <w:tcBorders>
              <w:top w:val="nil"/>
              <w:left w:val="nil"/>
              <w:right w:val="nil"/>
            </w:tcBorders>
          </w:tcPr>
          <w:p w14:paraId="2E839256" w14:textId="77777777" w:rsidR="00847F52" w:rsidRPr="00816230" w:rsidRDefault="00847F52" w:rsidP="00CC3F44">
            <w:pPr>
              <w:widowControl w:val="0"/>
              <w:autoSpaceDE w:val="0"/>
              <w:autoSpaceDN w:val="0"/>
              <w:adjustRightInd w:val="0"/>
              <w:spacing w:line="240" w:lineRule="auto"/>
              <w:jc w:val="center"/>
              <w:rPr>
                <w:rFonts w:ascii="Arial" w:hAnsi="Arial" w:cs="Arial"/>
                <w:sz w:val="24"/>
                <w:szCs w:val="24"/>
                <w:lang w:val="en-US"/>
              </w:rPr>
            </w:pPr>
            <w:r w:rsidRPr="00816230">
              <w:rPr>
                <w:rFonts w:ascii="Arial" w:hAnsi="Arial" w:cs="Arial"/>
                <w:sz w:val="24"/>
                <w:szCs w:val="24"/>
                <w:lang w:val="en-US"/>
              </w:rPr>
              <w:t>5 (22,7%)</w:t>
            </w:r>
          </w:p>
        </w:tc>
        <w:tc>
          <w:tcPr>
            <w:tcW w:w="2239" w:type="dxa"/>
            <w:tcBorders>
              <w:top w:val="nil"/>
              <w:left w:val="nil"/>
              <w:right w:val="nil"/>
            </w:tcBorders>
          </w:tcPr>
          <w:p w14:paraId="0891AC30" w14:textId="77777777" w:rsidR="00847F52" w:rsidRPr="00816230" w:rsidRDefault="00847F52" w:rsidP="00CC3F44">
            <w:pPr>
              <w:widowControl w:val="0"/>
              <w:autoSpaceDE w:val="0"/>
              <w:autoSpaceDN w:val="0"/>
              <w:adjustRightInd w:val="0"/>
              <w:spacing w:line="240" w:lineRule="auto"/>
              <w:jc w:val="center"/>
              <w:rPr>
                <w:rFonts w:ascii="Arial" w:hAnsi="Arial" w:cs="Arial"/>
                <w:sz w:val="24"/>
                <w:szCs w:val="24"/>
                <w:lang w:val="en-US"/>
              </w:rPr>
            </w:pPr>
            <w:r w:rsidRPr="00816230">
              <w:rPr>
                <w:rFonts w:ascii="Arial" w:hAnsi="Arial" w:cs="Arial"/>
                <w:sz w:val="24"/>
                <w:szCs w:val="24"/>
                <w:lang w:val="en-US"/>
              </w:rPr>
              <w:t>17 (77,3%)</w:t>
            </w:r>
          </w:p>
        </w:tc>
        <w:tc>
          <w:tcPr>
            <w:tcW w:w="1973" w:type="dxa"/>
            <w:tcBorders>
              <w:top w:val="nil"/>
              <w:left w:val="nil"/>
              <w:right w:val="nil"/>
            </w:tcBorders>
          </w:tcPr>
          <w:p w14:paraId="578750BA" w14:textId="77777777" w:rsidR="00847F52" w:rsidRPr="00816230" w:rsidRDefault="00847F52" w:rsidP="00CC3F44">
            <w:pPr>
              <w:widowControl w:val="0"/>
              <w:autoSpaceDE w:val="0"/>
              <w:autoSpaceDN w:val="0"/>
              <w:adjustRightInd w:val="0"/>
              <w:spacing w:line="240" w:lineRule="auto"/>
              <w:jc w:val="center"/>
              <w:rPr>
                <w:rFonts w:ascii="Arial" w:hAnsi="Arial" w:cs="Arial"/>
                <w:sz w:val="24"/>
                <w:szCs w:val="24"/>
                <w:lang w:val="en-US"/>
              </w:rPr>
            </w:pPr>
          </w:p>
        </w:tc>
      </w:tr>
    </w:tbl>
    <w:p w14:paraId="0C6932F1" w14:textId="77777777" w:rsidR="005D0D3F" w:rsidRPr="00904185" w:rsidRDefault="005D0D3F" w:rsidP="0039136E">
      <w:pPr>
        <w:spacing w:line="360" w:lineRule="auto"/>
        <w:jc w:val="both"/>
        <w:rPr>
          <w:rFonts w:ascii="Arial" w:hAnsi="Arial" w:cs="Arial"/>
          <w:sz w:val="24"/>
          <w:szCs w:val="24"/>
          <w:lang w:val="en-US"/>
        </w:rPr>
      </w:pPr>
    </w:p>
    <w:p w14:paraId="39523409" w14:textId="77777777" w:rsidR="00B13522" w:rsidRDefault="00B13522" w:rsidP="0039136E">
      <w:pPr>
        <w:pStyle w:val="ListParagraph"/>
        <w:spacing w:line="360" w:lineRule="auto"/>
        <w:ind w:left="0" w:firstLine="851"/>
        <w:jc w:val="both"/>
        <w:rPr>
          <w:rFonts w:ascii="Arial" w:hAnsi="Arial" w:cs="Arial"/>
          <w:sz w:val="24"/>
          <w:szCs w:val="24"/>
          <w:lang w:val="en-US"/>
        </w:rPr>
      </w:pPr>
    </w:p>
    <w:p w14:paraId="2543E25A" w14:textId="5553575B" w:rsidR="00E71024" w:rsidRDefault="00267C7C" w:rsidP="00367CFC">
      <w:pPr>
        <w:pStyle w:val="ListParagraph"/>
        <w:spacing w:line="480" w:lineRule="auto"/>
        <w:ind w:left="0" w:firstLine="851"/>
        <w:jc w:val="both"/>
        <w:rPr>
          <w:rFonts w:ascii="Arial" w:hAnsi="Arial" w:cs="Arial"/>
          <w:sz w:val="24"/>
          <w:szCs w:val="24"/>
        </w:rPr>
      </w:pPr>
      <w:r w:rsidRPr="00904185">
        <w:rPr>
          <w:rFonts w:ascii="Arial" w:hAnsi="Arial" w:cs="Arial"/>
          <w:sz w:val="24"/>
          <w:szCs w:val="24"/>
          <w:lang w:val="en-US"/>
        </w:rPr>
        <w:t xml:space="preserve">A acurácia do RENAL em prever taxa de conversão foi testada através da curva ROC que </w:t>
      </w:r>
      <w:proofErr w:type="gramStart"/>
      <w:r w:rsidRPr="00904185">
        <w:rPr>
          <w:rFonts w:ascii="Arial" w:hAnsi="Arial" w:cs="Arial"/>
          <w:sz w:val="24"/>
          <w:szCs w:val="24"/>
          <w:lang w:val="en-US"/>
        </w:rPr>
        <w:t>demonstrou  uma</w:t>
      </w:r>
      <w:proofErr w:type="gramEnd"/>
      <w:r w:rsidRPr="00904185">
        <w:rPr>
          <w:rFonts w:ascii="Arial" w:hAnsi="Arial" w:cs="Arial"/>
          <w:sz w:val="24"/>
          <w:szCs w:val="24"/>
          <w:lang w:val="en-US"/>
        </w:rPr>
        <w:t xml:space="preserve"> AUC de 0,715 </w:t>
      </w:r>
      <w:r w:rsidRPr="00904185">
        <w:rPr>
          <w:rFonts w:ascii="Arial" w:hAnsi="Arial" w:cs="Arial"/>
          <w:sz w:val="24"/>
          <w:szCs w:val="24"/>
        </w:rPr>
        <w:t>(0,595 - 0,836) (p=0,002)</w:t>
      </w:r>
      <w:r w:rsidR="00E71024" w:rsidRPr="00904185">
        <w:rPr>
          <w:rFonts w:ascii="Arial" w:hAnsi="Arial" w:cs="Arial"/>
          <w:sz w:val="24"/>
          <w:szCs w:val="24"/>
        </w:rPr>
        <w:t xml:space="preserve"> (gráfico 1)</w:t>
      </w:r>
      <w:r w:rsidRPr="00904185">
        <w:rPr>
          <w:rFonts w:ascii="Arial" w:hAnsi="Arial" w:cs="Arial"/>
          <w:sz w:val="24"/>
          <w:szCs w:val="24"/>
        </w:rPr>
        <w:t xml:space="preserve">. </w:t>
      </w:r>
      <w:r w:rsidR="005A40BE" w:rsidRPr="00904185">
        <w:rPr>
          <w:rFonts w:ascii="Arial" w:hAnsi="Arial" w:cs="Arial"/>
          <w:sz w:val="24"/>
          <w:szCs w:val="24"/>
        </w:rPr>
        <w:t xml:space="preserve"> </w:t>
      </w:r>
      <w:r w:rsidRPr="00904185">
        <w:rPr>
          <w:rFonts w:ascii="Arial" w:hAnsi="Arial" w:cs="Arial"/>
          <w:sz w:val="24"/>
          <w:szCs w:val="24"/>
        </w:rPr>
        <w:t xml:space="preserve"> </w:t>
      </w:r>
      <w:r w:rsidR="005A40BE" w:rsidRPr="00904185">
        <w:rPr>
          <w:rFonts w:ascii="Arial" w:hAnsi="Arial" w:cs="Arial"/>
          <w:sz w:val="24"/>
          <w:szCs w:val="24"/>
        </w:rPr>
        <w:t xml:space="preserve">Avaliando-se um ponto de corte  privilegiando a especificidade da informação, encontramos para RENAL </w:t>
      </w:r>
      <w:r w:rsidR="00733803">
        <w:rPr>
          <w:rFonts w:ascii="Arial" w:hAnsi="Arial" w:cs="Arial"/>
          <w:sz w:val="24"/>
          <w:szCs w:val="24"/>
          <w:u w:val="single"/>
        </w:rPr>
        <w:t>&gt;</w:t>
      </w:r>
      <w:r w:rsidR="00314672">
        <w:rPr>
          <w:rFonts w:ascii="Arial" w:hAnsi="Arial" w:cs="Arial"/>
          <w:sz w:val="24"/>
          <w:szCs w:val="24"/>
        </w:rPr>
        <w:t>9, 46% de sensibilidade e 78</w:t>
      </w:r>
      <w:r w:rsidR="005A40BE" w:rsidRPr="00904185">
        <w:rPr>
          <w:rFonts w:ascii="Arial" w:hAnsi="Arial" w:cs="Arial"/>
          <w:sz w:val="24"/>
          <w:szCs w:val="24"/>
        </w:rPr>
        <w:t xml:space="preserve">% de especificidade. </w:t>
      </w:r>
    </w:p>
    <w:p w14:paraId="5DEACDFD" w14:textId="3280E4CE" w:rsidR="002E2252" w:rsidRDefault="002E2252" w:rsidP="00367CFC">
      <w:pPr>
        <w:pStyle w:val="ListParagraph"/>
        <w:spacing w:line="480" w:lineRule="auto"/>
        <w:ind w:left="0" w:firstLine="851"/>
        <w:jc w:val="both"/>
        <w:rPr>
          <w:rFonts w:ascii="Arial" w:hAnsi="Arial" w:cs="Arial"/>
          <w:sz w:val="24"/>
          <w:szCs w:val="24"/>
          <w:lang w:val="en-US"/>
        </w:rPr>
      </w:pPr>
      <w:r w:rsidRPr="00847F52">
        <w:rPr>
          <w:rFonts w:ascii="Arial" w:hAnsi="Arial" w:cs="Arial"/>
          <w:sz w:val="24"/>
          <w:szCs w:val="24"/>
          <w:lang w:val="en-US"/>
        </w:rPr>
        <w:t xml:space="preserve">Pacientes com RENAL </w:t>
      </w:r>
      <w:r w:rsidR="0047531A">
        <w:rPr>
          <w:rFonts w:ascii="Arial" w:hAnsi="Arial" w:cs="Arial"/>
          <w:sz w:val="24"/>
          <w:szCs w:val="24"/>
          <w:lang w:val="en-US"/>
        </w:rPr>
        <w:t>&lt;</w:t>
      </w:r>
      <w:proofErr w:type="gramStart"/>
      <w:r w:rsidR="0037662A">
        <w:rPr>
          <w:rFonts w:ascii="Arial" w:hAnsi="Arial" w:cs="Arial"/>
          <w:sz w:val="24"/>
          <w:szCs w:val="24"/>
          <w:lang w:val="en-US"/>
        </w:rPr>
        <w:t>9</w:t>
      </w:r>
      <w:r w:rsidRPr="00847F52">
        <w:rPr>
          <w:rFonts w:ascii="Arial" w:hAnsi="Arial" w:cs="Arial"/>
          <w:sz w:val="24"/>
          <w:szCs w:val="24"/>
          <w:lang w:val="en-US"/>
        </w:rPr>
        <w:t xml:space="preserve">  foram</w:t>
      </w:r>
      <w:proofErr w:type="gramEnd"/>
      <w:r w:rsidRPr="00847F52">
        <w:rPr>
          <w:rFonts w:ascii="Arial" w:hAnsi="Arial" w:cs="Arial"/>
          <w:sz w:val="24"/>
          <w:szCs w:val="24"/>
          <w:lang w:val="en-US"/>
        </w:rPr>
        <w:t xml:space="preserve"> mais</w:t>
      </w:r>
      <w:r>
        <w:rPr>
          <w:rFonts w:ascii="Arial" w:hAnsi="Arial" w:cs="Arial"/>
          <w:sz w:val="24"/>
          <w:szCs w:val="24"/>
          <w:lang w:val="en-US"/>
        </w:rPr>
        <w:t xml:space="preserve"> frequentemente submetidos </w:t>
      </w:r>
      <w:r w:rsidRPr="00847F52">
        <w:rPr>
          <w:rFonts w:ascii="Arial" w:hAnsi="Arial" w:cs="Arial"/>
          <w:sz w:val="24"/>
          <w:szCs w:val="24"/>
          <w:lang w:val="en-US"/>
        </w:rPr>
        <w:t>a NP (93% x 72%, p = 0,03) e NPL (56,8% x 28%, p 0,02)</w:t>
      </w:r>
      <w:r w:rsidR="0037662A">
        <w:rPr>
          <w:rFonts w:ascii="Arial" w:hAnsi="Arial" w:cs="Arial"/>
          <w:sz w:val="24"/>
          <w:szCs w:val="24"/>
          <w:lang w:val="en-US"/>
        </w:rPr>
        <w:t xml:space="preserve"> Tabela 10</w:t>
      </w:r>
      <w:r w:rsidRPr="00847F52">
        <w:rPr>
          <w:rFonts w:ascii="Arial" w:hAnsi="Arial" w:cs="Arial"/>
          <w:sz w:val="24"/>
          <w:szCs w:val="24"/>
          <w:lang w:val="en-US"/>
        </w:rPr>
        <w:t>.</w:t>
      </w:r>
      <w:r>
        <w:rPr>
          <w:rFonts w:ascii="Arial" w:hAnsi="Arial" w:cs="Arial"/>
          <w:sz w:val="24"/>
          <w:szCs w:val="24"/>
          <w:lang w:val="en-US"/>
        </w:rPr>
        <w:t xml:space="preserve"> </w:t>
      </w:r>
    </w:p>
    <w:p w14:paraId="1CCCF596" w14:textId="77777777" w:rsidR="00367CFC" w:rsidRDefault="00367CFC" w:rsidP="00367CFC">
      <w:pPr>
        <w:pStyle w:val="ListParagraph"/>
        <w:spacing w:line="480" w:lineRule="auto"/>
        <w:ind w:left="0" w:firstLine="851"/>
        <w:jc w:val="both"/>
        <w:rPr>
          <w:rFonts w:ascii="Arial" w:hAnsi="Arial" w:cs="Arial"/>
          <w:sz w:val="24"/>
          <w:szCs w:val="24"/>
          <w:lang w:val="en-US"/>
        </w:rPr>
      </w:pPr>
    </w:p>
    <w:tbl>
      <w:tblPr>
        <w:tblStyle w:val="TableGrid"/>
        <w:tblW w:w="0" w:type="auto"/>
        <w:tblLook w:val="04A0" w:firstRow="1" w:lastRow="0" w:firstColumn="1" w:lastColumn="0" w:noHBand="0" w:noVBand="1"/>
      </w:tblPr>
      <w:tblGrid>
        <w:gridCol w:w="2066"/>
        <w:gridCol w:w="2238"/>
        <w:gridCol w:w="2239"/>
        <w:gridCol w:w="1973"/>
      </w:tblGrid>
      <w:tr w:rsidR="002D1EBF" w:rsidRPr="00367CFC" w14:paraId="6FE7EC44" w14:textId="77777777" w:rsidTr="00367CFC">
        <w:tc>
          <w:tcPr>
            <w:tcW w:w="8516" w:type="dxa"/>
            <w:gridSpan w:val="4"/>
            <w:tcBorders>
              <w:top w:val="nil"/>
              <w:left w:val="nil"/>
              <w:bottom w:val="single" w:sz="4" w:space="0" w:color="auto"/>
              <w:right w:val="nil"/>
            </w:tcBorders>
          </w:tcPr>
          <w:p w14:paraId="5498404F" w14:textId="0BB2F5B9" w:rsidR="00367CFC" w:rsidRPr="009C496E" w:rsidRDefault="00367CFC" w:rsidP="009C496E">
            <w:pPr>
              <w:pStyle w:val="Caption"/>
              <w:keepNext/>
              <w:rPr>
                <w:rFonts w:cs="Arial"/>
                <w:szCs w:val="24"/>
                <w:lang w:val="en-US"/>
              </w:rPr>
            </w:pPr>
            <w:r w:rsidRPr="00367CFC">
              <w:rPr>
                <w:rFonts w:cs="Arial"/>
                <w:szCs w:val="24"/>
                <w:lang w:val="en-US"/>
              </w:rPr>
              <w:t xml:space="preserve">Tabela 10- </w:t>
            </w:r>
            <w:r w:rsidRPr="00367CFC">
              <w:rPr>
                <w:rFonts w:cs="Arial"/>
                <w:szCs w:val="24"/>
                <w:lang w:val="en-US"/>
              </w:rPr>
              <w:tab/>
              <w:t xml:space="preserve">Frequência de conversão segundo escore RENAL </w:t>
            </w:r>
            <w:r w:rsidRPr="00367CFC">
              <w:rPr>
                <w:rFonts w:cs="Arial"/>
                <w:szCs w:val="24"/>
                <w:u w:val="single"/>
                <w:lang w:val="en-US"/>
              </w:rPr>
              <w:t>&gt;</w:t>
            </w:r>
            <w:r w:rsidRPr="00367CFC">
              <w:rPr>
                <w:rFonts w:cs="Arial"/>
                <w:szCs w:val="24"/>
                <w:lang w:val="en-US"/>
              </w:rPr>
              <w:t>9</w:t>
            </w:r>
            <w:r w:rsidR="009C496E">
              <w:rPr>
                <w:rFonts w:cs="Arial"/>
                <w:szCs w:val="24"/>
                <w:lang w:val="en-US"/>
              </w:rPr>
              <w:t xml:space="preserve"> - </w:t>
            </w:r>
            <w:r w:rsidR="009C496E" w:rsidRPr="009C496E">
              <w:rPr>
                <w:rFonts w:cs="Arial"/>
                <w:szCs w:val="24"/>
              </w:rPr>
              <w:t>ICESP, 2010 a 2012</w:t>
            </w:r>
          </w:p>
        </w:tc>
      </w:tr>
      <w:tr w:rsidR="0037662A" w14:paraId="4AD3B40C" w14:textId="77777777" w:rsidTr="0037662A">
        <w:tc>
          <w:tcPr>
            <w:tcW w:w="2066" w:type="dxa"/>
            <w:tcBorders>
              <w:left w:val="nil"/>
              <w:bottom w:val="single" w:sz="4" w:space="0" w:color="auto"/>
              <w:right w:val="nil"/>
            </w:tcBorders>
          </w:tcPr>
          <w:p w14:paraId="41BCA851" w14:textId="77777777" w:rsidR="0037662A" w:rsidRPr="00816230" w:rsidRDefault="0037662A" w:rsidP="0037662A">
            <w:pPr>
              <w:widowControl w:val="0"/>
              <w:autoSpaceDE w:val="0"/>
              <w:autoSpaceDN w:val="0"/>
              <w:adjustRightInd w:val="0"/>
              <w:spacing w:line="240" w:lineRule="auto"/>
              <w:rPr>
                <w:rFonts w:ascii="Arial" w:hAnsi="Arial" w:cs="Arial"/>
                <w:sz w:val="24"/>
                <w:szCs w:val="24"/>
                <w:lang w:val="en-US"/>
              </w:rPr>
            </w:pPr>
            <w:r w:rsidRPr="00816230">
              <w:rPr>
                <w:rFonts w:ascii="Arial" w:hAnsi="Arial" w:cs="Arial"/>
                <w:sz w:val="24"/>
                <w:szCs w:val="24"/>
                <w:lang w:val="en-US"/>
              </w:rPr>
              <w:t>RENAL</w:t>
            </w:r>
          </w:p>
        </w:tc>
        <w:tc>
          <w:tcPr>
            <w:tcW w:w="2238" w:type="dxa"/>
            <w:tcBorders>
              <w:left w:val="nil"/>
              <w:bottom w:val="single" w:sz="4" w:space="0" w:color="auto"/>
              <w:right w:val="nil"/>
            </w:tcBorders>
          </w:tcPr>
          <w:p w14:paraId="7D9204A9" w14:textId="40C499DC" w:rsidR="0037662A" w:rsidRPr="00816230" w:rsidRDefault="00324316" w:rsidP="0037662A">
            <w:pPr>
              <w:widowControl w:val="0"/>
              <w:autoSpaceDE w:val="0"/>
              <w:autoSpaceDN w:val="0"/>
              <w:adjustRightInd w:val="0"/>
              <w:spacing w:line="240" w:lineRule="auto"/>
              <w:jc w:val="center"/>
              <w:rPr>
                <w:rFonts w:ascii="Arial" w:hAnsi="Arial" w:cs="Arial"/>
                <w:sz w:val="24"/>
                <w:szCs w:val="24"/>
                <w:lang w:val="en-US"/>
              </w:rPr>
            </w:pPr>
            <w:r>
              <w:rPr>
                <w:rFonts w:ascii="Arial" w:hAnsi="Arial" w:cs="Arial"/>
                <w:sz w:val="24"/>
                <w:szCs w:val="24"/>
                <w:lang w:val="en-US"/>
              </w:rPr>
              <w:t>NPL</w:t>
            </w:r>
          </w:p>
        </w:tc>
        <w:tc>
          <w:tcPr>
            <w:tcW w:w="2239" w:type="dxa"/>
            <w:tcBorders>
              <w:left w:val="nil"/>
              <w:bottom w:val="single" w:sz="4" w:space="0" w:color="auto"/>
              <w:right w:val="nil"/>
            </w:tcBorders>
          </w:tcPr>
          <w:p w14:paraId="65C9D468" w14:textId="3D060657" w:rsidR="0037662A" w:rsidRPr="00816230" w:rsidRDefault="0037662A" w:rsidP="0037662A">
            <w:pPr>
              <w:widowControl w:val="0"/>
              <w:autoSpaceDE w:val="0"/>
              <w:autoSpaceDN w:val="0"/>
              <w:adjustRightInd w:val="0"/>
              <w:spacing w:line="240" w:lineRule="auto"/>
              <w:jc w:val="center"/>
              <w:rPr>
                <w:rFonts w:ascii="Arial" w:hAnsi="Arial" w:cs="Arial"/>
                <w:sz w:val="24"/>
                <w:szCs w:val="24"/>
                <w:lang w:val="en-US"/>
              </w:rPr>
            </w:pPr>
            <w:r w:rsidRPr="00816230">
              <w:rPr>
                <w:rFonts w:ascii="Arial" w:hAnsi="Arial" w:cs="Arial"/>
                <w:sz w:val="24"/>
                <w:szCs w:val="24"/>
                <w:lang w:val="en-US"/>
              </w:rPr>
              <w:t>Outros</w:t>
            </w:r>
          </w:p>
        </w:tc>
        <w:tc>
          <w:tcPr>
            <w:tcW w:w="1973" w:type="dxa"/>
            <w:tcBorders>
              <w:left w:val="nil"/>
              <w:bottom w:val="single" w:sz="4" w:space="0" w:color="auto"/>
              <w:right w:val="nil"/>
            </w:tcBorders>
          </w:tcPr>
          <w:p w14:paraId="0AE6944B" w14:textId="77777777" w:rsidR="0037662A" w:rsidRPr="00816230" w:rsidRDefault="0037662A" w:rsidP="0037662A">
            <w:pPr>
              <w:widowControl w:val="0"/>
              <w:autoSpaceDE w:val="0"/>
              <w:autoSpaceDN w:val="0"/>
              <w:adjustRightInd w:val="0"/>
              <w:spacing w:line="240" w:lineRule="auto"/>
              <w:jc w:val="center"/>
              <w:rPr>
                <w:rFonts w:ascii="Arial" w:hAnsi="Arial" w:cs="Arial"/>
                <w:sz w:val="24"/>
                <w:szCs w:val="24"/>
                <w:lang w:val="en-US"/>
              </w:rPr>
            </w:pPr>
            <w:r w:rsidRPr="00816230">
              <w:rPr>
                <w:rFonts w:ascii="Arial" w:hAnsi="Arial" w:cs="Arial"/>
                <w:sz w:val="24"/>
                <w:szCs w:val="24"/>
                <w:lang w:val="en-US"/>
              </w:rPr>
              <w:t>p</w:t>
            </w:r>
          </w:p>
        </w:tc>
      </w:tr>
      <w:tr w:rsidR="0037662A" w14:paraId="5F3AA5FC" w14:textId="77777777" w:rsidTr="002D1EBF">
        <w:tc>
          <w:tcPr>
            <w:tcW w:w="2066" w:type="dxa"/>
            <w:tcBorders>
              <w:top w:val="single" w:sz="4" w:space="0" w:color="auto"/>
              <w:left w:val="nil"/>
              <w:bottom w:val="nil"/>
              <w:right w:val="nil"/>
            </w:tcBorders>
          </w:tcPr>
          <w:p w14:paraId="36AF100B" w14:textId="1647A288" w:rsidR="0037662A" w:rsidRPr="00816230" w:rsidRDefault="002D1EBF" w:rsidP="0037662A">
            <w:pPr>
              <w:widowControl w:val="0"/>
              <w:autoSpaceDE w:val="0"/>
              <w:autoSpaceDN w:val="0"/>
              <w:adjustRightInd w:val="0"/>
              <w:spacing w:line="240" w:lineRule="auto"/>
              <w:rPr>
                <w:rFonts w:ascii="Arial" w:hAnsi="Arial" w:cs="Arial"/>
                <w:sz w:val="24"/>
                <w:szCs w:val="24"/>
                <w:lang w:val="en-US"/>
              </w:rPr>
            </w:pPr>
            <w:r w:rsidRPr="00816230">
              <w:rPr>
                <w:rFonts w:ascii="Arial" w:hAnsi="Arial" w:cs="Arial"/>
                <w:sz w:val="24"/>
                <w:szCs w:val="24"/>
                <w:lang w:val="en-US"/>
              </w:rPr>
              <w:t>&lt;9</w:t>
            </w:r>
          </w:p>
        </w:tc>
        <w:tc>
          <w:tcPr>
            <w:tcW w:w="2238" w:type="dxa"/>
            <w:tcBorders>
              <w:top w:val="single" w:sz="4" w:space="0" w:color="auto"/>
              <w:left w:val="nil"/>
              <w:bottom w:val="nil"/>
              <w:right w:val="nil"/>
            </w:tcBorders>
          </w:tcPr>
          <w:p w14:paraId="75074E1C" w14:textId="671963A5" w:rsidR="0037662A" w:rsidRPr="00816230" w:rsidRDefault="00314672" w:rsidP="0037662A">
            <w:pPr>
              <w:widowControl w:val="0"/>
              <w:autoSpaceDE w:val="0"/>
              <w:autoSpaceDN w:val="0"/>
              <w:adjustRightInd w:val="0"/>
              <w:spacing w:line="240" w:lineRule="auto"/>
              <w:jc w:val="center"/>
              <w:rPr>
                <w:rFonts w:ascii="Arial" w:hAnsi="Arial" w:cs="Arial"/>
                <w:sz w:val="24"/>
                <w:szCs w:val="24"/>
                <w:lang w:val="en-US"/>
              </w:rPr>
            </w:pPr>
            <w:r>
              <w:rPr>
                <w:rFonts w:ascii="Arial" w:hAnsi="Arial" w:cs="Arial"/>
                <w:sz w:val="24"/>
                <w:szCs w:val="24"/>
                <w:lang w:val="en-US"/>
              </w:rPr>
              <w:t>25 (54,3</w:t>
            </w:r>
            <w:r w:rsidR="002D1EBF" w:rsidRPr="00816230">
              <w:rPr>
                <w:rFonts w:ascii="Arial" w:hAnsi="Arial" w:cs="Arial"/>
                <w:sz w:val="24"/>
                <w:szCs w:val="24"/>
                <w:lang w:val="en-US"/>
              </w:rPr>
              <w:t>%)</w:t>
            </w:r>
          </w:p>
        </w:tc>
        <w:tc>
          <w:tcPr>
            <w:tcW w:w="2239" w:type="dxa"/>
            <w:tcBorders>
              <w:top w:val="single" w:sz="4" w:space="0" w:color="auto"/>
              <w:left w:val="nil"/>
              <w:bottom w:val="nil"/>
              <w:right w:val="nil"/>
            </w:tcBorders>
          </w:tcPr>
          <w:p w14:paraId="344C7964" w14:textId="4CEA1BCE" w:rsidR="0037662A" w:rsidRPr="00816230" w:rsidRDefault="00314672" w:rsidP="0037662A">
            <w:pPr>
              <w:widowControl w:val="0"/>
              <w:autoSpaceDE w:val="0"/>
              <w:autoSpaceDN w:val="0"/>
              <w:adjustRightInd w:val="0"/>
              <w:spacing w:line="240" w:lineRule="auto"/>
              <w:jc w:val="center"/>
              <w:rPr>
                <w:rFonts w:ascii="Arial" w:hAnsi="Arial" w:cs="Arial"/>
                <w:sz w:val="24"/>
                <w:szCs w:val="24"/>
                <w:lang w:val="en-US"/>
              </w:rPr>
            </w:pPr>
            <w:r>
              <w:rPr>
                <w:rFonts w:ascii="Arial" w:hAnsi="Arial" w:cs="Arial"/>
                <w:sz w:val="24"/>
                <w:szCs w:val="24"/>
                <w:lang w:val="en-US"/>
              </w:rPr>
              <w:t>21 (45,7</w:t>
            </w:r>
            <w:r w:rsidR="002D1EBF" w:rsidRPr="00816230">
              <w:rPr>
                <w:rFonts w:ascii="Arial" w:hAnsi="Arial" w:cs="Arial"/>
                <w:sz w:val="24"/>
                <w:szCs w:val="24"/>
                <w:lang w:val="en-US"/>
              </w:rPr>
              <w:t>%)</w:t>
            </w:r>
          </w:p>
        </w:tc>
        <w:tc>
          <w:tcPr>
            <w:tcW w:w="1973" w:type="dxa"/>
            <w:tcBorders>
              <w:top w:val="single" w:sz="4" w:space="0" w:color="auto"/>
              <w:left w:val="nil"/>
              <w:bottom w:val="nil"/>
              <w:right w:val="nil"/>
            </w:tcBorders>
          </w:tcPr>
          <w:p w14:paraId="74D9B67C" w14:textId="53FD41B4" w:rsidR="0037662A" w:rsidRPr="00816230" w:rsidRDefault="00314672" w:rsidP="0037662A">
            <w:pPr>
              <w:widowControl w:val="0"/>
              <w:autoSpaceDE w:val="0"/>
              <w:autoSpaceDN w:val="0"/>
              <w:adjustRightInd w:val="0"/>
              <w:spacing w:line="240" w:lineRule="auto"/>
              <w:jc w:val="center"/>
              <w:rPr>
                <w:rFonts w:ascii="Arial" w:hAnsi="Arial" w:cs="Arial"/>
                <w:sz w:val="24"/>
                <w:szCs w:val="24"/>
                <w:lang w:val="en-US"/>
              </w:rPr>
            </w:pPr>
            <w:r>
              <w:rPr>
                <w:rFonts w:ascii="Arial" w:hAnsi="Arial" w:cs="Arial"/>
                <w:sz w:val="24"/>
                <w:szCs w:val="24"/>
                <w:lang w:val="en-US"/>
              </w:rPr>
              <w:t>0,03</w:t>
            </w:r>
          </w:p>
        </w:tc>
      </w:tr>
      <w:tr w:rsidR="0037662A" w14:paraId="3664538E" w14:textId="77777777" w:rsidTr="002D1EBF">
        <w:tc>
          <w:tcPr>
            <w:tcW w:w="2066" w:type="dxa"/>
            <w:tcBorders>
              <w:top w:val="nil"/>
              <w:left w:val="nil"/>
              <w:bottom w:val="single" w:sz="4" w:space="0" w:color="auto"/>
              <w:right w:val="nil"/>
            </w:tcBorders>
          </w:tcPr>
          <w:p w14:paraId="67FEA6F6" w14:textId="271FEE2E" w:rsidR="0037662A" w:rsidRPr="00816230" w:rsidRDefault="002D1EBF" w:rsidP="0037662A">
            <w:pPr>
              <w:widowControl w:val="0"/>
              <w:autoSpaceDE w:val="0"/>
              <w:autoSpaceDN w:val="0"/>
              <w:adjustRightInd w:val="0"/>
              <w:spacing w:line="240" w:lineRule="auto"/>
              <w:rPr>
                <w:rFonts w:ascii="Arial" w:hAnsi="Arial" w:cs="Arial"/>
                <w:sz w:val="24"/>
                <w:szCs w:val="24"/>
                <w:lang w:val="en-US"/>
              </w:rPr>
            </w:pPr>
            <w:r w:rsidRPr="00816230">
              <w:rPr>
                <w:rFonts w:ascii="Arial" w:hAnsi="Arial" w:cs="Arial"/>
                <w:sz w:val="24"/>
                <w:szCs w:val="24"/>
                <w:u w:val="single"/>
                <w:lang w:val="en-US"/>
              </w:rPr>
              <w:t>&gt;</w:t>
            </w:r>
            <w:r w:rsidRPr="00816230">
              <w:rPr>
                <w:rFonts w:ascii="Arial" w:hAnsi="Arial" w:cs="Arial"/>
                <w:sz w:val="24"/>
                <w:szCs w:val="24"/>
                <w:lang w:val="en-US"/>
              </w:rPr>
              <w:t>9</w:t>
            </w:r>
          </w:p>
        </w:tc>
        <w:tc>
          <w:tcPr>
            <w:tcW w:w="2238" w:type="dxa"/>
            <w:tcBorders>
              <w:top w:val="nil"/>
              <w:left w:val="nil"/>
              <w:bottom w:val="single" w:sz="4" w:space="0" w:color="auto"/>
              <w:right w:val="nil"/>
            </w:tcBorders>
          </w:tcPr>
          <w:p w14:paraId="2F581338" w14:textId="0E75A22C" w:rsidR="0037662A" w:rsidRPr="00816230" w:rsidRDefault="002D1EBF" w:rsidP="0037662A">
            <w:pPr>
              <w:widowControl w:val="0"/>
              <w:autoSpaceDE w:val="0"/>
              <w:autoSpaceDN w:val="0"/>
              <w:adjustRightInd w:val="0"/>
              <w:spacing w:line="240" w:lineRule="auto"/>
              <w:jc w:val="center"/>
              <w:rPr>
                <w:rFonts w:ascii="Arial" w:hAnsi="Arial" w:cs="Arial"/>
                <w:sz w:val="24"/>
                <w:szCs w:val="24"/>
                <w:lang w:val="en-US"/>
              </w:rPr>
            </w:pPr>
            <w:r w:rsidRPr="00816230">
              <w:rPr>
                <w:rFonts w:ascii="Arial" w:hAnsi="Arial" w:cs="Arial"/>
                <w:sz w:val="24"/>
                <w:szCs w:val="24"/>
                <w:lang w:val="en-US"/>
              </w:rPr>
              <w:t>7 (28%)</w:t>
            </w:r>
          </w:p>
        </w:tc>
        <w:tc>
          <w:tcPr>
            <w:tcW w:w="2239" w:type="dxa"/>
            <w:tcBorders>
              <w:top w:val="nil"/>
              <w:left w:val="nil"/>
              <w:bottom w:val="single" w:sz="4" w:space="0" w:color="auto"/>
              <w:right w:val="nil"/>
            </w:tcBorders>
          </w:tcPr>
          <w:p w14:paraId="60E61BBD" w14:textId="4767BC17" w:rsidR="0037662A" w:rsidRPr="00816230" w:rsidRDefault="002D1EBF" w:rsidP="0037662A">
            <w:pPr>
              <w:widowControl w:val="0"/>
              <w:autoSpaceDE w:val="0"/>
              <w:autoSpaceDN w:val="0"/>
              <w:adjustRightInd w:val="0"/>
              <w:spacing w:line="240" w:lineRule="auto"/>
              <w:jc w:val="center"/>
              <w:rPr>
                <w:rFonts w:ascii="Arial" w:hAnsi="Arial" w:cs="Arial"/>
                <w:sz w:val="24"/>
                <w:szCs w:val="24"/>
                <w:lang w:val="en-US"/>
              </w:rPr>
            </w:pPr>
            <w:r w:rsidRPr="00816230">
              <w:rPr>
                <w:rFonts w:ascii="Arial" w:hAnsi="Arial" w:cs="Arial"/>
                <w:sz w:val="24"/>
                <w:szCs w:val="24"/>
                <w:lang w:val="en-US"/>
              </w:rPr>
              <w:t>18 (72</w:t>
            </w:r>
            <w:r w:rsidR="0037662A" w:rsidRPr="00816230">
              <w:rPr>
                <w:rFonts w:ascii="Arial" w:hAnsi="Arial" w:cs="Arial"/>
                <w:sz w:val="24"/>
                <w:szCs w:val="24"/>
                <w:lang w:val="en-US"/>
              </w:rPr>
              <w:t>%)</w:t>
            </w:r>
          </w:p>
        </w:tc>
        <w:tc>
          <w:tcPr>
            <w:tcW w:w="1973" w:type="dxa"/>
            <w:tcBorders>
              <w:top w:val="nil"/>
              <w:left w:val="nil"/>
              <w:bottom w:val="single" w:sz="4" w:space="0" w:color="auto"/>
              <w:right w:val="nil"/>
            </w:tcBorders>
          </w:tcPr>
          <w:p w14:paraId="76C31E0A" w14:textId="77777777" w:rsidR="0037662A" w:rsidRPr="00816230" w:rsidRDefault="0037662A" w:rsidP="0037662A">
            <w:pPr>
              <w:widowControl w:val="0"/>
              <w:autoSpaceDE w:val="0"/>
              <w:autoSpaceDN w:val="0"/>
              <w:adjustRightInd w:val="0"/>
              <w:spacing w:line="240" w:lineRule="auto"/>
              <w:jc w:val="center"/>
              <w:rPr>
                <w:rFonts w:ascii="Arial" w:hAnsi="Arial" w:cs="Arial"/>
                <w:sz w:val="24"/>
                <w:szCs w:val="24"/>
                <w:lang w:val="en-US"/>
              </w:rPr>
            </w:pPr>
          </w:p>
        </w:tc>
      </w:tr>
    </w:tbl>
    <w:p w14:paraId="59CE644D" w14:textId="77777777" w:rsidR="002E2252" w:rsidRDefault="002E2252" w:rsidP="0039136E">
      <w:pPr>
        <w:pStyle w:val="ListParagraph"/>
        <w:spacing w:line="360" w:lineRule="auto"/>
        <w:ind w:left="0" w:firstLine="851"/>
        <w:jc w:val="both"/>
        <w:rPr>
          <w:rFonts w:ascii="Arial" w:hAnsi="Arial" w:cs="Arial"/>
          <w:sz w:val="24"/>
          <w:szCs w:val="24"/>
        </w:rPr>
      </w:pPr>
    </w:p>
    <w:p w14:paraId="40C83257" w14:textId="77777777" w:rsidR="00500A55" w:rsidRDefault="00500A55" w:rsidP="0039136E">
      <w:pPr>
        <w:pStyle w:val="ListParagraph"/>
        <w:spacing w:line="360" w:lineRule="auto"/>
        <w:ind w:left="0" w:firstLine="851"/>
        <w:jc w:val="both"/>
        <w:rPr>
          <w:rFonts w:ascii="Arial" w:hAnsi="Arial" w:cs="Arial"/>
          <w:sz w:val="24"/>
          <w:szCs w:val="24"/>
        </w:rPr>
      </w:pPr>
    </w:p>
    <w:p w14:paraId="70AC0899" w14:textId="77777777" w:rsidR="00816230" w:rsidRDefault="00816230" w:rsidP="0039136E">
      <w:pPr>
        <w:pStyle w:val="ListParagraph"/>
        <w:spacing w:line="360" w:lineRule="auto"/>
        <w:ind w:left="0" w:firstLine="851"/>
        <w:jc w:val="both"/>
        <w:rPr>
          <w:rFonts w:ascii="Arial" w:hAnsi="Arial" w:cs="Arial"/>
          <w:sz w:val="24"/>
          <w:szCs w:val="24"/>
        </w:rPr>
      </w:pPr>
    </w:p>
    <w:p w14:paraId="21A31F6E" w14:textId="77777777" w:rsidR="00B13522" w:rsidRPr="00733803" w:rsidRDefault="00B13522" w:rsidP="0039136E">
      <w:pPr>
        <w:pStyle w:val="ListParagraph"/>
        <w:spacing w:line="360" w:lineRule="auto"/>
        <w:ind w:left="0" w:firstLine="851"/>
        <w:jc w:val="both"/>
        <w:rPr>
          <w:rFonts w:ascii="Arial" w:hAnsi="Arial" w:cs="Arial"/>
          <w:sz w:val="24"/>
          <w:szCs w:val="24"/>
        </w:rPr>
      </w:pPr>
    </w:p>
    <w:p w14:paraId="49A3DD00" w14:textId="77777777" w:rsidR="00816230" w:rsidRDefault="00816230" w:rsidP="00367CFC">
      <w:pPr>
        <w:pStyle w:val="Caption"/>
        <w:keepNext/>
        <w:tabs>
          <w:tab w:val="left" w:pos="851"/>
        </w:tabs>
        <w:spacing w:line="360" w:lineRule="auto"/>
        <w:jc w:val="both"/>
      </w:pPr>
      <w:bookmarkStart w:id="32" w:name="_Toc317373453"/>
    </w:p>
    <w:p w14:paraId="6E0C1066" w14:textId="47848BA9" w:rsidR="009109F2" w:rsidRDefault="009109F2" w:rsidP="00367CFC">
      <w:pPr>
        <w:pStyle w:val="Caption"/>
        <w:keepNext/>
        <w:tabs>
          <w:tab w:val="left" w:pos="851"/>
        </w:tabs>
        <w:spacing w:line="360" w:lineRule="auto"/>
        <w:jc w:val="both"/>
      </w:pPr>
      <w:r>
        <w:t xml:space="preserve">Gráfico </w:t>
      </w:r>
      <w:r w:rsidR="0047531A">
        <w:t>1</w:t>
      </w:r>
      <w:r w:rsidR="00367CFC">
        <w:t>-</w:t>
      </w:r>
      <w:r w:rsidR="00EE5E76">
        <w:t xml:space="preserve"> </w:t>
      </w:r>
      <w:r w:rsidR="00367CFC">
        <w:tab/>
      </w:r>
      <w:r>
        <w:t>Curva ROC</w:t>
      </w:r>
      <w:r w:rsidR="00904185">
        <w:t>: RENAL x taxa de conversão</w:t>
      </w:r>
      <w:bookmarkEnd w:id="32"/>
      <w:r w:rsidR="009C496E">
        <w:t xml:space="preserve"> - </w:t>
      </w:r>
      <w:r w:rsidR="009C496E" w:rsidRPr="009C496E">
        <w:rPr>
          <w:rFonts w:cs="Arial"/>
          <w:szCs w:val="24"/>
        </w:rPr>
        <w:t>ICESP, 2010 a 2012</w:t>
      </w:r>
    </w:p>
    <w:p w14:paraId="4F7D1FC7" w14:textId="77777777" w:rsidR="00904185" w:rsidRDefault="00904185" w:rsidP="0039136E">
      <w:pPr>
        <w:pStyle w:val="ListParagraph"/>
        <w:spacing w:line="360" w:lineRule="auto"/>
        <w:ind w:left="0" w:firstLine="851"/>
        <w:jc w:val="both"/>
        <w:rPr>
          <w:rFonts w:ascii="Arial" w:hAnsi="Arial" w:cs="Arial"/>
          <w:sz w:val="24"/>
          <w:szCs w:val="24"/>
          <w:lang w:val="en-US"/>
        </w:rPr>
      </w:pPr>
    </w:p>
    <w:p w14:paraId="35CE7327" w14:textId="77777777" w:rsidR="00314672" w:rsidRDefault="00904185" w:rsidP="0047531A">
      <w:pPr>
        <w:spacing w:line="360" w:lineRule="auto"/>
        <w:jc w:val="both"/>
        <w:rPr>
          <w:rFonts w:ascii="Arial" w:hAnsi="Arial" w:cs="Arial"/>
          <w:sz w:val="24"/>
          <w:szCs w:val="24"/>
          <w:lang w:val="en-US"/>
        </w:rPr>
      </w:pPr>
      <w:r>
        <w:rPr>
          <w:rFonts w:ascii="Times New Roman" w:hAnsi="Times New Roman"/>
          <w:noProof/>
          <w:lang w:val="en-US"/>
        </w:rPr>
        <mc:AlternateContent>
          <mc:Choice Requires="wps">
            <w:drawing>
              <wp:anchor distT="0" distB="0" distL="114300" distR="114300" simplePos="0" relativeHeight="251669504" behindDoc="1" locked="0" layoutInCell="1" allowOverlap="1" wp14:anchorId="57BE1355" wp14:editId="2630360F">
                <wp:simplePos x="0" y="0"/>
                <wp:positionH relativeFrom="column">
                  <wp:posOffset>2514600</wp:posOffset>
                </wp:positionH>
                <wp:positionV relativeFrom="paragraph">
                  <wp:posOffset>1714500</wp:posOffset>
                </wp:positionV>
                <wp:extent cx="678180" cy="914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78180"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D3270F" w14:textId="761B2E33" w:rsidR="0005237F" w:rsidRDefault="0005237F">
                            <w:r>
                              <w:t>P=0,002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198pt;margin-top:135pt;width:53.4pt;height:1in;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0AfwCAACwBgAADgAAAGRycy9lMm9Eb2MueG1stFVdb5swFH2ftP+AeKdARr5QSUUTMU2q2mrt&#10;1GfHmAQNbMt2E7pp/33HJqRpt4d12l6cy73X1/fj3JPzi65tvB1TuhY88+OzyPcYp6Ks+Sbzv9wX&#10;wcz3tCG8JI3gLPOfmPYvFu/fne9lykZiK5qSKQ9BuE73MvO3xsg0DDXdspboMyEZh7ESqiUGn2oT&#10;lorsEb1twlEUTcK9UKVUgjKtoV31Rn/h4lcVo+amqjQzXpP5yM24U7lzbc9wcU7SjSJyW9NDGuQv&#10;smhJzfHoMdSKGOI9qvqXUG1NldCiMmdUtKGoqpoyVwOqiaNX1dxtiWSuFjRHy2Ob9L8LS693t8qr&#10;S8wO7eGkxYzuWWe8S9F5UKE/e6lTuN1JOJoOevgOeg2lLburVGt/UZAHO0I9Hbtro1EoJ9NZPIOF&#10;wjSPkyRy0cPny1Jp85GJ1rNC5isMz/WU7K60QSJwHVzsW1wUddO4ATb8hQKOvYY5BPS3SYpEIFpP&#10;m5Kbzvciz0eT1YdVsJrNp0GyZqNgVkRJcJkn43g5nRbxavoDWbQkTlLZEMp6yBYN2RzmYU1/NpCW&#10;0BfwjePQAaevDUm9zG05no7y6XgeTPJxHCRxNAvyPBoFqyKP8igplvPk8pjbHhiW2AA7PMzof+WH&#10;1g5tDC0wegA4yTw1zBbQ8M+sAqQcDqzCLTNbNsrbEawhoZRx4yDkBgVv61VhmG+5ePB3LXNjfsvl&#10;HhjDy4Kb4+W25kI52L1Ku/w6pFz1/gDkSd1WNN26c7uUDPuxFuUT1kaJnni0pEUNcF8RbW6JAtNg&#10;H8Ce5gZH1Yh95ouD5Htbob79Tm/9gTdYfc9OPfM5qNX3mk8cxOA2C0TnPhIgCC+oU8v61MIf26XA&#10;TGKwtKROtP6mGcRKifYBFJvbN2EinOLlzDeDuDQ9m4KiKctz5wRqk8Rc8TtJbWg7Iru4990DUfKw&#10;3QYwuhYDw5H01ZL3vvYmF/mjEVXtGMB2ue/pofugRUcMBwq3vHv67bye/2gWPwEAAP//AwBQSwME&#10;FAAGAAgAAAAhAO+asi7iAAAACwEAAA8AAABkcnMvZG93bnJldi54bWxMj8FOwzAMhu9IvENkJC6I&#10;Jc3GgNJ0QiC4bBpicOCYNqEtNE6VZF3h6TEnuNnyr9/fV6wm17PRhth5VJDNBDCLtTcdNgpeXx7O&#10;r4DFpNHo3qNV8GUjrMrjo0Lnxh/w2Y671DAqwZhrBW1KQ855rFvrdJz5wSLd3n1wOtEaGm6CPlC5&#10;67kUYsmd7pA+tHqwd62tP3d7p+D7KWy8lJvHrHqbd2O6P/vYrrdKnZ5MtzfAkp3SXxh+8QkdSmKq&#10;/B5NZL2C+fWSXJICeSlooMSFkCRTKVhkCwG8LPh/h/IHAAD//wMAUEsBAi0AFAAGAAgAAAAhAOSZ&#10;w8D7AAAA4QEAABMAAAAAAAAAAAAAAAAAAAAAAFtDb250ZW50X1R5cGVzXS54bWxQSwECLQAUAAYA&#10;CAAAACEAI7Jq4dcAAACUAQAACwAAAAAAAAAAAAAAAAAsAQAAX3JlbHMvLnJlbHNQSwECLQAUAAYA&#10;CAAAACEA6/60AfwCAACwBgAADgAAAAAAAAAAAAAAAAAsAgAAZHJzL2Uyb0RvYy54bWxQSwECLQAU&#10;AAYACAAAACEA75qyLuIAAAALAQAADwAAAAAAAAAAAAAAAABUBQAAZHJzL2Rvd25yZXYueG1sUEsF&#10;BgAAAAAEAAQA8wAAAGMGAAAAAA==&#10;" filled="f" stroked="f">
                <v:textbox>
                  <w:txbxContent>
                    <w:p w14:paraId="4ED3270F" w14:textId="761B2E33" w:rsidR="0005237F" w:rsidRDefault="0005237F">
                      <w:r>
                        <w:t>P=0,002</w:t>
                      </w: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668480" behindDoc="1" locked="0" layoutInCell="1" allowOverlap="1" wp14:anchorId="2A6D785B" wp14:editId="59B4E094">
                <wp:simplePos x="0" y="0"/>
                <wp:positionH relativeFrom="column">
                  <wp:posOffset>2514600</wp:posOffset>
                </wp:positionH>
                <wp:positionV relativeFrom="paragraph">
                  <wp:posOffset>1485900</wp:posOffset>
                </wp:positionV>
                <wp:extent cx="297815" cy="914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09C104" w14:textId="77777777" w:rsidR="0005237F" w:rsidRDefault="0005237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left:0;text-align:left;margin-left:198pt;margin-top:117pt;width:23.45pt;height:1in;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hVaP0CAACuBgAADgAAAGRycy9lMm9Eb2MueG1stFXfb9owEH6ftP/B8nuahIUCUUOVgjJNqtpq&#10;7dRn49gQzbEt24Wwaf/7zg6htNvDOm0v5nJ3Pt+P7z4uLrtWoC0ztlGywOlZghGTVNWNXBf4y0MV&#10;TTGyjsiaCCVZgffM4sv5+3cXO52zkdooUTODIIi0+U4XeOOczuPY0g1riT1TmkkwcmVa4uDTrOPa&#10;kB1Eb0U8SpLzeKdMrY2izFrQLnsjnof4nDPqbjm3zCFRYMjNhdOEc+XPeH5B8rUhetPQQxrkL7Jo&#10;SSPh0WOoJXEEPZnml1BtQ42yirszqtpYcd5QFmqAatLkVTX3G6JZqAWaY/WxTfbfhaU32zuDmrrA&#10;M4wkaWFED6xz6Ep1aOa7s9M2B6d7DW6uAzVMedBbUPqiO25a/wvlILBDn/fH3vpgFJSj2WSajjGi&#10;YJqlWZaE3sfPl7Wx7iNTLfJCgQ2MLnSUbK+tg0TAdXDxb0lVNUKE8Qn5QgGOvYaF+fe3SQ6JgOg9&#10;fUphNt+rshydLz8so+V0NomyFRtF0yrJoqsyG6eLyaRKl5MfkEVL0izXglDWA7YSZH2Yhjf92Tha&#10;Ql+AN03jAJu+NkjqZW6L8WRUTsaz6Lwcp1GWJtOoLJNRtKzKpEyyajHLro657QDBGvDvZwcz+l/5&#10;QWuHNsYeGD0AguT2gvkChPzMOAAq4MArwiqzhTBoS2AJCaVMugChMCjw9l4chvmWiwf/0LIw5rdc&#10;7oExvKykO15uG6lMgN2rtOuvQ8q89wdAntTtRdeturBJ42E/Vqrew9oY1dOO1bRqANzXxLo7YoBn&#10;YFOAO90tHFyoXYHVQcJoo8y33+m9P+ANrBj5qRdYArFiJD5JoIWwWUBz4SMDBMEL5tSyOrXIp3ah&#10;YCYpcLSmQfT+TgwiN6p9BIIt/ZtgIpLCywV2g7hwPZcCQVNWlsEJiE0Tdy3vNfWh/Yj84j50j8To&#10;w3Y7gNGNGviN5K+WvPf1N6Uqn5ziTWAA3+W+p4fuAykGYjgQuGfd0+/g9fw3M/8JAAD//wMAUEsD&#10;BBQABgAIAAAAIQDA0FQq4wAAAAsBAAAPAAAAZHJzL2Rvd25yZXYueG1sTI/NTsMwEITvSLyDtUhc&#10;UOvUifoT4lQIBBeqIgoHjk5skkC8jmw3DTw9ywluO5rR7DfFdrI9G40PnUMJi3kCzGDtdIeNhNeX&#10;+9kaWIgKteodGglfJsC2PD8rVK7dCZ/NeIgNoxIMuZLQxjjknIe6NVaFuRsMkvfuvFWRpG+49upE&#10;5bbnIkmW3KoO6UOrBnPbmvrzcLQSvp/8zgmxe1hUb2k3xrurj/3jXsrLi+nmGlg0U/wLwy8+oUNJ&#10;TJU7og6sl5BulrQlShBpRgclskxsgFVkrdYJ8LLg/zeUPwAAAP//AwBQSwECLQAUAAYACAAAACEA&#10;5JnDwPsAAADhAQAAEwAAAAAAAAAAAAAAAAAAAAAAW0NvbnRlbnRfVHlwZXNdLnhtbFBLAQItABQA&#10;BgAIAAAAIQAjsmrh1wAAAJQBAAALAAAAAAAAAAAAAAAAACwBAABfcmVscy8ucmVsc1BLAQItABQA&#10;BgAIAAAAIQAcOFVo/QIAAK4GAAAOAAAAAAAAAAAAAAAAACwCAABkcnMvZTJvRG9jLnhtbFBLAQIt&#10;ABQABgAIAAAAIQDA0FQq4wAAAAsBAAAPAAAAAAAAAAAAAAAAAFUFAABkcnMvZG93bnJldi54bWxQ&#10;SwUGAAAAAAQABADzAAAAZQYAAAAA&#10;" filled="f" stroked="f">
                <v:textbox>
                  <w:txbxContent>
                    <w:p w14:paraId="0A09C104" w14:textId="77777777" w:rsidR="0005237F" w:rsidRDefault="0005237F"/>
                  </w:txbxContent>
                </v:textbox>
              </v:shape>
            </w:pict>
          </mc:Fallback>
        </mc:AlternateContent>
      </w:r>
      <w:r w:rsidR="009109F2">
        <w:rPr>
          <w:rFonts w:ascii="Times New Roman" w:hAnsi="Times New Roman"/>
          <w:noProof/>
          <w:lang w:val="en-US"/>
        </w:rPr>
        <w:drawing>
          <wp:inline distT="0" distB="0" distL="0" distR="0" wp14:anchorId="388F672F" wp14:editId="7BAFEC8A">
            <wp:extent cx="3545205" cy="2990195"/>
            <wp:effectExtent l="0" t="0" r="10795"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48281" cy="2992790"/>
                    </a:xfrm>
                    <a:prstGeom prst="rect">
                      <a:avLst/>
                    </a:prstGeom>
                    <a:noFill/>
                    <a:ln>
                      <a:noFill/>
                    </a:ln>
                  </pic:spPr>
                </pic:pic>
              </a:graphicData>
            </a:graphic>
          </wp:inline>
        </w:drawing>
      </w:r>
    </w:p>
    <w:p w14:paraId="2E5E3634" w14:textId="4C247410" w:rsidR="00E71024" w:rsidRPr="00904185" w:rsidRDefault="0047531A" w:rsidP="0047531A">
      <w:pPr>
        <w:spacing w:line="360" w:lineRule="auto"/>
        <w:jc w:val="both"/>
        <w:rPr>
          <w:rFonts w:ascii="Arial" w:hAnsi="Arial" w:cs="Arial"/>
          <w:sz w:val="24"/>
          <w:szCs w:val="24"/>
          <w:lang w:val="en-US"/>
        </w:rPr>
      </w:pPr>
      <w:r>
        <w:rPr>
          <w:rFonts w:ascii="Arial" w:hAnsi="Arial" w:cs="Arial"/>
          <w:sz w:val="24"/>
          <w:szCs w:val="24"/>
          <w:lang w:val="en-US"/>
        </w:rPr>
        <w:t xml:space="preserve">AUC: </w:t>
      </w:r>
      <w:r w:rsidRPr="00904185">
        <w:rPr>
          <w:rFonts w:ascii="Arial" w:hAnsi="Arial" w:cs="Arial"/>
          <w:sz w:val="24"/>
          <w:szCs w:val="24"/>
          <w:lang w:val="en-US"/>
        </w:rPr>
        <w:t xml:space="preserve">0,715 </w:t>
      </w:r>
      <w:r>
        <w:rPr>
          <w:rFonts w:ascii="Arial" w:hAnsi="Arial" w:cs="Arial"/>
          <w:sz w:val="24"/>
          <w:szCs w:val="24"/>
        </w:rPr>
        <w:t>(0,595-</w:t>
      </w:r>
      <w:r w:rsidRPr="00904185">
        <w:rPr>
          <w:rFonts w:ascii="Arial" w:hAnsi="Arial" w:cs="Arial"/>
          <w:sz w:val="24"/>
          <w:szCs w:val="24"/>
        </w:rPr>
        <w:t>0,836</w:t>
      </w:r>
      <w:proofErr w:type="gramStart"/>
      <w:r w:rsidRPr="00904185">
        <w:rPr>
          <w:rFonts w:ascii="Arial" w:hAnsi="Arial" w:cs="Arial"/>
          <w:sz w:val="24"/>
          <w:szCs w:val="24"/>
        </w:rPr>
        <w:t xml:space="preserve">) </w:t>
      </w:r>
      <w:r>
        <w:rPr>
          <w:rFonts w:ascii="Arial" w:hAnsi="Arial" w:cs="Arial"/>
          <w:sz w:val="24"/>
          <w:szCs w:val="24"/>
        </w:rPr>
        <w:t xml:space="preserve">     </w:t>
      </w:r>
      <w:r w:rsidR="00904185">
        <w:rPr>
          <w:rFonts w:ascii="Arial" w:hAnsi="Arial" w:cs="Arial"/>
          <w:sz w:val="24"/>
          <w:szCs w:val="24"/>
          <w:lang w:val="en-US"/>
        </w:rPr>
        <w:t>p</w:t>
      </w:r>
      <w:proofErr w:type="gramEnd"/>
      <w:r w:rsidR="00904185">
        <w:rPr>
          <w:rFonts w:ascii="Arial" w:hAnsi="Arial" w:cs="Arial"/>
          <w:sz w:val="24"/>
          <w:szCs w:val="24"/>
          <w:lang w:val="en-US"/>
        </w:rPr>
        <w:t>=0,002</w:t>
      </w:r>
    </w:p>
    <w:p w14:paraId="740467B4" w14:textId="77777777" w:rsidR="00904185" w:rsidRDefault="00904185" w:rsidP="0039136E">
      <w:pPr>
        <w:pStyle w:val="ListParagraph"/>
        <w:spacing w:line="360" w:lineRule="auto"/>
        <w:ind w:left="0" w:firstLine="851"/>
        <w:jc w:val="both"/>
        <w:rPr>
          <w:rFonts w:ascii="Arial" w:hAnsi="Arial" w:cs="Arial"/>
          <w:sz w:val="24"/>
          <w:szCs w:val="24"/>
          <w:lang w:val="en-US"/>
        </w:rPr>
      </w:pPr>
    </w:p>
    <w:p w14:paraId="415D47B9" w14:textId="77777777" w:rsidR="00B13522" w:rsidRDefault="00B13522" w:rsidP="0039136E">
      <w:pPr>
        <w:pStyle w:val="ListParagraph"/>
        <w:spacing w:line="360" w:lineRule="auto"/>
        <w:ind w:left="0" w:firstLine="851"/>
        <w:jc w:val="both"/>
        <w:rPr>
          <w:rFonts w:ascii="Arial" w:hAnsi="Arial" w:cs="Arial"/>
          <w:sz w:val="24"/>
          <w:szCs w:val="24"/>
          <w:lang w:val="en-US"/>
        </w:rPr>
      </w:pPr>
    </w:p>
    <w:p w14:paraId="4FC36356" w14:textId="085ECA65" w:rsidR="00847F52" w:rsidRDefault="00254188" w:rsidP="00367CFC">
      <w:pPr>
        <w:pStyle w:val="ListParagraph"/>
        <w:spacing w:line="480" w:lineRule="auto"/>
        <w:ind w:left="0" w:firstLine="851"/>
        <w:jc w:val="both"/>
        <w:rPr>
          <w:rFonts w:ascii="Arial" w:hAnsi="Arial" w:cs="Arial"/>
          <w:sz w:val="24"/>
          <w:szCs w:val="24"/>
          <w:lang w:val="en-US"/>
        </w:rPr>
      </w:pPr>
      <w:proofErr w:type="gramStart"/>
      <w:r w:rsidRPr="00847F52">
        <w:rPr>
          <w:rFonts w:ascii="Arial" w:hAnsi="Arial" w:cs="Arial"/>
          <w:sz w:val="24"/>
          <w:szCs w:val="24"/>
          <w:lang w:val="en-US"/>
        </w:rPr>
        <w:t>A via de acesso cirúrgica não influenciou os desf</w:t>
      </w:r>
      <w:r w:rsidR="00CC3F44">
        <w:rPr>
          <w:rFonts w:ascii="Arial" w:hAnsi="Arial" w:cs="Arial"/>
          <w:sz w:val="24"/>
          <w:szCs w:val="24"/>
          <w:lang w:val="en-US"/>
        </w:rPr>
        <w:t>echos perioperatórios, (</w:t>
      </w:r>
      <w:r>
        <w:rPr>
          <w:rFonts w:ascii="Arial" w:hAnsi="Arial" w:cs="Arial"/>
          <w:sz w:val="24"/>
          <w:szCs w:val="24"/>
          <w:lang w:val="en-US"/>
        </w:rPr>
        <w:t xml:space="preserve">Tabela </w:t>
      </w:r>
      <w:r w:rsidR="002D1EBF">
        <w:rPr>
          <w:rFonts w:ascii="Arial" w:hAnsi="Arial" w:cs="Arial"/>
          <w:sz w:val="24"/>
          <w:szCs w:val="24"/>
          <w:lang w:val="en-US"/>
        </w:rPr>
        <w:t>11</w:t>
      </w:r>
      <w:r w:rsidR="00CC3F44">
        <w:rPr>
          <w:rFonts w:ascii="Arial" w:hAnsi="Arial" w:cs="Arial"/>
          <w:sz w:val="24"/>
          <w:szCs w:val="24"/>
          <w:lang w:val="en-US"/>
        </w:rPr>
        <w:t>).</w:t>
      </w:r>
      <w:proofErr w:type="gramEnd"/>
    </w:p>
    <w:p w14:paraId="12D2CAB3" w14:textId="77777777" w:rsidR="00816230" w:rsidRDefault="00816230" w:rsidP="00367CFC">
      <w:pPr>
        <w:pStyle w:val="ListParagraph"/>
        <w:spacing w:line="480" w:lineRule="auto"/>
        <w:ind w:left="0" w:firstLine="851"/>
        <w:jc w:val="both"/>
        <w:rPr>
          <w:rFonts w:ascii="Arial" w:hAnsi="Arial" w:cs="Arial"/>
          <w:sz w:val="24"/>
          <w:szCs w:val="24"/>
          <w:lang w:val="en-US"/>
        </w:rPr>
      </w:pPr>
    </w:p>
    <w:p w14:paraId="3BB6E4E8" w14:textId="77777777" w:rsidR="00816230" w:rsidRDefault="00816230" w:rsidP="00367CFC">
      <w:pPr>
        <w:pStyle w:val="ListParagraph"/>
        <w:spacing w:line="480" w:lineRule="auto"/>
        <w:ind w:left="0" w:firstLine="851"/>
        <w:jc w:val="both"/>
        <w:rPr>
          <w:rFonts w:ascii="Arial" w:hAnsi="Arial" w:cs="Arial"/>
          <w:sz w:val="24"/>
          <w:szCs w:val="24"/>
          <w:lang w:val="en-US"/>
        </w:rPr>
      </w:pPr>
    </w:p>
    <w:p w14:paraId="727874BD" w14:textId="77777777" w:rsidR="00816230" w:rsidRDefault="00816230" w:rsidP="00367CFC">
      <w:pPr>
        <w:pStyle w:val="ListParagraph"/>
        <w:spacing w:line="480" w:lineRule="auto"/>
        <w:ind w:left="0" w:firstLine="851"/>
        <w:jc w:val="both"/>
        <w:rPr>
          <w:rFonts w:ascii="Arial" w:hAnsi="Arial" w:cs="Arial"/>
          <w:sz w:val="24"/>
          <w:szCs w:val="24"/>
          <w:lang w:val="en-US"/>
        </w:rPr>
      </w:pPr>
    </w:p>
    <w:p w14:paraId="12237C69" w14:textId="77777777" w:rsidR="00816230" w:rsidRDefault="00816230" w:rsidP="00367CFC">
      <w:pPr>
        <w:pStyle w:val="ListParagraph"/>
        <w:spacing w:line="480" w:lineRule="auto"/>
        <w:ind w:left="0" w:firstLine="851"/>
        <w:jc w:val="both"/>
        <w:rPr>
          <w:rFonts w:ascii="Arial" w:hAnsi="Arial" w:cs="Arial"/>
          <w:sz w:val="24"/>
          <w:szCs w:val="24"/>
          <w:lang w:val="en-US"/>
        </w:rPr>
      </w:pPr>
    </w:p>
    <w:p w14:paraId="76688475" w14:textId="77777777" w:rsidR="00816230" w:rsidRDefault="00816230" w:rsidP="00367CFC">
      <w:pPr>
        <w:pStyle w:val="ListParagraph"/>
        <w:spacing w:line="480" w:lineRule="auto"/>
        <w:ind w:left="0" w:firstLine="851"/>
        <w:jc w:val="both"/>
        <w:rPr>
          <w:rFonts w:ascii="Arial" w:hAnsi="Arial" w:cs="Arial"/>
          <w:sz w:val="24"/>
          <w:szCs w:val="24"/>
          <w:lang w:val="en-US"/>
        </w:rPr>
      </w:pPr>
    </w:p>
    <w:p w14:paraId="22AE852D" w14:textId="77777777" w:rsidR="00816230" w:rsidRDefault="00816230" w:rsidP="00367CFC">
      <w:pPr>
        <w:pStyle w:val="ListParagraph"/>
        <w:spacing w:line="480" w:lineRule="auto"/>
        <w:ind w:left="0" w:firstLine="851"/>
        <w:jc w:val="both"/>
        <w:rPr>
          <w:rFonts w:ascii="Arial" w:hAnsi="Arial" w:cs="Arial"/>
          <w:sz w:val="24"/>
          <w:szCs w:val="24"/>
          <w:lang w:val="en-US"/>
        </w:rPr>
      </w:pPr>
    </w:p>
    <w:p w14:paraId="1C37CED0" w14:textId="77777777" w:rsidR="00816230" w:rsidRDefault="00816230" w:rsidP="00367CFC">
      <w:pPr>
        <w:pStyle w:val="ListParagraph"/>
        <w:spacing w:line="480" w:lineRule="auto"/>
        <w:ind w:left="0" w:firstLine="851"/>
        <w:jc w:val="both"/>
        <w:rPr>
          <w:rFonts w:ascii="Arial" w:hAnsi="Arial" w:cs="Arial"/>
          <w:sz w:val="24"/>
          <w:szCs w:val="24"/>
          <w:lang w:val="en-US"/>
        </w:rPr>
      </w:pPr>
    </w:p>
    <w:p w14:paraId="7B140229" w14:textId="77777777" w:rsidR="00816230" w:rsidRPr="00904185" w:rsidRDefault="00816230" w:rsidP="00367CFC">
      <w:pPr>
        <w:pStyle w:val="ListParagraph"/>
        <w:spacing w:line="480" w:lineRule="auto"/>
        <w:ind w:left="0" w:firstLine="851"/>
        <w:jc w:val="both"/>
        <w:rPr>
          <w:rFonts w:ascii="Arial" w:hAnsi="Arial" w:cs="Arial"/>
          <w:sz w:val="24"/>
          <w:szCs w:val="24"/>
          <w:lang w:val="en-US"/>
        </w:rPr>
      </w:pPr>
    </w:p>
    <w:p w14:paraId="6DAA33A3" w14:textId="582A38CA" w:rsidR="00AD1F2D" w:rsidRPr="00367CFC" w:rsidRDefault="00F312F2" w:rsidP="00375CA6">
      <w:pPr>
        <w:pStyle w:val="Caption"/>
        <w:keepNext/>
        <w:tabs>
          <w:tab w:val="left" w:pos="1418"/>
        </w:tabs>
        <w:spacing w:after="0"/>
        <w:rPr>
          <w:rFonts w:cs="Arial"/>
        </w:rPr>
      </w:pPr>
      <w:bookmarkStart w:id="33" w:name="_Toc317373499"/>
      <w:r w:rsidRPr="00367CFC">
        <w:rPr>
          <w:rFonts w:cs="Arial"/>
        </w:rPr>
        <w:t>Tabela 1</w:t>
      </w:r>
      <w:r w:rsidR="002D1EBF" w:rsidRPr="00367CFC">
        <w:rPr>
          <w:rFonts w:cs="Arial"/>
        </w:rPr>
        <w:t>1</w:t>
      </w:r>
      <w:r w:rsidR="00367CFC">
        <w:rPr>
          <w:rFonts w:cs="Arial"/>
        </w:rPr>
        <w:t>-</w:t>
      </w:r>
      <w:r w:rsidR="00AD1F2D" w:rsidRPr="00367CFC">
        <w:rPr>
          <w:rFonts w:cs="Arial"/>
        </w:rPr>
        <w:t xml:space="preserve"> </w:t>
      </w:r>
      <w:r w:rsidR="00367CFC">
        <w:rPr>
          <w:rFonts w:cs="Arial"/>
        </w:rPr>
        <w:tab/>
      </w:r>
      <w:r w:rsidR="00AD1F2D" w:rsidRPr="00367CFC">
        <w:rPr>
          <w:rFonts w:cs="Arial"/>
        </w:rPr>
        <w:t>Variáveis perioperatórias e via de acesso cirúrgica</w:t>
      </w:r>
      <w:bookmarkEnd w:id="33"/>
      <w:r w:rsidR="009C496E">
        <w:rPr>
          <w:rFonts w:cs="Arial"/>
        </w:rPr>
        <w:t xml:space="preserve"> - </w:t>
      </w:r>
      <w:r w:rsidR="009C496E" w:rsidRPr="009C496E">
        <w:rPr>
          <w:rFonts w:cs="Arial"/>
          <w:szCs w:val="24"/>
        </w:rPr>
        <w:t>ICESP, 2010 a 2012</w:t>
      </w:r>
    </w:p>
    <w:tbl>
      <w:tblPr>
        <w:tblStyle w:val="TableGrid"/>
        <w:tblpPr w:leftFromText="180" w:rightFromText="180" w:vertAnchor="text" w:horzAnchor="page" w:tblpX="1772" w:tblpY="530"/>
        <w:tblW w:w="882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94"/>
        <w:gridCol w:w="1583"/>
        <w:gridCol w:w="1583"/>
        <w:gridCol w:w="1728"/>
        <w:gridCol w:w="1728"/>
        <w:gridCol w:w="505"/>
      </w:tblGrid>
      <w:tr w:rsidR="00254188" w14:paraId="5B65C196" w14:textId="77777777" w:rsidTr="00563026">
        <w:trPr>
          <w:trHeight w:val="152"/>
        </w:trPr>
        <w:tc>
          <w:tcPr>
            <w:tcW w:w="1694" w:type="dxa"/>
            <w:tcBorders>
              <w:bottom w:val="nil"/>
            </w:tcBorders>
          </w:tcPr>
          <w:p w14:paraId="56AA2477" w14:textId="77777777" w:rsidR="00254188" w:rsidRPr="00816230" w:rsidRDefault="00254188" w:rsidP="00F47D69">
            <w:pPr>
              <w:spacing w:line="240" w:lineRule="auto"/>
              <w:jc w:val="both"/>
              <w:rPr>
                <w:rFonts w:ascii="Arial" w:hAnsi="Arial" w:cs="Arial"/>
              </w:rPr>
            </w:pPr>
          </w:p>
        </w:tc>
        <w:tc>
          <w:tcPr>
            <w:tcW w:w="1583" w:type="dxa"/>
            <w:tcBorders>
              <w:bottom w:val="nil"/>
            </w:tcBorders>
          </w:tcPr>
          <w:p w14:paraId="5845C7F0" w14:textId="77777777" w:rsidR="00254188" w:rsidRPr="00816230" w:rsidRDefault="00254188" w:rsidP="00F47D69">
            <w:pPr>
              <w:spacing w:line="240" w:lineRule="auto"/>
              <w:jc w:val="center"/>
              <w:rPr>
                <w:rFonts w:ascii="Arial" w:hAnsi="Arial" w:cs="Arial"/>
              </w:rPr>
            </w:pPr>
            <w:r w:rsidRPr="00816230">
              <w:rPr>
                <w:rFonts w:ascii="Arial" w:hAnsi="Arial" w:cs="Arial"/>
              </w:rPr>
              <w:t>NPL</w:t>
            </w:r>
          </w:p>
        </w:tc>
        <w:tc>
          <w:tcPr>
            <w:tcW w:w="1583" w:type="dxa"/>
            <w:tcBorders>
              <w:bottom w:val="nil"/>
            </w:tcBorders>
          </w:tcPr>
          <w:p w14:paraId="081432CF" w14:textId="77777777" w:rsidR="00254188" w:rsidRPr="00816230" w:rsidRDefault="00254188" w:rsidP="00F47D69">
            <w:pPr>
              <w:spacing w:line="240" w:lineRule="auto"/>
              <w:jc w:val="center"/>
              <w:rPr>
                <w:rFonts w:ascii="Arial" w:hAnsi="Arial" w:cs="Arial"/>
              </w:rPr>
            </w:pPr>
            <w:r w:rsidRPr="00816230">
              <w:rPr>
                <w:rFonts w:ascii="Arial" w:hAnsi="Arial" w:cs="Arial"/>
              </w:rPr>
              <w:t>NPA</w:t>
            </w:r>
          </w:p>
        </w:tc>
        <w:tc>
          <w:tcPr>
            <w:tcW w:w="1728" w:type="dxa"/>
            <w:tcBorders>
              <w:bottom w:val="nil"/>
            </w:tcBorders>
          </w:tcPr>
          <w:p w14:paraId="09EDE2E7" w14:textId="77777777" w:rsidR="00254188" w:rsidRPr="00816230" w:rsidRDefault="00254188" w:rsidP="00F47D69">
            <w:pPr>
              <w:spacing w:line="240" w:lineRule="auto"/>
              <w:jc w:val="center"/>
              <w:rPr>
                <w:rFonts w:ascii="Arial" w:hAnsi="Arial" w:cs="Arial"/>
              </w:rPr>
            </w:pPr>
            <w:r w:rsidRPr="00816230">
              <w:rPr>
                <w:rFonts w:ascii="Arial" w:hAnsi="Arial" w:cs="Arial"/>
              </w:rPr>
              <w:t>NTL</w:t>
            </w:r>
          </w:p>
        </w:tc>
        <w:tc>
          <w:tcPr>
            <w:tcW w:w="1728" w:type="dxa"/>
            <w:tcBorders>
              <w:bottom w:val="nil"/>
            </w:tcBorders>
          </w:tcPr>
          <w:p w14:paraId="06267823" w14:textId="77777777" w:rsidR="00254188" w:rsidRPr="00816230" w:rsidRDefault="00254188" w:rsidP="00F47D69">
            <w:pPr>
              <w:spacing w:line="240" w:lineRule="auto"/>
              <w:jc w:val="center"/>
              <w:rPr>
                <w:rFonts w:ascii="Arial" w:hAnsi="Arial" w:cs="Arial"/>
              </w:rPr>
            </w:pPr>
            <w:r w:rsidRPr="00816230">
              <w:rPr>
                <w:rFonts w:ascii="Arial" w:hAnsi="Arial" w:cs="Arial"/>
              </w:rPr>
              <w:t>NTA</w:t>
            </w:r>
          </w:p>
        </w:tc>
        <w:tc>
          <w:tcPr>
            <w:tcW w:w="505" w:type="dxa"/>
            <w:tcBorders>
              <w:bottom w:val="nil"/>
            </w:tcBorders>
          </w:tcPr>
          <w:p w14:paraId="0CDB7D62" w14:textId="77777777" w:rsidR="00254188" w:rsidRPr="00816230" w:rsidRDefault="00254188" w:rsidP="00F47D69">
            <w:pPr>
              <w:spacing w:line="240" w:lineRule="auto"/>
              <w:jc w:val="center"/>
              <w:rPr>
                <w:rFonts w:ascii="Arial" w:hAnsi="Arial" w:cs="Arial"/>
              </w:rPr>
            </w:pPr>
            <w:r w:rsidRPr="00816230">
              <w:rPr>
                <w:rFonts w:ascii="Arial" w:hAnsi="Arial" w:cs="Arial"/>
              </w:rPr>
              <w:t>p</w:t>
            </w:r>
          </w:p>
        </w:tc>
      </w:tr>
      <w:tr w:rsidR="00254188" w14:paraId="62F7FD7D" w14:textId="77777777" w:rsidTr="00563026">
        <w:trPr>
          <w:trHeight w:val="152"/>
        </w:trPr>
        <w:tc>
          <w:tcPr>
            <w:tcW w:w="1694" w:type="dxa"/>
            <w:tcBorders>
              <w:top w:val="nil"/>
              <w:bottom w:val="nil"/>
            </w:tcBorders>
          </w:tcPr>
          <w:p w14:paraId="69C07F0A" w14:textId="77777777" w:rsidR="00254188" w:rsidRPr="00816230" w:rsidRDefault="00254188" w:rsidP="00CC3F44">
            <w:pPr>
              <w:spacing w:line="240" w:lineRule="auto"/>
              <w:rPr>
                <w:rFonts w:ascii="Arial" w:hAnsi="Arial" w:cs="Arial"/>
                <w:sz w:val="20"/>
                <w:szCs w:val="20"/>
              </w:rPr>
            </w:pPr>
            <w:r w:rsidRPr="00816230">
              <w:rPr>
                <w:rFonts w:ascii="Arial" w:hAnsi="Arial" w:cs="Arial"/>
                <w:sz w:val="20"/>
                <w:szCs w:val="20"/>
              </w:rPr>
              <w:t xml:space="preserve">TC média (95%IC) </w:t>
            </w:r>
          </w:p>
        </w:tc>
        <w:tc>
          <w:tcPr>
            <w:tcW w:w="1583" w:type="dxa"/>
            <w:tcBorders>
              <w:top w:val="nil"/>
              <w:bottom w:val="nil"/>
            </w:tcBorders>
          </w:tcPr>
          <w:p w14:paraId="18D6A3E3"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174</w:t>
            </w:r>
            <w:r w:rsidRPr="00816230">
              <w:rPr>
                <w:rFonts w:ascii="Arial" w:hAnsi="Arial" w:cs="Arial"/>
                <w:sz w:val="20"/>
                <w:szCs w:val="20"/>
                <w:u w:val="single"/>
              </w:rPr>
              <w:t>+</w:t>
            </w:r>
            <w:r w:rsidRPr="00816230">
              <w:rPr>
                <w:rFonts w:ascii="Arial" w:hAnsi="Arial" w:cs="Arial"/>
                <w:sz w:val="20"/>
                <w:szCs w:val="20"/>
              </w:rPr>
              <w:t>51 (90-300)</w:t>
            </w:r>
          </w:p>
        </w:tc>
        <w:tc>
          <w:tcPr>
            <w:tcW w:w="1583" w:type="dxa"/>
            <w:tcBorders>
              <w:top w:val="nil"/>
              <w:bottom w:val="nil"/>
            </w:tcBorders>
          </w:tcPr>
          <w:p w14:paraId="7D59FB9A"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155</w:t>
            </w:r>
            <w:r w:rsidRPr="00816230">
              <w:rPr>
                <w:rFonts w:ascii="Arial" w:hAnsi="Arial" w:cs="Arial"/>
                <w:sz w:val="20"/>
                <w:szCs w:val="20"/>
                <w:u w:val="single"/>
              </w:rPr>
              <w:t>+</w:t>
            </w:r>
            <w:r w:rsidRPr="00816230">
              <w:rPr>
                <w:rFonts w:ascii="Arial" w:hAnsi="Arial" w:cs="Arial"/>
                <w:sz w:val="20"/>
                <w:szCs w:val="20"/>
              </w:rPr>
              <w:t>50 (70-261)</w:t>
            </w:r>
          </w:p>
        </w:tc>
        <w:tc>
          <w:tcPr>
            <w:tcW w:w="1728" w:type="dxa"/>
            <w:tcBorders>
              <w:top w:val="nil"/>
              <w:bottom w:val="nil"/>
            </w:tcBorders>
          </w:tcPr>
          <w:p w14:paraId="00162F5F"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189</w:t>
            </w:r>
            <w:r w:rsidRPr="00816230">
              <w:rPr>
                <w:rFonts w:ascii="Arial" w:hAnsi="Arial" w:cs="Arial"/>
                <w:sz w:val="20"/>
                <w:szCs w:val="20"/>
                <w:u w:val="single"/>
              </w:rPr>
              <w:t>+</w:t>
            </w:r>
            <w:r w:rsidRPr="00816230">
              <w:rPr>
                <w:rFonts w:ascii="Arial" w:hAnsi="Arial" w:cs="Arial"/>
                <w:sz w:val="20"/>
                <w:szCs w:val="20"/>
              </w:rPr>
              <w:t>77 (120-354)</w:t>
            </w:r>
          </w:p>
        </w:tc>
        <w:tc>
          <w:tcPr>
            <w:tcW w:w="1728" w:type="dxa"/>
            <w:tcBorders>
              <w:top w:val="nil"/>
              <w:bottom w:val="nil"/>
            </w:tcBorders>
          </w:tcPr>
          <w:p w14:paraId="6E23FCB1"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133</w:t>
            </w:r>
            <w:r w:rsidRPr="00816230">
              <w:rPr>
                <w:rFonts w:ascii="Arial" w:hAnsi="Arial" w:cs="Arial"/>
                <w:sz w:val="20"/>
                <w:szCs w:val="20"/>
                <w:u w:val="single"/>
              </w:rPr>
              <w:t>+</w:t>
            </w:r>
            <w:r w:rsidRPr="00816230">
              <w:rPr>
                <w:rFonts w:ascii="Arial" w:hAnsi="Arial" w:cs="Arial"/>
                <w:sz w:val="20"/>
                <w:szCs w:val="20"/>
              </w:rPr>
              <w:t>38 (90-160)</w:t>
            </w:r>
          </w:p>
        </w:tc>
        <w:tc>
          <w:tcPr>
            <w:tcW w:w="505" w:type="dxa"/>
            <w:tcBorders>
              <w:top w:val="nil"/>
              <w:bottom w:val="nil"/>
            </w:tcBorders>
          </w:tcPr>
          <w:p w14:paraId="75A20072"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NS</w:t>
            </w:r>
          </w:p>
        </w:tc>
      </w:tr>
      <w:tr w:rsidR="00254188" w14:paraId="3552F448" w14:textId="77777777" w:rsidTr="00563026">
        <w:trPr>
          <w:trHeight w:val="152"/>
        </w:trPr>
        <w:tc>
          <w:tcPr>
            <w:tcW w:w="1694" w:type="dxa"/>
            <w:tcBorders>
              <w:top w:val="nil"/>
              <w:bottom w:val="nil"/>
            </w:tcBorders>
          </w:tcPr>
          <w:p w14:paraId="5EC489C9" w14:textId="7EAAA1A0" w:rsidR="00254188" w:rsidRPr="00816230" w:rsidRDefault="00254188" w:rsidP="00CC3F44">
            <w:pPr>
              <w:spacing w:line="240" w:lineRule="auto"/>
              <w:rPr>
                <w:rFonts w:ascii="Arial" w:hAnsi="Arial" w:cs="Arial"/>
                <w:sz w:val="20"/>
                <w:szCs w:val="20"/>
              </w:rPr>
            </w:pPr>
            <w:r w:rsidRPr="00816230">
              <w:rPr>
                <w:rFonts w:ascii="Arial" w:hAnsi="Arial" w:cs="Arial"/>
                <w:sz w:val="18"/>
                <w:szCs w:val="18"/>
              </w:rPr>
              <w:t xml:space="preserve">TI </w:t>
            </w:r>
            <w:r w:rsidR="00BD3B16" w:rsidRPr="00816230">
              <w:rPr>
                <w:rFonts w:ascii="Arial" w:hAnsi="Arial" w:cs="Arial"/>
                <w:sz w:val="18"/>
                <w:szCs w:val="18"/>
              </w:rPr>
              <w:t>median</w:t>
            </w:r>
            <w:r w:rsidR="00733803" w:rsidRPr="00816230">
              <w:rPr>
                <w:rFonts w:ascii="Arial" w:hAnsi="Arial" w:cs="Arial"/>
                <w:sz w:val="18"/>
                <w:szCs w:val="18"/>
              </w:rPr>
              <w:t>o</w:t>
            </w:r>
            <w:r w:rsidRPr="00816230">
              <w:rPr>
                <w:rFonts w:ascii="Arial" w:hAnsi="Arial" w:cs="Arial"/>
                <w:sz w:val="20"/>
                <w:szCs w:val="20"/>
              </w:rPr>
              <w:t xml:space="preserve"> </w:t>
            </w:r>
            <w:r w:rsidRPr="00816230">
              <w:rPr>
                <w:rFonts w:ascii="Arial" w:hAnsi="Arial" w:cs="Arial"/>
                <w:sz w:val="18"/>
                <w:szCs w:val="18"/>
              </w:rPr>
              <w:t>(95%IC)</w:t>
            </w:r>
          </w:p>
        </w:tc>
        <w:tc>
          <w:tcPr>
            <w:tcW w:w="1583" w:type="dxa"/>
            <w:tcBorders>
              <w:top w:val="nil"/>
              <w:bottom w:val="nil"/>
            </w:tcBorders>
          </w:tcPr>
          <w:p w14:paraId="34E6DB02" w14:textId="73077560" w:rsidR="00254188" w:rsidRPr="00816230" w:rsidRDefault="00BD3B16" w:rsidP="00CC3F44">
            <w:pPr>
              <w:spacing w:line="240" w:lineRule="auto"/>
              <w:jc w:val="center"/>
              <w:rPr>
                <w:rFonts w:ascii="Arial" w:hAnsi="Arial" w:cs="Arial"/>
                <w:sz w:val="20"/>
                <w:szCs w:val="20"/>
              </w:rPr>
            </w:pPr>
            <w:r w:rsidRPr="00816230">
              <w:rPr>
                <w:rFonts w:ascii="Arial" w:hAnsi="Arial" w:cs="Arial"/>
                <w:sz w:val="20"/>
                <w:szCs w:val="20"/>
              </w:rPr>
              <w:t>17</w:t>
            </w:r>
            <w:r w:rsidR="00254188" w:rsidRPr="00816230">
              <w:rPr>
                <w:rFonts w:ascii="Arial" w:hAnsi="Arial" w:cs="Arial"/>
                <w:sz w:val="20"/>
                <w:szCs w:val="20"/>
              </w:rPr>
              <w:t xml:space="preserve"> (10-35)</w:t>
            </w:r>
          </w:p>
        </w:tc>
        <w:tc>
          <w:tcPr>
            <w:tcW w:w="1583" w:type="dxa"/>
            <w:tcBorders>
              <w:top w:val="nil"/>
              <w:bottom w:val="nil"/>
            </w:tcBorders>
          </w:tcPr>
          <w:p w14:paraId="176CA04A" w14:textId="28D0AE72" w:rsidR="00254188" w:rsidRPr="00816230" w:rsidRDefault="00BD3B16" w:rsidP="00CC3F44">
            <w:pPr>
              <w:spacing w:line="240" w:lineRule="auto"/>
              <w:jc w:val="center"/>
              <w:rPr>
                <w:rFonts w:ascii="Arial" w:hAnsi="Arial" w:cs="Arial"/>
                <w:sz w:val="20"/>
                <w:szCs w:val="20"/>
              </w:rPr>
            </w:pPr>
            <w:r w:rsidRPr="00816230">
              <w:rPr>
                <w:rFonts w:ascii="Arial" w:hAnsi="Arial" w:cs="Arial"/>
                <w:sz w:val="20"/>
                <w:szCs w:val="20"/>
              </w:rPr>
              <w:t>11,5</w:t>
            </w:r>
            <w:r w:rsidR="00254188" w:rsidRPr="00816230">
              <w:rPr>
                <w:rFonts w:ascii="Arial" w:hAnsi="Arial" w:cs="Arial"/>
                <w:sz w:val="20"/>
                <w:szCs w:val="20"/>
              </w:rPr>
              <w:t xml:space="preserve"> (8-30)</w:t>
            </w:r>
          </w:p>
        </w:tc>
        <w:tc>
          <w:tcPr>
            <w:tcW w:w="1728" w:type="dxa"/>
            <w:tcBorders>
              <w:top w:val="nil"/>
              <w:bottom w:val="nil"/>
            </w:tcBorders>
          </w:tcPr>
          <w:p w14:paraId="3D4DF214"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w:t>
            </w:r>
          </w:p>
        </w:tc>
        <w:tc>
          <w:tcPr>
            <w:tcW w:w="1728" w:type="dxa"/>
            <w:tcBorders>
              <w:top w:val="nil"/>
              <w:bottom w:val="nil"/>
            </w:tcBorders>
          </w:tcPr>
          <w:p w14:paraId="724CAFC5"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w:t>
            </w:r>
          </w:p>
        </w:tc>
        <w:tc>
          <w:tcPr>
            <w:tcW w:w="505" w:type="dxa"/>
            <w:tcBorders>
              <w:top w:val="nil"/>
              <w:bottom w:val="nil"/>
            </w:tcBorders>
          </w:tcPr>
          <w:p w14:paraId="030015DA"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NS</w:t>
            </w:r>
          </w:p>
        </w:tc>
      </w:tr>
      <w:tr w:rsidR="00254188" w14:paraId="587CADBE" w14:textId="77777777" w:rsidTr="00CC3F44">
        <w:trPr>
          <w:trHeight w:val="473"/>
        </w:trPr>
        <w:tc>
          <w:tcPr>
            <w:tcW w:w="1694" w:type="dxa"/>
            <w:tcBorders>
              <w:top w:val="nil"/>
              <w:bottom w:val="nil"/>
            </w:tcBorders>
          </w:tcPr>
          <w:p w14:paraId="1E467E8C" w14:textId="70EA32E6" w:rsidR="00254188" w:rsidRPr="00816230" w:rsidRDefault="00CC3F44" w:rsidP="00CC3F44">
            <w:pPr>
              <w:spacing w:line="240" w:lineRule="auto"/>
              <w:rPr>
                <w:rFonts w:ascii="Arial" w:hAnsi="Arial" w:cs="Arial"/>
                <w:sz w:val="20"/>
                <w:szCs w:val="20"/>
              </w:rPr>
            </w:pPr>
            <w:r w:rsidRPr="00816230">
              <w:rPr>
                <w:rFonts w:ascii="Arial" w:hAnsi="Arial" w:cs="Arial"/>
                <w:sz w:val="20"/>
                <w:szCs w:val="20"/>
              </w:rPr>
              <w:t xml:space="preserve">Sangramento </w:t>
            </w:r>
            <w:r w:rsidR="00254188" w:rsidRPr="00816230">
              <w:rPr>
                <w:rFonts w:ascii="Arial" w:hAnsi="Arial" w:cs="Arial"/>
                <w:sz w:val="20"/>
                <w:szCs w:val="20"/>
              </w:rPr>
              <w:t xml:space="preserve">média (95%IC) </w:t>
            </w:r>
          </w:p>
        </w:tc>
        <w:tc>
          <w:tcPr>
            <w:tcW w:w="1583" w:type="dxa"/>
            <w:tcBorders>
              <w:top w:val="nil"/>
              <w:bottom w:val="nil"/>
            </w:tcBorders>
          </w:tcPr>
          <w:p w14:paraId="11717370"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376(223 -529)</w:t>
            </w:r>
          </w:p>
        </w:tc>
        <w:tc>
          <w:tcPr>
            <w:tcW w:w="1583" w:type="dxa"/>
            <w:tcBorders>
              <w:top w:val="nil"/>
              <w:bottom w:val="nil"/>
            </w:tcBorders>
          </w:tcPr>
          <w:p w14:paraId="48665A77"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491(318-662)</w:t>
            </w:r>
          </w:p>
        </w:tc>
        <w:tc>
          <w:tcPr>
            <w:tcW w:w="1728" w:type="dxa"/>
            <w:tcBorders>
              <w:top w:val="nil"/>
              <w:bottom w:val="nil"/>
            </w:tcBorders>
          </w:tcPr>
          <w:p w14:paraId="19A96BB6"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293(123-465)</w:t>
            </w:r>
          </w:p>
        </w:tc>
        <w:tc>
          <w:tcPr>
            <w:tcW w:w="1728" w:type="dxa"/>
            <w:tcBorders>
              <w:top w:val="nil"/>
              <w:bottom w:val="nil"/>
            </w:tcBorders>
          </w:tcPr>
          <w:p w14:paraId="1395EEDA"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513(-/1597)</w:t>
            </w:r>
          </w:p>
        </w:tc>
        <w:tc>
          <w:tcPr>
            <w:tcW w:w="505" w:type="dxa"/>
            <w:tcBorders>
              <w:top w:val="nil"/>
              <w:bottom w:val="nil"/>
            </w:tcBorders>
          </w:tcPr>
          <w:p w14:paraId="79F8CA7A"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NS</w:t>
            </w:r>
          </w:p>
        </w:tc>
      </w:tr>
      <w:tr w:rsidR="00254188" w14:paraId="5F95108C" w14:textId="77777777" w:rsidTr="00CC3F44">
        <w:trPr>
          <w:trHeight w:val="529"/>
        </w:trPr>
        <w:tc>
          <w:tcPr>
            <w:tcW w:w="1694" w:type="dxa"/>
            <w:tcBorders>
              <w:top w:val="nil"/>
              <w:bottom w:val="nil"/>
            </w:tcBorders>
          </w:tcPr>
          <w:p w14:paraId="422242F1" w14:textId="77777777" w:rsidR="00254188" w:rsidRPr="00816230" w:rsidRDefault="00254188" w:rsidP="00CC3F44">
            <w:pPr>
              <w:spacing w:line="240" w:lineRule="auto"/>
              <w:rPr>
                <w:rFonts w:ascii="Arial" w:hAnsi="Arial" w:cs="Arial"/>
                <w:sz w:val="20"/>
                <w:szCs w:val="20"/>
              </w:rPr>
            </w:pPr>
            <w:r w:rsidRPr="00816230">
              <w:rPr>
                <w:rFonts w:ascii="Arial" w:hAnsi="Arial" w:cs="Arial"/>
                <w:sz w:val="20"/>
                <w:szCs w:val="20"/>
              </w:rPr>
              <w:t>Temp. internação média(min-max)</w:t>
            </w:r>
          </w:p>
        </w:tc>
        <w:tc>
          <w:tcPr>
            <w:tcW w:w="1583" w:type="dxa"/>
            <w:tcBorders>
              <w:top w:val="nil"/>
              <w:bottom w:val="nil"/>
            </w:tcBorders>
          </w:tcPr>
          <w:p w14:paraId="376EE720"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3,6+1,1 (1-6)</w:t>
            </w:r>
          </w:p>
        </w:tc>
        <w:tc>
          <w:tcPr>
            <w:tcW w:w="1583" w:type="dxa"/>
            <w:tcBorders>
              <w:top w:val="nil"/>
              <w:bottom w:val="nil"/>
            </w:tcBorders>
          </w:tcPr>
          <w:p w14:paraId="34A58CB8"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4,3+1,2 (3/7)</w:t>
            </w:r>
          </w:p>
        </w:tc>
        <w:tc>
          <w:tcPr>
            <w:tcW w:w="1728" w:type="dxa"/>
            <w:tcBorders>
              <w:top w:val="nil"/>
              <w:bottom w:val="nil"/>
            </w:tcBorders>
          </w:tcPr>
          <w:p w14:paraId="4E143D5E"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4,1+2,2 (2/9)</w:t>
            </w:r>
          </w:p>
        </w:tc>
        <w:tc>
          <w:tcPr>
            <w:tcW w:w="1728" w:type="dxa"/>
            <w:tcBorders>
              <w:top w:val="nil"/>
              <w:bottom w:val="nil"/>
            </w:tcBorders>
          </w:tcPr>
          <w:p w14:paraId="798326C5"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3,7+1,2 (3-5)</w:t>
            </w:r>
          </w:p>
        </w:tc>
        <w:tc>
          <w:tcPr>
            <w:tcW w:w="505" w:type="dxa"/>
            <w:tcBorders>
              <w:top w:val="nil"/>
              <w:bottom w:val="nil"/>
            </w:tcBorders>
          </w:tcPr>
          <w:p w14:paraId="37735BC9"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NS</w:t>
            </w:r>
          </w:p>
        </w:tc>
      </w:tr>
      <w:tr w:rsidR="00254188" w14:paraId="6251E8E6" w14:textId="77777777" w:rsidTr="00CC3F44">
        <w:trPr>
          <w:trHeight w:val="380"/>
        </w:trPr>
        <w:tc>
          <w:tcPr>
            <w:tcW w:w="1694" w:type="dxa"/>
            <w:tcBorders>
              <w:top w:val="nil"/>
              <w:bottom w:val="single" w:sz="4" w:space="0" w:color="auto"/>
            </w:tcBorders>
          </w:tcPr>
          <w:p w14:paraId="74A8C597" w14:textId="77777777" w:rsidR="00254188" w:rsidRPr="00816230" w:rsidRDefault="00254188" w:rsidP="00CC3F44">
            <w:pPr>
              <w:spacing w:line="240" w:lineRule="auto"/>
              <w:rPr>
                <w:rFonts w:ascii="Arial" w:hAnsi="Arial" w:cs="Arial"/>
                <w:sz w:val="20"/>
                <w:szCs w:val="20"/>
              </w:rPr>
            </w:pPr>
            <w:r w:rsidRPr="00816230">
              <w:rPr>
                <w:rFonts w:ascii="Arial" w:hAnsi="Arial" w:cs="Arial"/>
                <w:sz w:val="20"/>
                <w:szCs w:val="20"/>
              </w:rPr>
              <w:t>Clavien &gt;3</w:t>
            </w:r>
          </w:p>
        </w:tc>
        <w:tc>
          <w:tcPr>
            <w:tcW w:w="1583" w:type="dxa"/>
            <w:tcBorders>
              <w:top w:val="nil"/>
              <w:bottom w:val="single" w:sz="4" w:space="0" w:color="auto"/>
            </w:tcBorders>
          </w:tcPr>
          <w:p w14:paraId="09B11FEE"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3 (9,4%)</w:t>
            </w:r>
          </w:p>
        </w:tc>
        <w:tc>
          <w:tcPr>
            <w:tcW w:w="1583" w:type="dxa"/>
            <w:tcBorders>
              <w:top w:val="nil"/>
              <w:bottom w:val="single" w:sz="4" w:space="0" w:color="auto"/>
            </w:tcBorders>
          </w:tcPr>
          <w:p w14:paraId="6B229A7E" w14:textId="77777777" w:rsidR="00254188" w:rsidRPr="00816230" w:rsidRDefault="00254188" w:rsidP="00CC3F44">
            <w:pPr>
              <w:spacing w:line="240" w:lineRule="auto"/>
              <w:jc w:val="center"/>
              <w:rPr>
                <w:rFonts w:ascii="Arial" w:hAnsi="Arial" w:cs="Arial"/>
                <w:sz w:val="20"/>
                <w:szCs w:val="20"/>
              </w:rPr>
            </w:pPr>
            <w:r w:rsidRPr="00816230">
              <w:rPr>
                <w:rFonts w:ascii="Arial" w:hAnsi="Arial" w:cs="Arial"/>
                <w:sz w:val="20"/>
                <w:szCs w:val="20"/>
              </w:rPr>
              <w:t>3 (10,7%)</w:t>
            </w:r>
          </w:p>
        </w:tc>
        <w:tc>
          <w:tcPr>
            <w:tcW w:w="1728" w:type="dxa"/>
            <w:tcBorders>
              <w:top w:val="nil"/>
              <w:bottom w:val="single" w:sz="4" w:space="0" w:color="auto"/>
            </w:tcBorders>
          </w:tcPr>
          <w:p w14:paraId="298DB3FC" w14:textId="7024BCA8" w:rsidR="00254188" w:rsidRPr="00816230" w:rsidRDefault="00314672" w:rsidP="00314672">
            <w:pPr>
              <w:spacing w:line="240" w:lineRule="auto"/>
              <w:jc w:val="center"/>
              <w:rPr>
                <w:rFonts w:ascii="Arial" w:hAnsi="Arial" w:cs="Arial"/>
                <w:sz w:val="20"/>
                <w:szCs w:val="20"/>
              </w:rPr>
            </w:pPr>
            <w:r>
              <w:rPr>
                <w:rFonts w:ascii="Arial" w:hAnsi="Arial" w:cs="Arial"/>
                <w:sz w:val="20"/>
                <w:szCs w:val="20"/>
              </w:rPr>
              <w:t>2 (25%)</w:t>
            </w:r>
          </w:p>
        </w:tc>
        <w:tc>
          <w:tcPr>
            <w:tcW w:w="1728" w:type="dxa"/>
            <w:tcBorders>
              <w:top w:val="nil"/>
              <w:bottom w:val="single" w:sz="4" w:space="0" w:color="auto"/>
            </w:tcBorders>
          </w:tcPr>
          <w:p w14:paraId="3C3E86B7" w14:textId="77777777" w:rsidR="00254188" w:rsidRPr="00816230" w:rsidRDefault="00254188" w:rsidP="00CC3F44">
            <w:pPr>
              <w:spacing w:line="240" w:lineRule="auto"/>
              <w:rPr>
                <w:rFonts w:ascii="Arial" w:hAnsi="Arial" w:cs="Arial"/>
                <w:sz w:val="20"/>
                <w:szCs w:val="20"/>
              </w:rPr>
            </w:pPr>
          </w:p>
        </w:tc>
        <w:tc>
          <w:tcPr>
            <w:tcW w:w="505" w:type="dxa"/>
            <w:tcBorders>
              <w:top w:val="nil"/>
              <w:bottom w:val="nil"/>
            </w:tcBorders>
          </w:tcPr>
          <w:p w14:paraId="45C2EEDA" w14:textId="77777777" w:rsidR="00254188" w:rsidRPr="00816230" w:rsidRDefault="00254188" w:rsidP="00CC3F44">
            <w:pPr>
              <w:spacing w:line="240" w:lineRule="auto"/>
              <w:rPr>
                <w:rFonts w:ascii="Arial" w:hAnsi="Arial" w:cs="Arial"/>
              </w:rPr>
            </w:pPr>
          </w:p>
        </w:tc>
      </w:tr>
      <w:tr w:rsidR="00563026" w14:paraId="46979685" w14:textId="77777777" w:rsidTr="00CC3F44">
        <w:trPr>
          <w:trHeight w:val="1642"/>
        </w:trPr>
        <w:tc>
          <w:tcPr>
            <w:tcW w:w="6588" w:type="dxa"/>
            <w:gridSpan w:val="4"/>
            <w:tcBorders>
              <w:top w:val="single" w:sz="4" w:space="0" w:color="auto"/>
              <w:bottom w:val="nil"/>
            </w:tcBorders>
          </w:tcPr>
          <w:p w14:paraId="7A65BB19" w14:textId="27125B20" w:rsidR="00563026" w:rsidRPr="00B13522" w:rsidRDefault="00563026" w:rsidP="00B13522">
            <w:pPr>
              <w:spacing w:line="240" w:lineRule="auto"/>
              <w:jc w:val="both"/>
              <w:rPr>
                <w:rFonts w:ascii="Arial" w:hAnsi="Arial" w:cs="Arial"/>
                <w:sz w:val="20"/>
                <w:szCs w:val="20"/>
              </w:rPr>
            </w:pPr>
            <w:r w:rsidRPr="00AE042D">
              <w:rPr>
                <w:rFonts w:ascii="Arial" w:hAnsi="Arial" w:cs="Arial"/>
                <w:sz w:val="20"/>
                <w:szCs w:val="20"/>
              </w:rPr>
              <w:t>TC –tempo de cirurgia</w:t>
            </w:r>
            <w:r w:rsidR="00BD3B16">
              <w:rPr>
                <w:rFonts w:ascii="Arial" w:hAnsi="Arial" w:cs="Arial"/>
                <w:sz w:val="20"/>
                <w:szCs w:val="20"/>
              </w:rPr>
              <w:t xml:space="preserve"> </w:t>
            </w:r>
            <w:r w:rsidR="00CC3F44">
              <w:rPr>
                <w:rFonts w:ascii="Arial" w:hAnsi="Arial" w:cs="Arial"/>
                <w:sz w:val="20"/>
                <w:szCs w:val="20"/>
              </w:rPr>
              <w:t xml:space="preserve">; </w:t>
            </w:r>
            <w:r w:rsidRPr="00AE042D">
              <w:rPr>
                <w:rFonts w:ascii="Arial" w:hAnsi="Arial" w:cs="Arial"/>
                <w:sz w:val="20"/>
                <w:szCs w:val="20"/>
              </w:rPr>
              <w:t>TI – tempo de isquemia</w:t>
            </w:r>
          </w:p>
        </w:tc>
        <w:tc>
          <w:tcPr>
            <w:tcW w:w="1728" w:type="dxa"/>
            <w:tcBorders>
              <w:top w:val="nil"/>
              <w:bottom w:val="nil"/>
            </w:tcBorders>
          </w:tcPr>
          <w:p w14:paraId="2BC7975C" w14:textId="77777777" w:rsidR="00563026" w:rsidRPr="008D11B0" w:rsidRDefault="00563026" w:rsidP="00CC3F44">
            <w:pPr>
              <w:spacing w:line="240" w:lineRule="auto"/>
              <w:rPr>
                <w:rFonts w:asciiTheme="majorHAnsi" w:hAnsiTheme="majorHAnsi"/>
                <w:sz w:val="20"/>
                <w:szCs w:val="20"/>
              </w:rPr>
            </w:pPr>
          </w:p>
        </w:tc>
        <w:tc>
          <w:tcPr>
            <w:tcW w:w="505" w:type="dxa"/>
            <w:tcBorders>
              <w:top w:val="nil"/>
              <w:bottom w:val="nil"/>
            </w:tcBorders>
          </w:tcPr>
          <w:p w14:paraId="23065FD8" w14:textId="77777777" w:rsidR="00563026" w:rsidRDefault="00563026" w:rsidP="00CC3F44">
            <w:pPr>
              <w:spacing w:line="240" w:lineRule="auto"/>
              <w:rPr>
                <w:rFonts w:asciiTheme="majorHAnsi" w:hAnsiTheme="majorHAnsi"/>
              </w:rPr>
            </w:pPr>
          </w:p>
        </w:tc>
      </w:tr>
    </w:tbl>
    <w:p w14:paraId="19B75EB5" w14:textId="6CA7DE33" w:rsidR="00254188" w:rsidRPr="00B0085E" w:rsidRDefault="00B0085E" w:rsidP="00FA3985">
      <w:pPr>
        <w:pStyle w:val="Heading2"/>
        <w:tabs>
          <w:tab w:val="left" w:pos="851"/>
        </w:tabs>
        <w:spacing w:line="360" w:lineRule="auto"/>
        <w:rPr>
          <w:i w:val="0"/>
        </w:rPr>
      </w:pPr>
      <w:bookmarkStart w:id="34" w:name="_Toc452469181"/>
      <w:r w:rsidRPr="00B0085E">
        <w:rPr>
          <w:i w:val="0"/>
        </w:rPr>
        <w:t xml:space="preserve">4.3 </w:t>
      </w:r>
      <w:r w:rsidR="00FA3985">
        <w:rPr>
          <w:i w:val="0"/>
        </w:rPr>
        <w:tab/>
      </w:r>
      <w:r w:rsidR="00B04BE1" w:rsidRPr="00B0085E">
        <w:rPr>
          <w:i w:val="0"/>
        </w:rPr>
        <w:t>Desfechos intra-</w:t>
      </w:r>
      <w:r w:rsidR="00297A3E" w:rsidRPr="00B0085E">
        <w:rPr>
          <w:i w:val="0"/>
        </w:rPr>
        <w:t>operatórios</w:t>
      </w:r>
      <w:bookmarkEnd w:id="34"/>
      <w:r w:rsidR="00297A3E" w:rsidRPr="00B0085E">
        <w:rPr>
          <w:i w:val="0"/>
        </w:rPr>
        <w:t xml:space="preserve"> </w:t>
      </w:r>
    </w:p>
    <w:p w14:paraId="08255BED" w14:textId="77777777" w:rsidR="00B04BE1" w:rsidRDefault="00B04BE1" w:rsidP="0039136E">
      <w:pPr>
        <w:spacing w:line="360" w:lineRule="auto"/>
      </w:pPr>
    </w:p>
    <w:p w14:paraId="2E621774" w14:textId="77777777" w:rsidR="00816230" w:rsidRPr="00B04BE1" w:rsidRDefault="00816230" w:rsidP="0039136E">
      <w:pPr>
        <w:spacing w:line="360" w:lineRule="auto"/>
      </w:pPr>
    </w:p>
    <w:p w14:paraId="30337255" w14:textId="7D3EE5F5" w:rsidR="00BF5DB2" w:rsidRPr="001E43D1" w:rsidRDefault="00B0085E" w:rsidP="00FA3985">
      <w:pPr>
        <w:pStyle w:val="Heading3"/>
        <w:tabs>
          <w:tab w:val="left" w:pos="851"/>
        </w:tabs>
        <w:spacing w:line="360" w:lineRule="auto"/>
        <w:rPr>
          <w:b/>
          <w:u w:val="none"/>
        </w:rPr>
      </w:pPr>
      <w:bookmarkStart w:id="35" w:name="_Toc452469182"/>
      <w:r w:rsidRPr="001E43D1">
        <w:rPr>
          <w:b/>
          <w:u w:val="none"/>
        </w:rPr>
        <w:t xml:space="preserve">4.3.1 </w:t>
      </w:r>
      <w:r w:rsidR="00FA3985">
        <w:rPr>
          <w:b/>
          <w:u w:val="none"/>
        </w:rPr>
        <w:tab/>
      </w:r>
      <w:r w:rsidR="00BF5DB2" w:rsidRPr="001E43D1">
        <w:rPr>
          <w:b/>
          <w:u w:val="none"/>
        </w:rPr>
        <w:t>Tempo de isquemia</w:t>
      </w:r>
      <w:bookmarkEnd w:id="35"/>
    </w:p>
    <w:p w14:paraId="05FE622A" w14:textId="77777777" w:rsidR="00B04BE1" w:rsidRPr="00B04BE1" w:rsidRDefault="00B04BE1" w:rsidP="0039136E">
      <w:pPr>
        <w:spacing w:line="360" w:lineRule="auto"/>
      </w:pPr>
    </w:p>
    <w:p w14:paraId="09D79583" w14:textId="794C3A7F" w:rsidR="00C637F7" w:rsidRPr="00904185" w:rsidRDefault="00BF5DB2" w:rsidP="00367CFC">
      <w:pPr>
        <w:spacing w:line="480" w:lineRule="auto"/>
        <w:ind w:firstLine="851"/>
        <w:jc w:val="both"/>
        <w:rPr>
          <w:rFonts w:ascii="Arial" w:hAnsi="Arial" w:cs="Arial"/>
          <w:sz w:val="24"/>
          <w:szCs w:val="24"/>
        </w:rPr>
      </w:pPr>
      <w:r w:rsidRPr="00847F52">
        <w:rPr>
          <w:rFonts w:ascii="Arial" w:hAnsi="Arial" w:cs="Arial"/>
          <w:sz w:val="24"/>
          <w:szCs w:val="24"/>
        </w:rPr>
        <w:t>O tempo m</w:t>
      </w:r>
      <w:r w:rsidR="00AA6282">
        <w:rPr>
          <w:rFonts w:ascii="Arial" w:hAnsi="Arial" w:cs="Arial"/>
          <w:sz w:val="24"/>
          <w:szCs w:val="24"/>
        </w:rPr>
        <w:t>edian</w:t>
      </w:r>
      <w:r w:rsidR="00AA6282" w:rsidRPr="00BD3B16">
        <w:rPr>
          <w:rFonts w:ascii="Arial" w:hAnsi="Arial" w:cs="Arial"/>
          <w:sz w:val="24"/>
          <w:szCs w:val="24"/>
        </w:rPr>
        <w:t>o</w:t>
      </w:r>
      <w:r w:rsidRPr="00BD3B16">
        <w:rPr>
          <w:rFonts w:ascii="Arial" w:hAnsi="Arial" w:cs="Arial"/>
          <w:sz w:val="24"/>
          <w:szCs w:val="24"/>
        </w:rPr>
        <w:t xml:space="preserve"> de isquemia aumentou conforme os graus de complexidade dos tumores </w:t>
      </w:r>
      <w:r w:rsidR="00063994" w:rsidRPr="00BD3B16">
        <w:rPr>
          <w:rFonts w:ascii="Arial" w:hAnsi="Arial" w:cs="Arial"/>
          <w:sz w:val="24"/>
          <w:szCs w:val="24"/>
        </w:rPr>
        <w:t>segundo o escore RENAL (</w:t>
      </w:r>
      <w:r w:rsidR="00AA6282" w:rsidRPr="00BD3B16">
        <w:rPr>
          <w:rFonts w:ascii="Arial" w:hAnsi="Arial" w:cs="Arial"/>
          <w:sz w:val="24"/>
          <w:szCs w:val="24"/>
        </w:rPr>
        <w:t>BC: 10</w:t>
      </w:r>
      <w:r w:rsidRPr="00BD3B16">
        <w:rPr>
          <w:rFonts w:ascii="Arial" w:hAnsi="Arial" w:cs="Arial"/>
          <w:sz w:val="24"/>
          <w:szCs w:val="24"/>
        </w:rPr>
        <w:t xml:space="preserve"> minutos; MC: 1</w:t>
      </w:r>
      <w:r w:rsidR="00AA6282" w:rsidRPr="00BD3B16">
        <w:rPr>
          <w:rFonts w:ascii="Arial" w:hAnsi="Arial" w:cs="Arial"/>
          <w:sz w:val="24"/>
          <w:szCs w:val="24"/>
        </w:rPr>
        <w:t>5 minutos; AC: 20 minutos – p=0,01</w:t>
      </w:r>
      <w:r w:rsidR="00504481" w:rsidRPr="00BD3B16">
        <w:rPr>
          <w:rFonts w:ascii="Arial" w:hAnsi="Arial" w:cs="Arial"/>
          <w:sz w:val="24"/>
          <w:szCs w:val="24"/>
        </w:rPr>
        <w:t xml:space="preserve">). </w:t>
      </w:r>
    </w:p>
    <w:p w14:paraId="61DA9F3B" w14:textId="414E540C" w:rsidR="0006229B" w:rsidRPr="00324316" w:rsidRDefault="00BF5DB2" w:rsidP="00324316">
      <w:pPr>
        <w:pStyle w:val="ListParagraph"/>
        <w:spacing w:line="480" w:lineRule="auto"/>
        <w:ind w:left="0" w:firstLine="851"/>
        <w:jc w:val="both"/>
        <w:rPr>
          <w:rFonts w:ascii="Arial" w:hAnsi="Arial" w:cs="Arial"/>
          <w:sz w:val="24"/>
          <w:szCs w:val="24"/>
        </w:rPr>
      </w:pPr>
      <w:r w:rsidRPr="00847F52">
        <w:rPr>
          <w:rFonts w:ascii="Arial" w:hAnsi="Arial" w:cs="Arial"/>
          <w:sz w:val="24"/>
          <w:szCs w:val="24"/>
        </w:rPr>
        <w:t>Admitimos que um tempo de clampeamento do hilo renal de até 20 minutos é considerado de baixo risco para lesão renal permanente. Vinte e um pacien</w:t>
      </w:r>
      <w:r w:rsidR="0005237B">
        <w:rPr>
          <w:rFonts w:ascii="Arial" w:hAnsi="Arial" w:cs="Arial"/>
          <w:sz w:val="24"/>
          <w:szCs w:val="24"/>
        </w:rPr>
        <w:t xml:space="preserve">tes tiveram tempo de isquemia </w:t>
      </w:r>
      <w:r w:rsidR="0005237B" w:rsidRPr="00AE63CB">
        <w:rPr>
          <w:rFonts w:ascii="Arial" w:hAnsi="Arial" w:cs="Arial"/>
          <w:sz w:val="24"/>
          <w:szCs w:val="24"/>
        </w:rPr>
        <w:t>&gt;</w:t>
      </w:r>
      <w:r w:rsidRPr="00847F52">
        <w:rPr>
          <w:rFonts w:ascii="Arial" w:hAnsi="Arial" w:cs="Arial"/>
          <w:sz w:val="24"/>
          <w:szCs w:val="24"/>
        </w:rPr>
        <w:t>20 minutos. Encontramos maior proporção de ind</w:t>
      </w:r>
      <w:r w:rsidR="0005237B">
        <w:rPr>
          <w:rFonts w:ascii="Arial" w:hAnsi="Arial" w:cs="Arial"/>
          <w:sz w:val="24"/>
          <w:szCs w:val="24"/>
        </w:rPr>
        <w:t xml:space="preserve">ivíduos com tempo de isquemia </w:t>
      </w:r>
      <w:r w:rsidR="0005237B" w:rsidRPr="00AE63CB">
        <w:rPr>
          <w:rFonts w:ascii="Arial" w:hAnsi="Arial" w:cs="Arial"/>
          <w:sz w:val="24"/>
          <w:szCs w:val="24"/>
        </w:rPr>
        <w:t>&gt;</w:t>
      </w:r>
      <w:r w:rsidR="00AE63CB">
        <w:rPr>
          <w:rFonts w:ascii="Arial" w:hAnsi="Arial" w:cs="Arial"/>
          <w:sz w:val="24"/>
          <w:szCs w:val="24"/>
        </w:rPr>
        <w:t>20 minutos nos grupos de mé</w:t>
      </w:r>
      <w:r w:rsidRPr="00847F52">
        <w:rPr>
          <w:rFonts w:ascii="Arial" w:hAnsi="Arial" w:cs="Arial"/>
          <w:sz w:val="24"/>
          <w:szCs w:val="24"/>
        </w:rPr>
        <w:t xml:space="preserve">dia e alta complexidades, e nenhum </w:t>
      </w:r>
      <w:r w:rsidR="00504481" w:rsidRPr="00847F52">
        <w:rPr>
          <w:rFonts w:ascii="Arial" w:hAnsi="Arial" w:cs="Arial"/>
          <w:sz w:val="24"/>
          <w:szCs w:val="24"/>
        </w:rPr>
        <w:t>no grupo</w:t>
      </w:r>
      <w:r w:rsidR="00AE63CB">
        <w:rPr>
          <w:rFonts w:ascii="Arial" w:hAnsi="Arial" w:cs="Arial"/>
          <w:sz w:val="24"/>
          <w:szCs w:val="24"/>
        </w:rPr>
        <w:t xml:space="preserve"> de baixa complexidade,</w:t>
      </w:r>
      <w:r w:rsidR="00EF1C1F">
        <w:rPr>
          <w:rFonts w:ascii="Arial" w:hAnsi="Arial" w:cs="Arial"/>
          <w:sz w:val="24"/>
          <w:szCs w:val="24"/>
        </w:rPr>
        <w:t xml:space="preserve"> </w:t>
      </w:r>
      <w:r w:rsidR="00AE63CB" w:rsidRPr="0047531A">
        <w:rPr>
          <w:rFonts w:ascii="Arial" w:hAnsi="Arial" w:cs="Arial"/>
          <w:sz w:val="24"/>
          <w:szCs w:val="24"/>
        </w:rPr>
        <w:t>(</w:t>
      </w:r>
      <w:r w:rsidR="0047531A" w:rsidRPr="0047531A">
        <w:rPr>
          <w:rFonts w:ascii="Arial" w:hAnsi="Arial" w:cs="Arial"/>
          <w:sz w:val="24"/>
          <w:szCs w:val="24"/>
        </w:rPr>
        <w:t>Tabela 12</w:t>
      </w:r>
      <w:r w:rsidR="00AE63CB" w:rsidRPr="0047531A">
        <w:rPr>
          <w:rFonts w:ascii="Arial" w:hAnsi="Arial" w:cs="Arial"/>
          <w:sz w:val="24"/>
          <w:szCs w:val="24"/>
        </w:rPr>
        <w:t>)</w:t>
      </w:r>
      <w:r w:rsidR="00504481" w:rsidRPr="0047531A">
        <w:rPr>
          <w:rFonts w:ascii="Arial" w:hAnsi="Arial" w:cs="Arial"/>
          <w:sz w:val="24"/>
          <w:szCs w:val="24"/>
        </w:rPr>
        <w:t>.</w:t>
      </w:r>
    </w:p>
    <w:p w14:paraId="1B80F633" w14:textId="0D2533E4" w:rsidR="00AD1F2D" w:rsidRPr="00367CFC" w:rsidRDefault="00367CFC" w:rsidP="00367CFC">
      <w:pPr>
        <w:pStyle w:val="Caption"/>
        <w:keepNext/>
        <w:tabs>
          <w:tab w:val="left" w:pos="1418"/>
        </w:tabs>
        <w:rPr>
          <w:rFonts w:cs="Arial"/>
        </w:rPr>
      </w:pPr>
      <w:bookmarkStart w:id="36" w:name="_Toc317373500"/>
      <w:r>
        <w:rPr>
          <w:rFonts w:cs="Arial"/>
        </w:rPr>
        <w:t>Tabela</w:t>
      </w:r>
      <w:r w:rsidR="002D1EBF" w:rsidRPr="00367CFC">
        <w:rPr>
          <w:rFonts w:cs="Arial"/>
        </w:rPr>
        <w:t xml:space="preserve"> 12</w:t>
      </w:r>
      <w:r>
        <w:rPr>
          <w:rFonts w:cs="Arial"/>
        </w:rPr>
        <w:t>-</w:t>
      </w:r>
      <w:r w:rsidR="00AD1F2D" w:rsidRPr="00367CFC">
        <w:rPr>
          <w:rFonts w:cs="Arial"/>
        </w:rPr>
        <w:t xml:space="preserve">  </w:t>
      </w:r>
      <w:r>
        <w:rPr>
          <w:rFonts w:cs="Arial"/>
        </w:rPr>
        <w:tab/>
      </w:r>
      <w:r w:rsidR="00AD1F2D" w:rsidRPr="00367CFC">
        <w:rPr>
          <w:rFonts w:cs="Arial"/>
        </w:rPr>
        <w:t>RENAL versus tempo de isquemia renal</w:t>
      </w:r>
      <w:bookmarkEnd w:id="36"/>
      <w:r w:rsidR="009C496E">
        <w:rPr>
          <w:rFonts w:cs="Arial"/>
        </w:rPr>
        <w:t xml:space="preserve"> - </w:t>
      </w:r>
      <w:r w:rsidR="009C496E" w:rsidRPr="009C496E">
        <w:rPr>
          <w:rFonts w:cs="Arial"/>
          <w:szCs w:val="24"/>
        </w:rPr>
        <w:t>ICESP, 2010 a 2012</w:t>
      </w: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2275"/>
        <w:gridCol w:w="2153"/>
        <w:gridCol w:w="2154"/>
        <w:gridCol w:w="2132"/>
      </w:tblGrid>
      <w:tr w:rsidR="00EF1C1F" w14:paraId="454D41FB" w14:textId="77777777" w:rsidTr="00AE63CB">
        <w:tc>
          <w:tcPr>
            <w:tcW w:w="2357" w:type="dxa"/>
            <w:tcBorders>
              <w:top w:val="single" w:sz="4" w:space="0" w:color="auto"/>
              <w:bottom w:val="single" w:sz="4" w:space="0" w:color="auto"/>
              <w:right w:val="nil"/>
            </w:tcBorders>
          </w:tcPr>
          <w:p w14:paraId="6E259003" w14:textId="35A86B7E" w:rsidR="00EF1C1F" w:rsidRPr="00816230" w:rsidRDefault="00AE63CB" w:rsidP="00F47D69">
            <w:pPr>
              <w:spacing w:line="240" w:lineRule="auto"/>
              <w:jc w:val="both"/>
              <w:rPr>
                <w:rFonts w:ascii="Arial" w:hAnsi="Arial" w:cs="Arial"/>
                <w:sz w:val="24"/>
                <w:szCs w:val="24"/>
              </w:rPr>
            </w:pPr>
            <w:r w:rsidRPr="00816230">
              <w:rPr>
                <w:rFonts w:ascii="Arial" w:hAnsi="Arial" w:cs="Arial"/>
                <w:sz w:val="24"/>
                <w:szCs w:val="24"/>
              </w:rPr>
              <w:t>Complexidade</w:t>
            </w:r>
          </w:p>
        </w:tc>
        <w:tc>
          <w:tcPr>
            <w:tcW w:w="2357" w:type="dxa"/>
            <w:tcBorders>
              <w:top w:val="single" w:sz="4" w:space="0" w:color="auto"/>
              <w:left w:val="nil"/>
              <w:bottom w:val="single" w:sz="4" w:space="0" w:color="auto"/>
              <w:right w:val="nil"/>
            </w:tcBorders>
          </w:tcPr>
          <w:p w14:paraId="3212B0C9" w14:textId="78C7E948" w:rsidR="00EF1C1F" w:rsidRPr="00816230" w:rsidRDefault="00EF1C1F" w:rsidP="00F47D69">
            <w:pPr>
              <w:spacing w:line="240" w:lineRule="auto"/>
              <w:jc w:val="center"/>
              <w:rPr>
                <w:rFonts w:ascii="Arial" w:hAnsi="Arial" w:cs="Arial"/>
                <w:sz w:val="24"/>
                <w:szCs w:val="24"/>
              </w:rPr>
            </w:pPr>
            <w:r w:rsidRPr="00816230">
              <w:rPr>
                <w:rFonts w:ascii="Arial" w:hAnsi="Arial" w:cs="Arial"/>
                <w:sz w:val="24"/>
                <w:szCs w:val="24"/>
              </w:rPr>
              <w:t>&lt; 20 min</w:t>
            </w:r>
            <w:r w:rsidR="00AE63CB" w:rsidRPr="00816230">
              <w:rPr>
                <w:rFonts w:ascii="Arial" w:hAnsi="Arial" w:cs="Arial"/>
                <w:sz w:val="24"/>
                <w:szCs w:val="24"/>
              </w:rPr>
              <w:t xml:space="preserve"> n(%)</w:t>
            </w:r>
          </w:p>
        </w:tc>
        <w:tc>
          <w:tcPr>
            <w:tcW w:w="2358" w:type="dxa"/>
            <w:tcBorders>
              <w:top w:val="single" w:sz="4" w:space="0" w:color="auto"/>
              <w:left w:val="nil"/>
              <w:bottom w:val="single" w:sz="4" w:space="0" w:color="auto"/>
              <w:right w:val="nil"/>
            </w:tcBorders>
          </w:tcPr>
          <w:p w14:paraId="1214E5DD" w14:textId="71014452" w:rsidR="00EF1C1F" w:rsidRPr="00816230" w:rsidRDefault="00EF1C1F" w:rsidP="00F47D69">
            <w:pPr>
              <w:spacing w:line="240" w:lineRule="auto"/>
              <w:jc w:val="center"/>
              <w:rPr>
                <w:rFonts w:ascii="Arial" w:hAnsi="Arial" w:cs="Arial"/>
                <w:sz w:val="24"/>
                <w:szCs w:val="24"/>
                <w:u w:val="single"/>
              </w:rPr>
            </w:pPr>
            <w:r w:rsidRPr="00816230">
              <w:rPr>
                <w:rFonts w:ascii="Arial" w:hAnsi="Arial" w:cs="Arial"/>
                <w:sz w:val="24"/>
                <w:szCs w:val="24"/>
                <w:u w:val="single"/>
              </w:rPr>
              <w:t>&gt;</w:t>
            </w:r>
            <w:r w:rsidRPr="00816230">
              <w:rPr>
                <w:rFonts w:ascii="Arial" w:hAnsi="Arial" w:cs="Arial"/>
                <w:sz w:val="24"/>
                <w:szCs w:val="24"/>
              </w:rPr>
              <w:t>20 min</w:t>
            </w:r>
            <w:r w:rsidR="00AE63CB" w:rsidRPr="00816230">
              <w:rPr>
                <w:rFonts w:ascii="Arial" w:hAnsi="Arial" w:cs="Arial"/>
                <w:sz w:val="24"/>
                <w:szCs w:val="24"/>
              </w:rPr>
              <w:t xml:space="preserve"> n(%)</w:t>
            </w:r>
          </w:p>
        </w:tc>
        <w:tc>
          <w:tcPr>
            <w:tcW w:w="2358" w:type="dxa"/>
            <w:tcBorders>
              <w:top w:val="single" w:sz="4" w:space="0" w:color="auto"/>
              <w:left w:val="nil"/>
              <w:bottom w:val="single" w:sz="4" w:space="0" w:color="auto"/>
            </w:tcBorders>
          </w:tcPr>
          <w:p w14:paraId="46C316C4" w14:textId="77777777" w:rsidR="00EF1C1F" w:rsidRPr="00816230" w:rsidRDefault="00EF1C1F" w:rsidP="00F47D69">
            <w:pPr>
              <w:spacing w:line="240" w:lineRule="auto"/>
              <w:jc w:val="center"/>
              <w:rPr>
                <w:rFonts w:ascii="Arial" w:hAnsi="Arial" w:cs="Arial"/>
                <w:sz w:val="24"/>
                <w:szCs w:val="24"/>
              </w:rPr>
            </w:pPr>
            <w:r w:rsidRPr="00816230">
              <w:rPr>
                <w:rFonts w:ascii="Arial" w:hAnsi="Arial" w:cs="Arial"/>
                <w:sz w:val="24"/>
                <w:szCs w:val="24"/>
              </w:rPr>
              <w:t>p</w:t>
            </w:r>
          </w:p>
        </w:tc>
      </w:tr>
      <w:tr w:rsidR="00EF1C1F" w14:paraId="3915E645" w14:textId="77777777" w:rsidTr="00AE63CB">
        <w:trPr>
          <w:trHeight w:val="267"/>
        </w:trPr>
        <w:tc>
          <w:tcPr>
            <w:tcW w:w="2357" w:type="dxa"/>
            <w:tcBorders>
              <w:top w:val="single" w:sz="4" w:space="0" w:color="auto"/>
              <w:bottom w:val="nil"/>
              <w:right w:val="nil"/>
            </w:tcBorders>
          </w:tcPr>
          <w:p w14:paraId="3FE91FC9" w14:textId="77777777" w:rsidR="00EF1C1F" w:rsidRPr="00816230" w:rsidRDefault="00EF1C1F" w:rsidP="00AE63CB">
            <w:pPr>
              <w:spacing w:line="240" w:lineRule="auto"/>
              <w:jc w:val="both"/>
              <w:rPr>
                <w:rFonts w:ascii="Arial" w:hAnsi="Arial" w:cs="Arial"/>
                <w:sz w:val="24"/>
                <w:szCs w:val="24"/>
              </w:rPr>
            </w:pPr>
            <w:r w:rsidRPr="00816230">
              <w:rPr>
                <w:rFonts w:ascii="Arial" w:hAnsi="Arial" w:cs="Arial"/>
                <w:sz w:val="24"/>
                <w:szCs w:val="24"/>
              </w:rPr>
              <w:t>BC</w:t>
            </w:r>
          </w:p>
        </w:tc>
        <w:tc>
          <w:tcPr>
            <w:tcW w:w="2357" w:type="dxa"/>
            <w:tcBorders>
              <w:top w:val="single" w:sz="4" w:space="0" w:color="auto"/>
              <w:left w:val="nil"/>
              <w:bottom w:val="nil"/>
              <w:right w:val="nil"/>
            </w:tcBorders>
          </w:tcPr>
          <w:p w14:paraId="6D75478B" w14:textId="12936121" w:rsidR="00EF1C1F" w:rsidRPr="00816230" w:rsidRDefault="00314672" w:rsidP="00AE63CB">
            <w:pPr>
              <w:spacing w:line="240" w:lineRule="auto"/>
              <w:jc w:val="center"/>
              <w:rPr>
                <w:rFonts w:ascii="Arial" w:hAnsi="Arial" w:cs="Arial"/>
                <w:sz w:val="24"/>
                <w:szCs w:val="24"/>
              </w:rPr>
            </w:pPr>
            <w:r>
              <w:rPr>
                <w:rFonts w:ascii="Arial" w:hAnsi="Arial" w:cs="Arial"/>
                <w:sz w:val="24"/>
                <w:szCs w:val="24"/>
              </w:rPr>
              <w:t>7</w:t>
            </w:r>
            <w:r w:rsidR="00AE63CB" w:rsidRPr="00816230">
              <w:rPr>
                <w:rFonts w:ascii="Arial" w:hAnsi="Arial" w:cs="Arial"/>
                <w:sz w:val="24"/>
                <w:szCs w:val="24"/>
              </w:rPr>
              <w:t xml:space="preserve"> (100</w:t>
            </w:r>
            <w:r w:rsidR="00EF1C1F" w:rsidRPr="00816230">
              <w:rPr>
                <w:rFonts w:ascii="Arial" w:hAnsi="Arial" w:cs="Arial"/>
                <w:sz w:val="24"/>
                <w:szCs w:val="24"/>
              </w:rPr>
              <w:t>)</w:t>
            </w:r>
          </w:p>
        </w:tc>
        <w:tc>
          <w:tcPr>
            <w:tcW w:w="2358" w:type="dxa"/>
            <w:tcBorders>
              <w:top w:val="single" w:sz="4" w:space="0" w:color="auto"/>
              <w:left w:val="nil"/>
              <w:bottom w:val="nil"/>
              <w:right w:val="nil"/>
            </w:tcBorders>
          </w:tcPr>
          <w:p w14:paraId="4746A46B" w14:textId="77777777" w:rsidR="00EF1C1F" w:rsidRPr="00816230" w:rsidRDefault="00EF1C1F" w:rsidP="00AE63CB">
            <w:pPr>
              <w:spacing w:line="240" w:lineRule="auto"/>
              <w:jc w:val="center"/>
              <w:rPr>
                <w:rFonts w:ascii="Arial" w:hAnsi="Arial" w:cs="Arial"/>
                <w:sz w:val="24"/>
                <w:szCs w:val="24"/>
              </w:rPr>
            </w:pPr>
            <w:r w:rsidRPr="00816230">
              <w:rPr>
                <w:rFonts w:ascii="Arial" w:hAnsi="Arial" w:cs="Arial"/>
                <w:sz w:val="24"/>
                <w:szCs w:val="24"/>
              </w:rPr>
              <w:t>0</w:t>
            </w:r>
          </w:p>
        </w:tc>
        <w:tc>
          <w:tcPr>
            <w:tcW w:w="2358" w:type="dxa"/>
            <w:tcBorders>
              <w:top w:val="single" w:sz="4" w:space="0" w:color="auto"/>
              <w:left w:val="nil"/>
              <w:bottom w:val="nil"/>
            </w:tcBorders>
          </w:tcPr>
          <w:p w14:paraId="7C1E7FB3" w14:textId="6363FE2C" w:rsidR="00EF1C1F" w:rsidRPr="00816230" w:rsidRDefault="00314672" w:rsidP="00AE63CB">
            <w:pPr>
              <w:spacing w:line="240" w:lineRule="auto"/>
              <w:jc w:val="center"/>
              <w:rPr>
                <w:rFonts w:ascii="Arial" w:hAnsi="Arial" w:cs="Arial"/>
                <w:sz w:val="24"/>
                <w:szCs w:val="24"/>
              </w:rPr>
            </w:pPr>
            <w:r>
              <w:rPr>
                <w:rFonts w:ascii="Arial" w:hAnsi="Arial" w:cs="Arial"/>
                <w:sz w:val="24"/>
                <w:szCs w:val="24"/>
              </w:rPr>
              <w:t xml:space="preserve">0,01 </w:t>
            </w:r>
          </w:p>
        </w:tc>
      </w:tr>
      <w:tr w:rsidR="00EF1C1F" w14:paraId="7ECD213C" w14:textId="77777777" w:rsidTr="00AE63CB">
        <w:trPr>
          <w:trHeight w:val="359"/>
        </w:trPr>
        <w:tc>
          <w:tcPr>
            <w:tcW w:w="2357" w:type="dxa"/>
            <w:tcBorders>
              <w:top w:val="nil"/>
              <w:bottom w:val="nil"/>
              <w:right w:val="nil"/>
            </w:tcBorders>
          </w:tcPr>
          <w:p w14:paraId="182FC2CE" w14:textId="77777777" w:rsidR="00EF1C1F" w:rsidRPr="00816230" w:rsidRDefault="00EF1C1F" w:rsidP="00AE63CB">
            <w:pPr>
              <w:spacing w:line="240" w:lineRule="auto"/>
              <w:jc w:val="both"/>
              <w:rPr>
                <w:rFonts w:ascii="Arial" w:hAnsi="Arial" w:cs="Arial"/>
                <w:sz w:val="24"/>
                <w:szCs w:val="24"/>
              </w:rPr>
            </w:pPr>
            <w:r w:rsidRPr="00816230">
              <w:rPr>
                <w:rFonts w:ascii="Arial" w:hAnsi="Arial" w:cs="Arial"/>
                <w:sz w:val="24"/>
                <w:szCs w:val="24"/>
              </w:rPr>
              <w:t>MC</w:t>
            </w:r>
          </w:p>
        </w:tc>
        <w:tc>
          <w:tcPr>
            <w:tcW w:w="2357" w:type="dxa"/>
            <w:tcBorders>
              <w:top w:val="nil"/>
              <w:left w:val="nil"/>
              <w:bottom w:val="nil"/>
              <w:right w:val="nil"/>
            </w:tcBorders>
          </w:tcPr>
          <w:p w14:paraId="7B51153A" w14:textId="5892608F" w:rsidR="00EF1C1F" w:rsidRPr="00816230" w:rsidRDefault="00314672" w:rsidP="00AE63CB">
            <w:pPr>
              <w:spacing w:line="240" w:lineRule="auto"/>
              <w:jc w:val="center"/>
              <w:rPr>
                <w:rFonts w:ascii="Arial" w:hAnsi="Arial" w:cs="Arial"/>
                <w:sz w:val="24"/>
                <w:szCs w:val="24"/>
              </w:rPr>
            </w:pPr>
            <w:r>
              <w:rPr>
                <w:rFonts w:ascii="Arial" w:hAnsi="Arial" w:cs="Arial"/>
                <w:sz w:val="24"/>
                <w:szCs w:val="24"/>
              </w:rPr>
              <w:t>25 (67</w:t>
            </w:r>
            <w:r w:rsidR="00EF1C1F" w:rsidRPr="00816230">
              <w:rPr>
                <w:rFonts w:ascii="Arial" w:hAnsi="Arial" w:cs="Arial"/>
                <w:sz w:val="24"/>
                <w:szCs w:val="24"/>
              </w:rPr>
              <w:t>,6)</w:t>
            </w:r>
          </w:p>
        </w:tc>
        <w:tc>
          <w:tcPr>
            <w:tcW w:w="2358" w:type="dxa"/>
            <w:tcBorders>
              <w:top w:val="nil"/>
              <w:left w:val="nil"/>
              <w:bottom w:val="nil"/>
              <w:right w:val="nil"/>
            </w:tcBorders>
          </w:tcPr>
          <w:p w14:paraId="70A83B58" w14:textId="6C5B241B" w:rsidR="00EF1C1F" w:rsidRPr="00816230" w:rsidRDefault="00EF1C1F" w:rsidP="00AE63CB">
            <w:pPr>
              <w:spacing w:line="240" w:lineRule="auto"/>
              <w:jc w:val="center"/>
              <w:rPr>
                <w:rFonts w:ascii="Arial" w:hAnsi="Arial" w:cs="Arial"/>
                <w:sz w:val="24"/>
                <w:szCs w:val="24"/>
              </w:rPr>
            </w:pPr>
            <w:r w:rsidRPr="00816230">
              <w:rPr>
                <w:rFonts w:ascii="Arial" w:hAnsi="Arial" w:cs="Arial"/>
                <w:sz w:val="24"/>
                <w:szCs w:val="24"/>
              </w:rPr>
              <w:t>12 (</w:t>
            </w:r>
            <w:r w:rsidR="00314672">
              <w:rPr>
                <w:rFonts w:ascii="Arial" w:hAnsi="Arial" w:cs="Arial"/>
                <w:sz w:val="24"/>
                <w:szCs w:val="24"/>
              </w:rPr>
              <w:t>32</w:t>
            </w:r>
            <w:r w:rsidR="00AE63CB" w:rsidRPr="00816230">
              <w:rPr>
                <w:rFonts w:ascii="Arial" w:hAnsi="Arial" w:cs="Arial"/>
                <w:sz w:val="24"/>
                <w:szCs w:val="24"/>
              </w:rPr>
              <w:t>,4</w:t>
            </w:r>
            <w:r w:rsidRPr="00816230">
              <w:rPr>
                <w:rFonts w:ascii="Arial" w:hAnsi="Arial" w:cs="Arial"/>
                <w:sz w:val="24"/>
                <w:szCs w:val="24"/>
              </w:rPr>
              <w:t>)</w:t>
            </w:r>
          </w:p>
        </w:tc>
        <w:tc>
          <w:tcPr>
            <w:tcW w:w="2358" w:type="dxa"/>
            <w:tcBorders>
              <w:top w:val="nil"/>
              <w:left w:val="nil"/>
              <w:bottom w:val="nil"/>
            </w:tcBorders>
          </w:tcPr>
          <w:p w14:paraId="00F980C1" w14:textId="77777777" w:rsidR="00EF1C1F" w:rsidRPr="00816230" w:rsidRDefault="00EF1C1F" w:rsidP="00AE63CB">
            <w:pPr>
              <w:spacing w:line="240" w:lineRule="auto"/>
              <w:jc w:val="center"/>
              <w:rPr>
                <w:rFonts w:ascii="Arial" w:hAnsi="Arial" w:cs="Arial"/>
                <w:sz w:val="24"/>
                <w:szCs w:val="24"/>
                <w:u w:val="single"/>
              </w:rPr>
            </w:pPr>
          </w:p>
        </w:tc>
      </w:tr>
      <w:tr w:rsidR="00EF1C1F" w14:paraId="68C9170A" w14:textId="77777777" w:rsidTr="00AE63CB">
        <w:trPr>
          <w:trHeight w:val="309"/>
        </w:trPr>
        <w:tc>
          <w:tcPr>
            <w:tcW w:w="2357" w:type="dxa"/>
            <w:tcBorders>
              <w:top w:val="nil"/>
              <w:bottom w:val="single" w:sz="4" w:space="0" w:color="auto"/>
              <w:right w:val="nil"/>
            </w:tcBorders>
          </w:tcPr>
          <w:p w14:paraId="1E80F2B0" w14:textId="77777777" w:rsidR="00EF1C1F" w:rsidRPr="00816230" w:rsidRDefault="00EF1C1F" w:rsidP="00AE63CB">
            <w:pPr>
              <w:spacing w:line="240" w:lineRule="auto"/>
              <w:jc w:val="both"/>
              <w:rPr>
                <w:rFonts w:ascii="Arial" w:hAnsi="Arial" w:cs="Arial"/>
                <w:sz w:val="24"/>
                <w:szCs w:val="24"/>
              </w:rPr>
            </w:pPr>
            <w:r w:rsidRPr="00816230">
              <w:rPr>
                <w:rFonts w:ascii="Arial" w:hAnsi="Arial" w:cs="Arial"/>
                <w:sz w:val="24"/>
                <w:szCs w:val="24"/>
              </w:rPr>
              <w:t>AC</w:t>
            </w:r>
          </w:p>
        </w:tc>
        <w:tc>
          <w:tcPr>
            <w:tcW w:w="2357" w:type="dxa"/>
            <w:tcBorders>
              <w:top w:val="nil"/>
              <w:left w:val="nil"/>
              <w:bottom w:val="single" w:sz="4" w:space="0" w:color="auto"/>
              <w:right w:val="nil"/>
            </w:tcBorders>
          </w:tcPr>
          <w:p w14:paraId="53EAFA91" w14:textId="77851045" w:rsidR="00EF1C1F" w:rsidRPr="00816230" w:rsidRDefault="00314672" w:rsidP="00AE63CB">
            <w:pPr>
              <w:spacing w:line="240" w:lineRule="auto"/>
              <w:jc w:val="center"/>
              <w:rPr>
                <w:rFonts w:ascii="Arial" w:hAnsi="Arial" w:cs="Arial"/>
                <w:sz w:val="24"/>
                <w:szCs w:val="24"/>
              </w:rPr>
            </w:pPr>
            <w:r>
              <w:rPr>
                <w:rFonts w:ascii="Arial" w:hAnsi="Arial" w:cs="Arial"/>
                <w:sz w:val="24"/>
                <w:szCs w:val="24"/>
              </w:rPr>
              <w:t>7 (34,8</w:t>
            </w:r>
            <w:r w:rsidR="00EF1C1F" w:rsidRPr="00816230">
              <w:rPr>
                <w:rFonts w:ascii="Arial" w:hAnsi="Arial" w:cs="Arial"/>
                <w:sz w:val="24"/>
                <w:szCs w:val="24"/>
              </w:rPr>
              <w:t>)</w:t>
            </w:r>
          </w:p>
        </w:tc>
        <w:tc>
          <w:tcPr>
            <w:tcW w:w="2358" w:type="dxa"/>
            <w:tcBorders>
              <w:top w:val="nil"/>
              <w:left w:val="nil"/>
              <w:bottom w:val="single" w:sz="4" w:space="0" w:color="auto"/>
              <w:right w:val="nil"/>
            </w:tcBorders>
          </w:tcPr>
          <w:p w14:paraId="789B6217" w14:textId="6941C4E9" w:rsidR="00EF1C1F" w:rsidRPr="00816230" w:rsidRDefault="00314672" w:rsidP="00AE63CB">
            <w:pPr>
              <w:spacing w:line="240" w:lineRule="auto"/>
              <w:jc w:val="center"/>
              <w:rPr>
                <w:rFonts w:ascii="Arial" w:hAnsi="Arial" w:cs="Arial"/>
                <w:sz w:val="24"/>
                <w:szCs w:val="24"/>
              </w:rPr>
            </w:pPr>
            <w:r>
              <w:rPr>
                <w:rFonts w:ascii="Arial" w:hAnsi="Arial" w:cs="Arial"/>
                <w:sz w:val="24"/>
                <w:szCs w:val="24"/>
              </w:rPr>
              <w:t>9 (56,2</w:t>
            </w:r>
            <w:r w:rsidR="00EF1C1F" w:rsidRPr="00816230">
              <w:rPr>
                <w:rFonts w:ascii="Arial" w:hAnsi="Arial" w:cs="Arial"/>
                <w:sz w:val="24"/>
                <w:szCs w:val="24"/>
              </w:rPr>
              <w:t>)</w:t>
            </w:r>
          </w:p>
        </w:tc>
        <w:tc>
          <w:tcPr>
            <w:tcW w:w="2358" w:type="dxa"/>
            <w:tcBorders>
              <w:top w:val="nil"/>
              <w:left w:val="nil"/>
              <w:bottom w:val="single" w:sz="4" w:space="0" w:color="auto"/>
            </w:tcBorders>
          </w:tcPr>
          <w:p w14:paraId="7C0F0F40" w14:textId="77777777" w:rsidR="00EF1C1F" w:rsidRPr="00816230" w:rsidRDefault="00EF1C1F" w:rsidP="00AE63CB">
            <w:pPr>
              <w:spacing w:line="240" w:lineRule="auto"/>
              <w:jc w:val="center"/>
              <w:rPr>
                <w:rFonts w:ascii="Arial" w:hAnsi="Arial" w:cs="Arial"/>
                <w:sz w:val="24"/>
                <w:szCs w:val="24"/>
                <w:u w:val="single"/>
              </w:rPr>
            </w:pPr>
          </w:p>
        </w:tc>
      </w:tr>
    </w:tbl>
    <w:p w14:paraId="1DDF6672" w14:textId="77777777" w:rsidR="001C35A0" w:rsidRDefault="001C35A0" w:rsidP="0039136E">
      <w:pPr>
        <w:pStyle w:val="ListParagraph"/>
        <w:spacing w:line="360" w:lineRule="auto"/>
        <w:ind w:left="0" w:firstLine="851"/>
        <w:jc w:val="both"/>
        <w:rPr>
          <w:rFonts w:ascii="Arial" w:hAnsi="Arial" w:cs="Arial"/>
          <w:sz w:val="24"/>
          <w:szCs w:val="24"/>
        </w:rPr>
      </w:pPr>
    </w:p>
    <w:p w14:paraId="796F1B27" w14:textId="77777777" w:rsidR="00367CFC" w:rsidRDefault="00367CFC" w:rsidP="0039136E">
      <w:pPr>
        <w:pStyle w:val="ListParagraph"/>
        <w:spacing w:line="360" w:lineRule="auto"/>
        <w:ind w:left="0" w:firstLine="851"/>
        <w:jc w:val="both"/>
        <w:rPr>
          <w:rFonts w:ascii="Arial" w:hAnsi="Arial" w:cs="Arial"/>
          <w:sz w:val="24"/>
          <w:szCs w:val="24"/>
        </w:rPr>
      </w:pPr>
    </w:p>
    <w:p w14:paraId="0B6CA3F5" w14:textId="327CFFCD" w:rsidR="0006229B" w:rsidRPr="00324316" w:rsidRDefault="0041498B" w:rsidP="00324316">
      <w:pPr>
        <w:pStyle w:val="ListParagraph"/>
        <w:spacing w:line="480" w:lineRule="auto"/>
        <w:ind w:left="0" w:firstLine="851"/>
        <w:jc w:val="both"/>
        <w:rPr>
          <w:rFonts w:ascii="Arial" w:hAnsi="Arial" w:cs="Arial"/>
          <w:sz w:val="24"/>
          <w:szCs w:val="24"/>
        </w:rPr>
      </w:pPr>
      <w:r>
        <w:rPr>
          <w:rFonts w:ascii="Arial" w:hAnsi="Arial" w:cs="Arial"/>
          <w:sz w:val="24"/>
          <w:szCs w:val="24"/>
        </w:rPr>
        <w:t>A</w:t>
      </w:r>
      <w:r w:rsidRPr="00847F52">
        <w:rPr>
          <w:rFonts w:ascii="Arial" w:hAnsi="Arial" w:cs="Arial"/>
          <w:sz w:val="24"/>
          <w:szCs w:val="24"/>
        </w:rPr>
        <w:t xml:space="preserve"> curva ROC </w:t>
      </w:r>
      <w:r>
        <w:rPr>
          <w:rFonts w:ascii="Arial" w:hAnsi="Arial" w:cs="Arial"/>
          <w:sz w:val="24"/>
          <w:szCs w:val="24"/>
        </w:rPr>
        <w:t>desenhada entre RENAL e tempo de clampeamento</w:t>
      </w:r>
      <w:r w:rsidRPr="00847F52">
        <w:rPr>
          <w:rFonts w:ascii="Arial" w:hAnsi="Arial" w:cs="Arial"/>
          <w:sz w:val="24"/>
          <w:szCs w:val="24"/>
        </w:rPr>
        <w:t xml:space="preserve"> en</w:t>
      </w:r>
      <w:r w:rsidR="00267C7C">
        <w:rPr>
          <w:rFonts w:ascii="Arial" w:hAnsi="Arial" w:cs="Arial"/>
          <w:sz w:val="24"/>
          <w:szCs w:val="24"/>
        </w:rPr>
        <w:t>controu uma  AUC = 0,</w:t>
      </w:r>
      <w:r w:rsidR="00267C7C" w:rsidRPr="005A40BE">
        <w:rPr>
          <w:rFonts w:ascii="Arial" w:hAnsi="Arial" w:cs="Arial"/>
          <w:sz w:val="24"/>
          <w:szCs w:val="24"/>
        </w:rPr>
        <w:t xml:space="preserve">643 </w:t>
      </w:r>
      <w:r w:rsidR="00267C7C" w:rsidRPr="005A40BE">
        <w:rPr>
          <w:color w:val="000000"/>
          <w:sz w:val="24"/>
          <w:szCs w:val="24"/>
        </w:rPr>
        <w:t>(0,503 - 0,784)</w:t>
      </w:r>
      <w:r w:rsidR="005A40BE" w:rsidRPr="005A40BE">
        <w:rPr>
          <w:rFonts w:ascii="Arial" w:hAnsi="Arial" w:cs="Arial"/>
          <w:sz w:val="24"/>
          <w:szCs w:val="24"/>
        </w:rPr>
        <w:t xml:space="preserve">, </w:t>
      </w:r>
      <w:r w:rsidR="00267C7C" w:rsidRPr="005A40BE">
        <w:rPr>
          <w:rFonts w:ascii="Arial" w:hAnsi="Arial" w:cs="Arial"/>
          <w:sz w:val="24"/>
          <w:szCs w:val="24"/>
        </w:rPr>
        <w:t>(p = 0,07</w:t>
      </w:r>
      <w:r w:rsidRPr="005A40BE">
        <w:rPr>
          <w:rFonts w:ascii="Arial" w:hAnsi="Arial" w:cs="Arial"/>
          <w:sz w:val="24"/>
          <w:szCs w:val="24"/>
        </w:rPr>
        <w:t>).</w:t>
      </w:r>
      <w:r>
        <w:rPr>
          <w:rFonts w:ascii="Arial" w:hAnsi="Arial" w:cs="Arial"/>
          <w:sz w:val="24"/>
          <w:szCs w:val="24"/>
        </w:rPr>
        <w:t xml:space="preserve"> Avaliando-se um ponto de corte  privilegiando a especificidade da informação, encontramos que quem tem escore </w:t>
      </w:r>
      <w:r w:rsidRPr="0041498B">
        <w:rPr>
          <w:rFonts w:ascii="Arial" w:hAnsi="Arial" w:cs="Arial"/>
          <w:sz w:val="24"/>
          <w:szCs w:val="24"/>
          <w:u w:val="single"/>
        </w:rPr>
        <w:t>&gt;</w:t>
      </w:r>
      <w:r w:rsidR="00314672">
        <w:rPr>
          <w:rFonts w:ascii="Arial" w:hAnsi="Arial" w:cs="Arial"/>
          <w:sz w:val="24"/>
          <w:szCs w:val="24"/>
        </w:rPr>
        <w:t xml:space="preserve"> 9 tem 42,9% de sensibilidade e 76</w:t>
      </w:r>
      <w:r>
        <w:rPr>
          <w:rFonts w:ascii="Arial" w:hAnsi="Arial" w:cs="Arial"/>
          <w:sz w:val="24"/>
          <w:szCs w:val="24"/>
        </w:rPr>
        <w:t>% de especificidade de ter</w:t>
      </w:r>
      <w:r w:rsidR="00AE63CB">
        <w:rPr>
          <w:rFonts w:ascii="Arial" w:hAnsi="Arial" w:cs="Arial"/>
          <w:sz w:val="24"/>
          <w:szCs w:val="24"/>
        </w:rPr>
        <w:t xml:space="preserve"> tempo de clampeamento &gt; 20min.,</w:t>
      </w:r>
      <w:r w:rsidRPr="00847F52">
        <w:rPr>
          <w:rFonts w:ascii="Arial" w:hAnsi="Arial" w:cs="Arial"/>
          <w:sz w:val="24"/>
          <w:szCs w:val="24"/>
        </w:rPr>
        <w:t xml:space="preserve"> </w:t>
      </w:r>
      <w:r w:rsidR="00AE63CB">
        <w:rPr>
          <w:rFonts w:ascii="Arial" w:hAnsi="Arial" w:cs="Arial"/>
          <w:sz w:val="24"/>
          <w:szCs w:val="24"/>
        </w:rPr>
        <w:t>(</w:t>
      </w:r>
      <w:r w:rsidRPr="00847F52">
        <w:rPr>
          <w:rFonts w:ascii="Arial" w:hAnsi="Arial" w:cs="Arial"/>
          <w:sz w:val="24"/>
          <w:szCs w:val="24"/>
        </w:rPr>
        <w:t>Gráfico 2</w:t>
      </w:r>
      <w:r w:rsidR="00AE63CB">
        <w:rPr>
          <w:rFonts w:ascii="Arial" w:hAnsi="Arial" w:cs="Arial"/>
          <w:sz w:val="24"/>
          <w:szCs w:val="24"/>
        </w:rPr>
        <w:t>).</w:t>
      </w:r>
    </w:p>
    <w:p w14:paraId="52E920D2" w14:textId="59C97921" w:rsidR="009109F2" w:rsidRDefault="009109F2" w:rsidP="00367CFC">
      <w:pPr>
        <w:pStyle w:val="Caption"/>
        <w:keepNext/>
        <w:tabs>
          <w:tab w:val="left" w:pos="1418"/>
        </w:tabs>
        <w:spacing w:line="360" w:lineRule="auto"/>
        <w:jc w:val="both"/>
      </w:pPr>
      <w:bookmarkStart w:id="37" w:name="_Toc317373454"/>
      <w:r>
        <w:t xml:space="preserve">Gráfico </w:t>
      </w:r>
      <w:r w:rsidR="0047531A">
        <w:t>2</w:t>
      </w:r>
      <w:r w:rsidR="00367CFC">
        <w:t>-</w:t>
      </w:r>
      <w:r>
        <w:t xml:space="preserve"> </w:t>
      </w:r>
      <w:r w:rsidR="00367CFC">
        <w:tab/>
      </w:r>
      <w:r>
        <w:t>Curva ROC</w:t>
      </w:r>
      <w:r w:rsidR="00904185">
        <w:t>:</w:t>
      </w:r>
      <w:r>
        <w:t xml:space="preserve"> RENAL x tempo de cla</w:t>
      </w:r>
      <w:r w:rsidR="0005237F">
        <w:t>m</w:t>
      </w:r>
      <w:r>
        <w:t>peamento</w:t>
      </w:r>
      <w:bookmarkEnd w:id="37"/>
      <w:r w:rsidR="009C496E">
        <w:t xml:space="preserve"> - </w:t>
      </w:r>
      <w:r w:rsidR="009C496E" w:rsidRPr="009C496E">
        <w:rPr>
          <w:rFonts w:cs="Arial"/>
          <w:szCs w:val="24"/>
        </w:rPr>
        <w:t>ICESP, 2010 a 2012</w:t>
      </w:r>
    </w:p>
    <w:p w14:paraId="4D92C866" w14:textId="77777777" w:rsidR="009109F2" w:rsidRPr="009109F2" w:rsidRDefault="009109F2" w:rsidP="0039136E">
      <w:pPr>
        <w:spacing w:line="360" w:lineRule="auto"/>
      </w:pPr>
    </w:p>
    <w:p w14:paraId="4E21018E" w14:textId="006E2522" w:rsidR="009109F2" w:rsidRPr="00847F52" w:rsidRDefault="009109F2" w:rsidP="0039136E">
      <w:pPr>
        <w:pStyle w:val="ListParagraph"/>
        <w:spacing w:line="360" w:lineRule="auto"/>
        <w:ind w:left="0" w:firstLine="851"/>
        <w:jc w:val="both"/>
        <w:rPr>
          <w:rFonts w:ascii="Arial" w:hAnsi="Arial" w:cs="Arial"/>
          <w:sz w:val="24"/>
          <w:szCs w:val="24"/>
        </w:rPr>
      </w:pPr>
      <w:r>
        <w:rPr>
          <w:rFonts w:ascii="Times New Roman" w:hAnsi="Times New Roman"/>
          <w:noProof/>
          <w:sz w:val="24"/>
          <w:szCs w:val="24"/>
          <w:lang w:val="en-US"/>
        </w:rPr>
        <w:drawing>
          <wp:inline distT="0" distB="0" distL="0" distR="0" wp14:anchorId="7F574781" wp14:editId="4FA8F825">
            <wp:extent cx="2998682" cy="2397617"/>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1708" cy="2400036"/>
                    </a:xfrm>
                    <a:prstGeom prst="rect">
                      <a:avLst/>
                    </a:prstGeom>
                    <a:noFill/>
                    <a:ln>
                      <a:noFill/>
                    </a:ln>
                  </pic:spPr>
                </pic:pic>
              </a:graphicData>
            </a:graphic>
          </wp:inline>
        </w:drawing>
      </w:r>
      <w:r w:rsidR="00324316">
        <w:rPr>
          <w:rFonts w:ascii="Arial" w:hAnsi="Arial" w:cs="Arial"/>
          <w:sz w:val="24"/>
          <w:szCs w:val="24"/>
        </w:rPr>
        <w:t xml:space="preserve">AUC: 0,643 - </w:t>
      </w:r>
      <w:r w:rsidR="00904185">
        <w:rPr>
          <w:rFonts w:ascii="Arial" w:hAnsi="Arial" w:cs="Arial"/>
          <w:sz w:val="24"/>
          <w:szCs w:val="24"/>
        </w:rPr>
        <w:t>p=0,07</w:t>
      </w:r>
    </w:p>
    <w:p w14:paraId="04D63E46" w14:textId="77777777" w:rsidR="00367CFC" w:rsidRDefault="00367CFC" w:rsidP="0039136E">
      <w:pPr>
        <w:pStyle w:val="Heading3"/>
        <w:spacing w:line="360" w:lineRule="auto"/>
      </w:pPr>
    </w:p>
    <w:p w14:paraId="46DE1CD4" w14:textId="2ED94C1A" w:rsidR="00297A3E" w:rsidRPr="001E43D1" w:rsidRDefault="00B0085E" w:rsidP="00FA3985">
      <w:pPr>
        <w:pStyle w:val="Heading3"/>
        <w:tabs>
          <w:tab w:val="left" w:pos="851"/>
        </w:tabs>
        <w:spacing w:line="360" w:lineRule="auto"/>
        <w:rPr>
          <w:b/>
          <w:u w:val="none"/>
        </w:rPr>
      </w:pPr>
      <w:bookmarkStart w:id="38" w:name="_Toc452469183"/>
      <w:r w:rsidRPr="001E43D1">
        <w:rPr>
          <w:b/>
          <w:u w:val="none"/>
        </w:rPr>
        <w:t xml:space="preserve">4.3.2 </w:t>
      </w:r>
      <w:r w:rsidR="00FA3985">
        <w:rPr>
          <w:b/>
          <w:u w:val="none"/>
        </w:rPr>
        <w:tab/>
      </w:r>
      <w:r w:rsidR="00297A3E" w:rsidRPr="001E43D1">
        <w:rPr>
          <w:b/>
          <w:u w:val="none"/>
        </w:rPr>
        <w:t>Tempo cirúrgico</w:t>
      </w:r>
      <w:bookmarkEnd w:id="38"/>
    </w:p>
    <w:p w14:paraId="33B77FF1" w14:textId="77777777" w:rsidR="0008627E" w:rsidRPr="0008627E" w:rsidRDefault="0008627E" w:rsidP="0039136E">
      <w:pPr>
        <w:spacing w:line="360" w:lineRule="auto"/>
      </w:pPr>
    </w:p>
    <w:p w14:paraId="31130E34" w14:textId="607058D9" w:rsidR="00904185" w:rsidRPr="00847F52" w:rsidRDefault="00297A3E" w:rsidP="00367CFC">
      <w:pPr>
        <w:spacing w:line="480" w:lineRule="auto"/>
        <w:ind w:firstLine="851"/>
        <w:jc w:val="both"/>
        <w:rPr>
          <w:rFonts w:ascii="Arial" w:hAnsi="Arial" w:cs="Arial"/>
          <w:sz w:val="24"/>
          <w:szCs w:val="24"/>
        </w:rPr>
      </w:pPr>
      <w:r w:rsidRPr="00847F52">
        <w:rPr>
          <w:rFonts w:ascii="Arial" w:hAnsi="Arial" w:cs="Arial"/>
          <w:sz w:val="24"/>
          <w:szCs w:val="24"/>
        </w:rPr>
        <w:t>A média de tempo cirúrgico dos indivíduos aumentou conforme os graus de complexidade dos tumores segundo o escore RENAL (BC: 134 minutos; MC: 163 minutos; AC: 185 minutos – p&lt;0,05, ent</w:t>
      </w:r>
      <w:r w:rsidR="00904185">
        <w:rPr>
          <w:rFonts w:ascii="Arial" w:hAnsi="Arial" w:cs="Arial"/>
          <w:sz w:val="24"/>
          <w:szCs w:val="24"/>
        </w:rPr>
        <w:t>re os grupos BC x AC).</w:t>
      </w:r>
    </w:p>
    <w:p w14:paraId="66B6C823" w14:textId="77777777" w:rsidR="00AE63CB" w:rsidRDefault="00297A3E" w:rsidP="00367CFC">
      <w:pPr>
        <w:spacing w:line="480" w:lineRule="auto"/>
        <w:ind w:firstLine="851"/>
        <w:jc w:val="both"/>
        <w:rPr>
          <w:rFonts w:ascii="Arial" w:hAnsi="Arial" w:cs="Arial"/>
          <w:sz w:val="24"/>
          <w:szCs w:val="24"/>
        </w:rPr>
      </w:pPr>
      <w:r w:rsidRPr="00847F52">
        <w:rPr>
          <w:rFonts w:ascii="Arial" w:hAnsi="Arial" w:cs="Arial"/>
          <w:sz w:val="24"/>
          <w:szCs w:val="24"/>
        </w:rPr>
        <w:t>Considerou-se um tempo cir</w:t>
      </w:r>
      <w:r w:rsidR="0005237B">
        <w:rPr>
          <w:rFonts w:ascii="Arial" w:hAnsi="Arial" w:cs="Arial"/>
          <w:sz w:val="24"/>
          <w:szCs w:val="24"/>
        </w:rPr>
        <w:t xml:space="preserve">úrgico </w:t>
      </w:r>
      <w:r w:rsidR="0005237B" w:rsidRPr="0005237B">
        <w:rPr>
          <w:rFonts w:ascii="Arial" w:hAnsi="Arial" w:cs="Arial"/>
          <w:sz w:val="24"/>
          <w:szCs w:val="24"/>
          <w:u w:val="single"/>
        </w:rPr>
        <w:t>&gt;</w:t>
      </w:r>
      <w:r w:rsidRPr="00847F52">
        <w:rPr>
          <w:rFonts w:ascii="Arial" w:hAnsi="Arial" w:cs="Arial"/>
          <w:sz w:val="24"/>
          <w:szCs w:val="24"/>
        </w:rPr>
        <w:t xml:space="preserve">180 minutos, como prolongado. </w:t>
      </w:r>
      <w:r w:rsidR="0005237B">
        <w:rPr>
          <w:rFonts w:ascii="Arial" w:hAnsi="Arial" w:cs="Arial"/>
          <w:sz w:val="24"/>
          <w:szCs w:val="24"/>
        </w:rPr>
        <w:t>A</w:t>
      </w:r>
      <w:r w:rsidRPr="00847F52">
        <w:rPr>
          <w:rFonts w:ascii="Arial" w:hAnsi="Arial" w:cs="Arial"/>
          <w:sz w:val="24"/>
          <w:szCs w:val="24"/>
        </w:rPr>
        <w:t xml:space="preserve"> curva ROC demonstrou que o escore RENAL conseguiu prever tempo de cirurgia prolongado com uma </w:t>
      </w:r>
      <w:r w:rsidR="0039136E">
        <w:rPr>
          <w:rFonts w:ascii="Arial" w:hAnsi="Arial" w:cs="Arial"/>
          <w:sz w:val="24"/>
          <w:szCs w:val="24"/>
        </w:rPr>
        <w:t>AUC d</w:t>
      </w:r>
      <w:r w:rsidR="00AE63CB">
        <w:rPr>
          <w:rFonts w:ascii="Arial" w:hAnsi="Arial" w:cs="Arial"/>
          <w:sz w:val="24"/>
          <w:szCs w:val="24"/>
        </w:rPr>
        <w:t>e 0,63 (p=</w:t>
      </w:r>
      <w:r w:rsidRPr="00847F52">
        <w:rPr>
          <w:rFonts w:ascii="Arial" w:hAnsi="Arial" w:cs="Arial"/>
          <w:sz w:val="24"/>
          <w:szCs w:val="24"/>
        </w:rPr>
        <w:t>0,059). Utilizando-se o Índice de Youden para prever o melhor pont</w:t>
      </w:r>
      <w:r w:rsidR="0005237B">
        <w:rPr>
          <w:rFonts w:ascii="Arial" w:hAnsi="Arial" w:cs="Arial"/>
          <w:sz w:val="24"/>
          <w:szCs w:val="24"/>
        </w:rPr>
        <w:t xml:space="preserve">o de corte, encontramos RENAL </w:t>
      </w:r>
      <w:r w:rsidR="0005237B" w:rsidRPr="0005237B">
        <w:rPr>
          <w:rFonts w:ascii="Arial" w:hAnsi="Arial" w:cs="Arial"/>
          <w:sz w:val="24"/>
          <w:szCs w:val="24"/>
          <w:u w:val="single"/>
        </w:rPr>
        <w:t>&gt;</w:t>
      </w:r>
      <w:r w:rsidRPr="00847F52">
        <w:rPr>
          <w:rFonts w:ascii="Arial" w:hAnsi="Arial" w:cs="Arial"/>
          <w:sz w:val="24"/>
          <w:szCs w:val="24"/>
        </w:rPr>
        <w:t xml:space="preserve">8 como </w:t>
      </w:r>
      <w:r w:rsidR="002E2252">
        <w:rPr>
          <w:rFonts w:ascii="Arial" w:hAnsi="Arial" w:cs="Arial"/>
          <w:sz w:val="24"/>
          <w:szCs w:val="24"/>
        </w:rPr>
        <w:t xml:space="preserve">preditor de tempo de cirurgia </w:t>
      </w:r>
      <w:r w:rsidR="002E2252" w:rsidRPr="002E2252">
        <w:rPr>
          <w:rFonts w:ascii="Arial" w:hAnsi="Arial" w:cs="Arial"/>
          <w:sz w:val="24"/>
          <w:szCs w:val="24"/>
          <w:u w:val="single"/>
        </w:rPr>
        <w:t>&gt;</w:t>
      </w:r>
      <w:r w:rsidRPr="00847F52">
        <w:rPr>
          <w:rFonts w:ascii="Arial" w:hAnsi="Arial" w:cs="Arial"/>
          <w:sz w:val="24"/>
          <w:szCs w:val="24"/>
        </w:rPr>
        <w:t>180 minutos, com sensibilidade de 89,3% e esp</w:t>
      </w:r>
      <w:r w:rsidR="00297499" w:rsidRPr="00847F52">
        <w:rPr>
          <w:rFonts w:ascii="Arial" w:hAnsi="Arial" w:cs="Arial"/>
          <w:sz w:val="24"/>
          <w:szCs w:val="24"/>
        </w:rPr>
        <w:t>ecifi</w:t>
      </w:r>
      <w:r w:rsidR="00AE63CB">
        <w:rPr>
          <w:rFonts w:ascii="Arial" w:hAnsi="Arial" w:cs="Arial"/>
          <w:sz w:val="24"/>
          <w:szCs w:val="24"/>
        </w:rPr>
        <w:t>cidade de 37,2%,</w:t>
      </w:r>
      <w:r w:rsidR="00504481" w:rsidRPr="00847F52">
        <w:rPr>
          <w:rFonts w:ascii="Arial" w:hAnsi="Arial" w:cs="Arial"/>
          <w:sz w:val="24"/>
          <w:szCs w:val="24"/>
        </w:rPr>
        <w:t xml:space="preserve"> </w:t>
      </w:r>
      <w:r w:rsidR="00AE63CB">
        <w:rPr>
          <w:rFonts w:ascii="Arial" w:hAnsi="Arial" w:cs="Arial"/>
          <w:sz w:val="24"/>
          <w:szCs w:val="24"/>
        </w:rPr>
        <w:t>(</w:t>
      </w:r>
      <w:r w:rsidR="00504481" w:rsidRPr="00847F52">
        <w:rPr>
          <w:rFonts w:ascii="Arial" w:hAnsi="Arial" w:cs="Arial"/>
          <w:sz w:val="24"/>
          <w:szCs w:val="24"/>
        </w:rPr>
        <w:t>Gráfico 4</w:t>
      </w:r>
      <w:r w:rsidR="00AE63CB">
        <w:rPr>
          <w:rFonts w:ascii="Arial" w:hAnsi="Arial" w:cs="Arial"/>
          <w:sz w:val="24"/>
          <w:szCs w:val="24"/>
        </w:rPr>
        <w:t>).</w:t>
      </w:r>
    </w:p>
    <w:p w14:paraId="046CEB42" w14:textId="77777777" w:rsidR="006D04F3" w:rsidRDefault="006D04F3" w:rsidP="00AE63CB">
      <w:pPr>
        <w:spacing w:line="360" w:lineRule="auto"/>
        <w:ind w:firstLine="851"/>
        <w:jc w:val="both"/>
      </w:pPr>
      <w:bookmarkStart w:id="39" w:name="_Toc317373455"/>
    </w:p>
    <w:p w14:paraId="6189F33B" w14:textId="77777777" w:rsidR="006D04F3" w:rsidRDefault="006D04F3" w:rsidP="00AE63CB">
      <w:pPr>
        <w:spacing w:line="360" w:lineRule="auto"/>
        <w:ind w:firstLine="851"/>
        <w:jc w:val="both"/>
      </w:pPr>
    </w:p>
    <w:p w14:paraId="1BC1777D" w14:textId="055C3F41" w:rsidR="005C5284" w:rsidRPr="009C496E" w:rsidRDefault="005C5284" w:rsidP="00367CFC">
      <w:pPr>
        <w:tabs>
          <w:tab w:val="left" w:pos="1418"/>
        </w:tabs>
        <w:spacing w:line="360" w:lineRule="auto"/>
        <w:jc w:val="both"/>
        <w:rPr>
          <w:rFonts w:ascii="Arial" w:hAnsi="Arial" w:cs="Arial"/>
          <w:b/>
          <w:sz w:val="24"/>
          <w:szCs w:val="24"/>
        </w:rPr>
      </w:pPr>
      <w:r w:rsidRPr="006D04F3">
        <w:rPr>
          <w:rFonts w:ascii="Arial" w:hAnsi="Arial" w:cs="Arial"/>
          <w:b/>
          <w:sz w:val="24"/>
          <w:szCs w:val="24"/>
        </w:rPr>
        <w:t xml:space="preserve">Gráfico </w:t>
      </w:r>
      <w:r w:rsidR="005A7E35" w:rsidRPr="006D04F3">
        <w:rPr>
          <w:rFonts w:ascii="Arial" w:hAnsi="Arial" w:cs="Arial"/>
          <w:b/>
          <w:sz w:val="24"/>
          <w:szCs w:val="24"/>
        </w:rPr>
        <w:fldChar w:fldCharType="begin"/>
      </w:r>
      <w:r w:rsidR="005A7E35" w:rsidRPr="006D04F3">
        <w:rPr>
          <w:rFonts w:ascii="Arial" w:hAnsi="Arial" w:cs="Arial"/>
          <w:b/>
          <w:sz w:val="24"/>
          <w:szCs w:val="24"/>
        </w:rPr>
        <w:instrText xml:space="preserve"> SEQ Gráfico \* ARABIC </w:instrText>
      </w:r>
      <w:r w:rsidR="005A7E35" w:rsidRPr="006D04F3">
        <w:rPr>
          <w:rFonts w:ascii="Arial" w:hAnsi="Arial" w:cs="Arial"/>
          <w:b/>
          <w:sz w:val="24"/>
          <w:szCs w:val="24"/>
        </w:rPr>
        <w:fldChar w:fldCharType="separate"/>
      </w:r>
      <w:r w:rsidR="005D42DA">
        <w:rPr>
          <w:rFonts w:ascii="Arial" w:hAnsi="Arial" w:cs="Arial"/>
          <w:b/>
          <w:noProof/>
          <w:sz w:val="24"/>
          <w:szCs w:val="24"/>
        </w:rPr>
        <w:t>4</w:t>
      </w:r>
      <w:r w:rsidR="005A7E35" w:rsidRPr="006D04F3">
        <w:rPr>
          <w:rFonts w:ascii="Arial" w:hAnsi="Arial" w:cs="Arial"/>
          <w:b/>
          <w:noProof/>
          <w:sz w:val="24"/>
          <w:szCs w:val="24"/>
        </w:rPr>
        <w:fldChar w:fldCharType="end"/>
      </w:r>
      <w:r w:rsidR="00367CFC">
        <w:rPr>
          <w:rFonts w:ascii="Arial" w:hAnsi="Arial" w:cs="Arial"/>
          <w:b/>
          <w:noProof/>
          <w:sz w:val="24"/>
          <w:szCs w:val="24"/>
        </w:rPr>
        <w:t>-</w:t>
      </w:r>
      <w:r w:rsidRPr="006D04F3">
        <w:rPr>
          <w:rFonts w:ascii="Arial" w:hAnsi="Arial" w:cs="Arial"/>
          <w:b/>
          <w:sz w:val="24"/>
          <w:szCs w:val="24"/>
        </w:rPr>
        <w:t xml:space="preserve"> </w:t>
      </w:r>
      <w:r w:rsidR="00EE5E76" w:rsidRPr="006D04F3">
        <w:rPr>
          <w:rFonts w:ascii="Arial" w:hAnsi="Arial" w:cs="Arial"/>
          <w:b/>
          <w:sz w:val="24"/>
          <w:szCs w:val="24"/>
        </w:rPr>
        <w:t xml:space="preserve"> </w:t>
      </w:r>
      <w:r w:rsidR="00367CFC">
        <w:rPr>
          <w:rFonts w:ascii="Arial" w:hAnsi="Arial" w:cs="Arial"/>
          <w:b/>
          <w:sz w:val="24"/>
          <w:szCs w:val="24"/>
        </w:rPr>
        <w:tab/>
      </w:r>
      <w:r w:rsidRPr="006D04F3">
        <w:rPr>
          <w:rFonts w:ascii="Arial" w:hAnsi="Arial" w:cs="Arial"/>
          <w:b/>
          <w:sz w:val="24"/>
          <w:szCs w:val="24"/>
        </w:rPr>
        <w:t xml:space="preserve">Curva ROC entre RENAL e tempo de cirurgia </w:t>
      </w:r>
      <w:r w:rsidRPr="006D04F3">
        <w:rPr>
          <w:rFonts w:ascii="Arial" w:hAnsi="Arial" w:cs="Arial"/>
          <w:b/>
          <w:sz w:val="24"/>
          <w:szCs w:val="24"/>
          <w:u w:val="single"/>
        </w:rPr>
        <w:t>&gt;</w:t>
      </w:r>
      <w:r w:rsidRPr="006D04F3">
        <w:rPr>
          <w:rFonts w:ascii="Arial" w:hAnsi="Arial" w:cs="Arial"/>
          <w:b/>
          <w:sz w:val="24"/>
          <w:szCs w:val="24"/>
        </w:rPr>
        <w:t xml:space="preserve"> 180 min</w:t>
      </w:r>
      <w:bookmarkEnd w:id="39"/>
      <w:r w:rsidR="009C496E">
        <w:rPr>
          <w:rFonts w:ascii="Arial" w:hAnsi="Arial" w:cs="Arial"/>
          <w:b/>
          <w:sz w:val="24"/>
          <w:szCs w:val="24"/>
        </w:rPr>
        <w:t xml:space="preserve"> - </w:t>
      </w:r>
      <w:r w:rsidR="009C496E" w:rsidRPr="009C496E">
        <w:rPr>
          <w:rFonts w:ascii="Arial" w:hAnsi="Arial" w:cs="Arial"/>
          <w:b/>
          <w:sz w:val="24"/>
          <w:szCs w:val="24"/>
        </w:rPr>
        <w:t>ICESP, 2010 a 2012</w:t>
      </w:r>
    </w:p>
    <w:p w14:paraId="489E8354" w14:textId="74C82EF7" w:rsidR="005C5284" w:rsidRDefault="005C5284" w:rsidP="0039136E">
      <w:pPr>
        <w:spacing w:line="360" w:lineRule="auto"/>
      </w:pPr>
      <w:r w:rsidRPr="005C5284">
        <w:rPr>
          <w:rFonts w:ascii="Arial" w:hAnsi="Arial" w:cs="Arial"/>
        </w:rPr>
        <w:t xml:space="preserve"> </w:t>
      </w:r>
      <w:r>
        <w:rPr>
          <w:rFonts w:ascii="Arial" w:hAnsi="Arial" w:cs="Arial"/>
        </w:rPr>
        <w:t xml:space="preserve">AUC = </w:t>
      </w:r>
      <w:r w:rsidRPr="00847F52">
        <w:rPr>
          <w:rFonts w:ascii="Arial" w:hAnsi="Arial" w:cs="Arial"/>
        </w:rPr>
        <w:t>0,63</w:t>
      </w:r>
      <w:r>
        <w:rPr>
          <w:rFonts w:ascii="Arial" w:hAnsi="Arial" w:cs="Arial"/>
        </w:rPr>
        <w:t>; p=0,059</w:t>
      </w:r>
      <w:r w:rsidR="0036540A">
        <w:rPr>
          <w:noProof/>
          <w:lang w:val="en-US"/>
        </w:rPr>
        <w:drawing>
          <wp:inline distT="0" distB="0" distL="0" distR="0" wp14:anchorId="14CB4C23" wp14:editId="17FD8AF2">
            <wp:extent cx="2703610" cy="22432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6-03-31 13.39.19.png"/>
                    <pic:cNvPicPr/>
                  </pic:nvPicPr>
                  <pic:blipFill>
                    <a:blip r:embed="rId45">
                      <a:extLst>
                        <a:ext uri="{28A0092B-C50C-407E-A947-70E740481C1C}">
                          <a14:useLocalDpi xmlns:a14="http://schemas.microsoft.com/office/drawing/2010/main" val="0"/>
                        </a:ext>
                      </a:extLst>
                    </a:blip>
                    <a:stretch>
                      <a:fillRect/>
                    </a:stretch>
                  </pic:blipFill>
                  <pic:spPr>
                    <a:xfrm>
                      <a:off x="0" y="0"/>
                      <a:ext cx="2704071" cy="2243626"/>
                    </a:xfrm>
                    <a:prstGeom prst="rect">
                      <a:avLst/>
                    </a:prstGeom>
                  </pic:spPr>
                </pic:pic>
              </a:graphicData>
            </a:graphic>
          </wp:inline>
        </w:drawing>
      </w:r>
    </w:p>
    <w:p w14:paraId="6FD8048D" w14:textId="4D33907B" w:rsidR="00904185" w:rsidRPr="00847F52" w:rsidRDefault="00904185" w:rsidP="0039136E">
      <w:pPr>
        <w:spacing w:line="360" w:lineRule="auto"/>
        <w:ind w:firstLine="851"/>
        <w:jc w:val="both"/>
        <w:rPr>
          <w:rFonts w:ascii="Arial" w:hAnsi="Arial" w:cs="Arial"/>
          <w:sz w:val="24"/>
          <w:szCs w:val="24"/>
        </w:rPr>
      </w:pPr>
    </w:p>
    <w:p w14:paraId="0E56A317" w14:textId="1C8F333A" w:rsidR="00297A3E" w:rsidRPr="00847F52" w:rsidRDefault="00297A3E" w:rsidP="00367CFC">
      <w:pPr>
        <w:spacing w:line="480" w:lineRule="auto"/>
        <w:ind w:firstLine="851"/>
        <w:jc w:val="both"/>
        <w:rPr>
          <w:rFonts w:ascii="Arial" w:hAnsi="Arial" w:cs="Arial"/>
          <w:sz w:val="24"/>
          <w:szCs w:val="24"/>
        </w:rPr>
      </w:pPr>
      <w:r w:rsidRPr="00847F52">
        <w:rPr>
          <w:rFonts w:ascii="Arial" w:hAnsi="Arial" w:cs="Arial"/>
          <w:sz w:val="24"/>
          <w:szCs w:val="24"/>
        </w:rPr>
        <w:t>Fazendo análise de risco relativo segundo Mantel-Haenszel, encontramos que quem tem escore</w:t>
      </w:r>
      <w:r w:rsidR="0005237B">
        <w:rPr>
          <w:rFonts w:ascii="Arial" w:hAnsi="Arial" w:cs="Arial"/>
          <w:sz w:val="24"/>
          <w:szCs w:val="24"/>
        </w:rPr>
        <w:t xml:space="preserve"> </w:t>
      </w:r>
      <w:r w:rsidR="0005237B" w:rsidRPr="0005237B">
        <w:rPr>
          <w:rFonts w:ascii="Arial" w:hAnsi="Arial" w:cs="Arial"/>
          <w:sz w:val="24"/>
          <w:szCs w:val="24"/>
          <w:u w:val="single"/>
        </w:rPr>
        <w:t>&gt;</w:t>
      </w:r>
      <w:r w:rsidR="00AE63CB">
        <w:rPr>
          <w:rFonts w:ascii="Arial" w:hAnsi="Arial" w:cs="Arial"/>
          <w:sz w:val="24"/>
          <w:szCs w:val="24"/>
        </w:rPr>
        <w:t>8 tem</w:t>
      </w:r>
      <w:r w:rsidRPr="00847F52">
        <w:rPr>
          <w:rFonts w:ascii="Arial" w:hAnsi="Arial" w:cs="Arial"/>
          <w:sz w:val="24"/>
          <w:szCs w:val="24"/>
        </w:rPr>
        <w:t xml:space="preserve"> chance de 4,94 vezes mais de ter tempo de cirurg</w:t>
      </w:r>
      <w:r w:rsidR="00F15544">
        <w:rPr>
          <w:rFonts w:ascii="Arial" w:hAnsi="Arial" w:cs="Arial"/>
          <w:sz w:val="24"/>
          <w:szCs w:val="24"/>
        </w:rPr>
        <w:t xml:space="preserve">ia </w:t>
      </w:r>
      <w:r w:rsidR="00F15544" w:rsidRPr="00F15544">
        <w:rPr>
          <w:rFonts w:ascii="Arial" w:hAnsi="Arial" w:cs="Arial"/>
          <w:sz w:val="24"/>
          <w:szCs w:val="24"/>
          <w:u w:val="single"/>
        </w:rPr>
        <w:t>&gt;</w:t>
      </w:r>
      <w:r w:rsidRPr="00847F52">
        <w:rPr>
          <w:rFonts w:ascii="Arial" w:hAnsi="Arial" w:cs="Arial"/>
          <w:sz w:val="24"/>
          <w:szCs w:val="24"/>
        </w:rPr>
        <w:t>180 mi</w:t>
      </w:r>
      <w:r w:rsidR="00F15544">
        <w:rPr>
          <w:rFonts w:ascii="Arial" w:hAnsi="Arial" w:cs="Arial"/>
          <w:sz w:val="24"/>
          <w:szCs w:val="24"/>
        </w:rPr>
        <w:t>nutos.</w:t>
      </w:r>
      <w:r w:rsidR="00AE63CB">
        <w:rPr>
          <w:rFonts w:ascii="Arial" w:hAnsi="Arial" w:cs="Arial"/>
          <w:sz w:val="24"/>
          <w:szCs w:val="24"/>
        </w:rPr>
        <w:t xml:space="preserve"> (p</w:t>
      </w:r>
      <w:r w:rsidRPr="00847F52">
        <w:rPr>
          <w:rFonts w:ascii="Arial" w:hAnsi="Arial" w:cs="Arial"/>
          <w:sz w:val="24"/>
          <w:szCs w:val="24"/>
        </w:rPr>
        <w:t>=0,020).</w:t>
      </w:r>
    </w:p>
    <w:p w14:paraId="11DFC2B8" w14:textId="77777777" w:rsidR="00367CFC" w:rsidRDefault="00367CFC" w:rsidP="0039136E">
      <w:pPr>
        <w:pStyle w:val="Heading3"/>
        <w:spacing w:line="360" w:lineRule="auto"/>
      </w:pPr>
    </w:p>
    <w:p w14:paraId="2CBB7269" w14:textId="2B7ABFB4" w:rsidR="00297A3E" w:rsidRPr="001E43D1" w:rsidRDefault="00B0085E" w:rsidP="00375CA6">
      <w:pPr>
        <w:pStyle w:val="Heading3"/>
        <w:tabs>
          <w:tab w:val="left" w:pos="851"/>
        </w:tabs>
        <w:spacing w:line="360" w:lineRule="auto"/>
        <w:rPr>
          <w:b/>
          <w:u w:val="none"/>
        </w:rPr>
      </w:pPr>
      <w:bookmarkStart w:id="40" w:name="_Toc452469184"/>
      <w:r w:rsidRPr="001E43D1">
        <w:rPr>
          <w:b/>
          <w:u w:val="none"/>
        </w:rPr>
        <w:t xml:space="preserve">4.3.3 </w:t>
      </w:r>
      <w:r w:rsidR="00375CA6">
        <w:rPr>
          <w:b/>
          <w:u w:val="none"/>
        </w:rPr>
        <w:tab/>
      </w:r>
      <w:r w:rsidR="00297A3E" w:rsidRPr="001E43D1">
        <w:rPr>
          <w:b/>
          <w:u w:val="none"/>
        </w:rPr>
        <w:t>Sangramento</w:t>
      </w:r>
      <w:bookmarkEnd w:id="40"/>
    </w:p>
    <w:p w14:paraId="21B413F3" w14:textId="77777777" w:rsidR="0008627E" w:rsidRPr="0008627E" w:rsidRDefault="0008627E" w:rsidP="0039136E">
      <w:pPr>
        <w:spacing w:line="360" w:lineRule="auto"/>
      </w:pPr>
    </w:p>
    <w:p w14:paraId="79B715DC" w14:textId="295EEFB9" w:rsidR="00297A3E" w:rsidRDefault="00297A3E" w:rsidP="005C7CC3">
      <w:pPr>
        <w:spacing w:line="480" w:lineRule="auto"/>
        <w:ind w:firstLine="709"/>
        <w:jc w:val="both"/>
        <w:rPr>
          <w:rFonts w:ascii="Arial" w:hAnsi="Arial" w:cs="Arial"/>
          <w:sz w:val="24"/>
          <w:szCs w:val="24"/>
        </w:rPr>
      </w:pPr>
      <w:r w:rsidRPr="00847F52">
        <w:rPr>
          <w:rFonts w:ascii="Arial" w:hAnsi="Arial" w:cs="Arial"/>
          <w:sz w:val="24"/>
          <w:szCs w:val="24"/>
        </w:rPr>
        <w:t>O volume médio de sangramento nos grupos foram respectivamente 376, 460 e 347ml, sem diferença clínica ou estatística</w:t>
      </w:r>
      <w:r w:rsidR="00E25300" w:rsidRPr="00847F52">
        <w:rPr>
          <w:rFonts w:ascii="Arial" w:hAnsi="Arial" w:cs="Arial"/>
          <w:sz w:val="24"/>
          <w:szCs w:val="24"/>
        </w:rPr>
        <w:t xml:space="preserve"> (</w:t>
      </w:r>
      <w:r w:rsidRPr="00847F52">
        <w:rPr>
          <w:rFonts w:ascii="Arial" w:hAnsi="Arial" w:cs="Arial"/>
          <w:sz w:val="24"/>
          <w:szCs w:val="24"/>
        </w:rPr>
        <w:t xml:space="preserve">Gráfico </w:t>
      </w:r>
      <w:r w:rsidR="00D9560D" w:rsidRPr="00847F52">
        <w:rPr>
          <w:rFonts w:ascii="Arial" w:hAnsi="Arial" w:cs="Arial"/>
          <w:sz w:val="24"/>
          <w:szCs w:val="24"/>
        </w:rPr>
        <w:t>5</w:t>
      </w:r>
      <w:r w:rsidR="00E25300" w:rsidRPr="00847F52">
        <w:rPr>
          <w:rFonts w:ascii="Arial" w:hAnsi="Arial" w:cs="Arial"/>
          <w:sz w:val="24"/>
          <w:szCs w:val="24"/>
        </w:rPr>
        <w:t>).</w:t>
      </w:r>
    </w:p>
    <w:p w14:paraId="0E4DC4FD" w14:textId="77777777" w:rsidR="005C7CC3" w:rsidRDefault="005C7CC3" w:rsidP="006D04F3">
      <w:pPr>
        <w:spacing w:line="360" w:lineRule="auto"/>
        <w:rPr>
          <w:rFonts w:ascii="Arial" w:hAnsi="Arial" w:cs="Arial"/>
          <w:b/>
          <w:sz w:val="24"/>
          <w:szCs w:val="24"/>
        </w:rPr>
      </w:pPr>
      <w:bookmarkStart w:id="41" w:name="_Toc317373456"/>
    </w:p>
    <w:p w14:paraId="6F647DA3" w14:textId="1510C902" w:rsidR="005C5284" w:rsidRPr="006D04F3" w:rsidRDefault="005C5284" w:rsidP="005C7CC3">
      <w:pPr>
        <w:spacing w:line="240" w:lineRule="auto"/>
        <w:ind w:left="1418" w:hanging="1418"/>
        <w:rPr>
          <w:rFonts w:ascii="Arial" w:hAnsi="Arial" w:cs="Arial"/>
          <w:b/>
          <w:sz w:val="24"/>
          <w:szCs w:val="24"/>
        </w:rPr>
      </w:pPr>
      <w:r w:rsidRPr="006D04F3">
        <w:rPr>
          <w:rFonts w:ascii="Arial" w:hAnsi="Arial" w:cs="Arial"/>
          <w:b/>
          <w:sz w:val="24"/>
          <w:szCs w:val="24"/>
        </w:rPr>
        <w:t xml:space="preserve">Gráfico </w:t>
      </w:r>
      <w:r w:rsidR="005A7E35" w:rsidRPr="006D04F3">
        <w:rPr>
          <w:rFonts w:ascii="Arial" w:hAnsi="Arial" w:cs="Arial"/>
          <w:b/>
          <w:sz w:val="24"/>
          <w:szCs w:val="24"/>
        </w:rPr>
        <w:fldChar w:fldCharType="begin"/>
      </w:r>
      <w:r w:rsidR="005A7E35" w:rsidRPr="006D04F3">
        <w:rPr>
          <w:rFonts w:ascii="Arial" w:hAnsi="Arial" w:cs="Arial"/>
          <w:b/>
          <w:sz w:val="24"/>
          <w:szCs w:val="24"/>
        </w:rPr>
        <w:instrText xml:space="preserve"> SEQ Gráfico \* ARABIC </w:instrText>
      </w:r>
      <w:r w:rsidR="005A7E35" w:rsidRPr="006D04F3">
        <w:rPr>
          <w:rFonts w:ascii="Arial" w:hAnsi="Arial" w:cs="Arial"/>
          <w:b/>
          <w:sz w:val="24"/>
          <w:szCs w:val="24"/>
        </w:rPr>
        <w:fldChar w:fldCharType="separate"/>
      </w:r>
      <w:r w:rsidR="005D42DA">
        <w:rPr>
          <w:rFonts w:ascii="Arial" w:hAnsi="Arial" w:cs="Arial"/>
          <w:b/>
          <w:noProof/>
          <w:sz w:val="24"/>
          <w:szCs w:val="24"/>
        </w:rPr>
        <w:t>5</w:t>
      </w:r>
      <w:r w:rsidR="005A7E35" w:rsidRPr="006D04F3">
        <w:rPr>
          <w:rFonts w:ascii="Arial" w:hAnsi="Arial" w:cs="Arial"/>
          <w:b/>
          <w:noProof/>
          <w:sz w:val="24"/>
          <w:szCs w:val="24"/>
        </w:rPr>
        <w:fldChar w:fldCharType="end"/>
      </w:r>
      <w:r w:rsidR="005C7CC3">
        <w:rPr>
          <w:rFonts w:ascii="Arial" w:hAnsi="Arial" w:cs="Arial"/>
          <w:b/>
          <w:sz w:val="24"/>
          <w:szCs w:val="24"/>
        </w:rPr>
        <w:t>-</w:t>
      </w:r>
      <w:r w:rsidR="00EE5E76" w:rsidRPr="006D04F3">
        <w:rPr>
          <w:rFonts w:ascii="Arial" w:hAnsi="Arial" w:cs="Arial"/>
          <w:b/>
          <w:sz w:val="24"/>
          <w:szCs w:val="24"/>
        </w:rPr>
        <w:t xml:space="preserve"> </w:t>
      </w:r>
      <w:r w:rsidRPr="006D04F3">
        <w:rPr>
          <w:rFonts w:ascii="Arial" w:hAnsi="Arial" w:cs="Arial"/>
          <w:b/>
          <w:sz w:val="24"/>
          <w:szCs w:val="24"/>
        </w:rPr>
        <w:t xml:space="preserve"> </w:t>
      </w:r>
      <w:r w:rsidR="005C7CC3">
        <w:rPr>
          <w:rFonts w:ascii="Arial" w:hAnsi="Arial" w:cs="Arial"/>
          <w:b/>
          <w:sz w:val="24"/>
          <w:szCs w:val="24"/>
        </w:rPr>
        <w:tab/>
      </w:r>
      <w:r w:rsidRPr="009C496E">
        <w:rPr>
          <w:rFonts w:ascii="Arial" w:hAnsi="Arial" w:cs="Arial"/>
          <w:b/>
          <w:sz w:val="24"/>
          <w:szCs w:val="24"/>
        </w:rPr>
        <w:t xml:space="preserve">Sangramento </w:t>
      </w:r>
      <w:r w:rsidR="00B96FBD" w:rsidRPr="009C496E">
        <w:rPr>
          <w:rFonts w:ascii="Arial" w:hAnsi="Arial" w:cs="Arial"/>
          <w:b/>
          <w:sz w:val="24"/>
          <w:szCs w:val="24"/>
        </w:rPr>
        <w:t>segundo escore R.E.N.A.L</w:t>
      </w:r>
      <w:r w:rsidRPr="009C496E">
        <w:rPr>
          <w:rFonts w:ascii="Arial" w:hAnsi="Arial" w:cs="Arial"/>
          <w:b/>
          <w:sz w:val="24"/>
          <w:szCs w:val="24"/>
        </w:rPr>
        <w:t>: baixa, média e alta complexidade</w:t>
      </w:r>
      <w:bookmarkEnd w:id="41"/>
      <w:r w:rsidR="009C496E" w:rsidRPr="009C496E">
        <w:rPr>
          <w:rFonts w:ascii="Arial" w:hAnsi="Arial" w:cs="Arial"/>
          <w:b/>
          <w:sz w:val="24"/>
          <w:szCs w:val="24"/>
        </w:rPr>
        <w:t xml:space="preserve"> - ICESP, 2010 a 2012</w:t>
      </w:r>
    </w:p>
    <w:p w14:paraId="30DFC525" w14:textId="074FDA6C" w:rsidR="005C5284" w:rsidRDefault="005C5284" w:rsidP="0039136E">
      <w:pPr>
        <w:spacing w:line="360" w:lineRule="auto"/>
        <w:ind w:firstLine="708"/>
        <w:jc w:val="both"/>
        <w:rPr>
          <w:rFonts w:ascii="Arial" w:hAnsi="Arial" w:cs="Arial"/>
          <w:sz w:val="24"/>
          <w:szCs w:val="24"/>
        </w:rPr>
      </w:pPr>
      <w:r>
        <w:rPr>
          <w:rFonts w:ascii="Arial" w:hAnsi="Arial" w:cs="Arial"/>
          <w:noProof/>
          <w:sz w:val="24"/>
          <w:szCs w:val="24"/>
          <w:lang w:val="en-US"/>
        </w:rPr>
        <w:drawing>
          <wp:inline distT="0" distB="0" distL="0" distR="0" wp14:anchorId="1D7B02E1" wp14:editId="103400FB">
            <wp:extent cx="4008755" cy="2125133"/>
            <wp:effectExtent l="0" t="0" r="29845" b="3429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39AED5E" w14:textId="4DCAF779" w:rsidR="005C5284" w:rsidRPr="00847F52" w:rsidRDefault="005C5284" w:rsidP="0039136E">
      <w:pPr>
        <w:spacing w:line="360" w:lineRule="auto"/>
        <w:ind w:firstLine="708"/>
        <w:jc w:val="both"/>
        <w:rPr>
          <w:rFonts w:ascii="Arial" w:hAnsi="Arial" w:cs="Arial"/>
          <w:sz w:val="24"/>
          <w:szCs w:val="24"/>
        </w:rPr>
      </w:pPr>
      <w:r>
        <w:rPr>
          <w:rFonts w:ascii="Arial" w:hAnsi="Arial" w:cs="Arial"/>
          <w:sz w:val="24"/>
          <w:szCs w:val="24"/>
        </w:rPr>
        <w:t>p= NS</w:t>
      </w:r>
    </w:p>
    <w:p w14:paraId="0BFAE61F" w14:textId="77777777" w:rsidR="00B13522" w:rsidRDefault="00B13522" w:rsidP="0039136E">
      <w:pPr>
        <w:pStyle w:val="ListParagraph"/>
        <w:spacing w:line="360" w:lineRule="auto"/>
        <w:ind w:left="0" w:firstLine="851"/>
        <w:jc w:val="both"/>
        <w:rPr>
          <w:rFonts w:ascii="Arial" w:hAnsi="Arial" w:cs="Arial"/>
          <w:sz w:val="24"/>
          <w:szCs w:val="24"/>
        </w:rPr>
      </w:pPr>
    </w:p>
    <w:p w14:paraId="7FCE973F" w14:textId="1379199E" w:rsidR="00297A3E" w:rsidRDefault="00235480" w:rsidP="005C7CC3">
      <w:pPr>
        <w:pStyle w:val="ListParagraph"/>
        <w:spacing w:line="480" w:lineRule="auto"/>
        <w:ind w:left="0" w:firstLine="851"/>
        <w:jc w:val="both"/>
        <w:rPr>
          <w:rFonts w:ascii="Arial" w:hAnsi="Arial" w:cs="Arial"/>
          <w:sz w:val="24"/>
          <w:szCs w:val="24"/>
        </w:rPr>
      </w:pPr>
      <w:r>
        <w:rPr>
          <w:rFonts w:ascii="Arial" w:hAnsi="Arial" w:cs="Arial"/>
          <w:sz w:val="24"/>
          <w:szCs w:val="24"/>
        </w:rPr>
        <w:t xml:space="preserve">A mediana de sangramento foi de 300ml. Quarenta por cento dos pacientes tiveram sangramento </w:t>
      </w:r>
      <w:r w:rsidRPr="004B3617">
        <w:rPr>
          <w:rFonts w:ascii="Arial" w:hAnsi="Arial" w:cs="Arial"/>
          <w:sz w:val="24"/>
          <w:szCs w:val="24"/>
          <w:u w:val="single"/>
        </w:rPr>
        <w:t>&gt;</w:t>
      </w:r>
      <w:r>
        <w:rPr>
          <w:rFonts w:ascii="Arial" w:hAnsi="Arial" w:cs="Arial"/>
          <w:sz w:val="24"/>
          <w:szCs w:val="24"/>
        </w:rPr>
        <w:t xml:space="preserve">500ml e 10% </w:t>
      </w:r>
      <w:r w:rsidRPr="004B3617">
        <w:rPr>
          <w:rFonts w:ascii="Arial" w:hAnsi="Arial" w:cs="Arial"/>
          <w:sz w:val="24"/>
          <w:szCs w:val="24"/>
          <w:u w:val="single"/>
        </w:rPr>
        <w:t>&gt;</w:t>
      </w:r>
      <w:r>
        <w:rPr>
          <w:rFonts w:ascii="Arial" w:hAnsi="Arial" w:cs="Arial"/>
          <w:sz w:val="24"/>
          <w:szCs w:val="24"/>
        </w:rPr>
        <w:t>1</w:t>
      </w:r>
      <w:r w:rsidR="00AE63CB">
        <w:rPr>
          <w:rFonts w:ascii="Arial" w:hAnsi="Arial" w:cs="Arial"/>
          <w:sz w:val="24"/>
          <w:szCs w:val="24"/>
        </w:rPr>
        <w:t>.</w:t>
      </w:r>
      <w:r>
        <w:rPr>
          <w:rFonts w:ascii="Arial" w:hAnsi="Arial" w:cs="Arial"/>
          <w:sz w:val="24"/>
          <w:szCs w:val="24"/>
        </w:rPr>
        <w:t>000ml. Apenas 1 paciente recebeu transfusão de sangue,</w:t>
      </w:r>
      <w:r w:rsidR="00AE63CB">
        <w:rPr>
          <w:rFonts w:ascii="Arial" w:hAnsi="Arial" w:cs="Arial"/>
          <w:sz w:val="24"/>
          <w:szCs w:val="24"/>
        </w:rPr>
        <w:t xml:space="preserve"> o volume de sangue perdido ness</w:t>
      </w:r>
      <w:r>
        <w:rPr>
          <w:rFonts w:ascii="Arial" w:hAnsi="Arial" w:cs="Arial"/>
          <w:sz w:val="24"/>
          <w:szCs w:val="24"/>
        </w:rPr>
        <w:t>a cirurgia foi de 2 litros. Não encontramos correlação entre RENAL e volume de sangramento.</w:t>
      </w:r>
    </w:p>
    <w:p w14:paraId="565BAD99" w14:textId="77777777" w:rsidR="00235480" w:rsidRPr="00847F52" w:rsidRDefault="00235480" w:rsidP="0039136E">
      <w:pPr>
        <w:pStyle w:val="ListParagraph"/>
        <w:spacing w:line="360" w:lineRule="auto"/>
        <w:ind w:left="0" w:firstLine="851"/>
        <w:jc w:val="both"/>
        <w:rPr>
          <w:rFonts w:ascii="Arial" w:hAnsi="Arial" w:cs="Arial"/>
          <w:sz w:val="24"/>
          <w:szCs w:val="24"/>
        </w:rPr>
      </w:pPr>
    </w:p>
    <w:p w14:paraId="338D55AE" w14:textId="399DB728" w:rsidR="00297A3E" w:rsidRPr="00B0085E" w:rsidRDefault="00B0085E" w:rsidP="00375CA6">
      <w:pPr>
        <w:pStyle w:val="Heading2"/>
        <w:spacing w:line="240" w:lineRule="auto"/>
        <w:ind w:left="851" w:hanging="851"/>
        <w:rPr>
          <w:i w:val="0"/>
        </w:rPr>
      </w:pPr>
      <w:bookmarkStart w:id="42" w:name="_Toc452469185"/>
      <w:r w:rsidRPr="00B0085E">
        <w:rPr>
          <w:i w:val="0"/>
        </w:rPr>
        <w:t>4.4</w:t>
      </w:r>
      <w:r w:rsidR="001E43D1">
        <w:rPr>
          <w:i w:val="0"/>
        </w:rPr>
        <w:t xml:space="preserve"> </w:t>
      </w:r>
      <w:r w:rsidRPr="00B0085E">
        <w:rPr>
          <w:i w:val="0"/>
        </w:rPr>
        <w:t xml:space="preserve"> </w:t>
      </w:r>
      <w:r w:rsidR="00375CA6">
        <w:rPr>
          <w:i w:val="0"/>
        </w:rPr>
        <w:tab/>
      </w:r>
      <w:r w:rsidR="00297A3E" w:rsidRPr="00B0085E">
        <w:rPr>
          <w:i w:val="0"/>
        </w:rPr>
        <w:t>Análise da influência das variáveis nefrométricas individualmente no desfecho cirúrgico</w:t>
      </w:r>
      <w:bookmarkEnd w:id="42"/>
    </w:p>
    <w:p w14:paraId="501CCF8C" w14:textId="77777777" w:rsidR="00297A3E" w:rsidRPr="00847F52" w:rsidRDefault="00297A3E" w:rsidP="0039136E">
      <w:pPr>
        <w:spacing w:line="360" w:lineRule="auto"/>
        <w:rPr>
          <w:rFonts w:ascii="Arial" w:hAnsi="Arial" w:cs="Arial"/>
          <w:b/>
          <w:color w:val="0F243E" w:themeColor="text2" w:themeShade="80"/>
          <w:sz w:val="24"/>
          <w:szCs w:val="24"/>
        </w:rPr>
      </w:pPr>
    </w:p>
    <w:p w14:paraId="7C5317CE" w14:textId="77777777" w:rsidR="00297A3E" w:rsidRPr="00847F52" w:rsidRDefault="00297A3E" w:rsidP="005C7CC3">
      <w:pPr>
        <w:spacing w:line="480" w:lineRule="auto"/>
        <w:ind w:firstLine="851"/>
        <w:jc w:val="both"/>
        <w:rPr>
          <w:rFonts w:ascii="Arial" w:hAnsi="Arial" w:cs="Arial"/>
          <w:sz w:val="24"/>
          <w:szCs w:val="24"/>
        </w:rPr>
      </w:pPr>
      <w:r w:rsidRPr="00847F52">
        <w:rPr>
          <w:rFonts w:ascii="Arial" w:hAnsi="Arial" w:cs="Arial"/>
          <w:sz w:val="24"/>
          <w:szCs w:val="24"/>
        </w:rPr>
        <w:t>Analisamos individualmente a influência de cada variável do escore RENAL em predizer tempo de cirurgia, tempo de isquemia e sangramento, em modelos uni e multivariados, e obtivemos os seguintes resultados.</w:t>
      </w:r>
    </w:p>
    <w:p w14:paraId="7B2E3F96" w14:textId="77777777" w:rsidR="00AE63CB" w:rsidRDefault="00AE63CB" w:rsidP="00AE63CB">
      <w:pPr>
        <w:pStyle w:val="Heading3"/>
        <w:spacing w:line="360" w:lineRule="auto"/>
      </w:pPr>
    </w:p>
    <w:p w14:paraId="146E1983" w14:textId="03F5D961" w:rsidR="0008627E" w:rsidRPr="001E43D1" w:rsidRDefault="00B0085E" w:rsidP="00375CA6">
      <w:pPr>
        <w:pStyle w:val="Heading3"/>
        <w:tabs>
          <w:tab w:val="left" w:pos="851"/>
        </w:tabs>
        <w:spacing w:line="360" w:lineRule="auto"/>
        <w:rPr>
          <w:b/>
          <w:u w:val="none"/>
        </w:rPr>
      </w:pPr>
      <w:bookmarkStart w:id="43" w:name="_Toc452469186"/>
      <w:r w:rsidRPr="001E43D1">
        <w:rPr>
          <w:b/>
          <w:u w:val="none"/>
        </w:rPr>
        <w:t xml:space="preserve">4.4.1 </w:t>
      </w:r>
      <w:r w:rsidR="00375CA6">
        <w:rPr>
          <w:b/>
          <w:u w:val="none"/>
        </w:rPr>
        <w:tab/>
      </w:r>
      <w:r w:rsidR="00297A3E" w:rsidRPr="001E43D1">
        <w:rPr>
          <w:b/>
          <w:u w:val="none"/>
        </w:rPr>
        <w:t>Tempo cirúrgico</w:t>
      </w:r>
      <w:bookmarkEnd w:id="43"/>
    </w:p>
    <w:p w14:paraId="352C2FB0" w14:textId="77777777" w:rsidR="00AE63CB" w:rsidRPr="00AE63CB" w:rsidRDefault="00AE63CB" w:rsidP="00AE63CB"/>
    <w:p w14:paraId="6FBA0ACE" w14:textId="76F38613" w:rsidR="00297A3E" w:rsidRPr="00847F52" w:rsidRDefault="00297A3E" w:rsidP="005C7CC3">
      <w:pPr>
        <w:pStyle w:val="ListParagraph"/>
        <w:spacing w:line="480" w:lineRule="auto"/>
        <w:ind w:left="0" w:firstLine="851"/>
        <w:jc w:val="both"/>
        <w:rPr>
          <w:rFonts w:ascii="Arial" w:hAnsi="Arial" w:cs="Arial"/>
          <w:sz w:val="24"/>
          <w:szCs w:val="24"/>
        </w:rPr>
      </w:pPr>
      <w:r w:rsidRPr="00847F52">
        <w:rPr>
          <w:rFonts w:ascii="Arial" w:hAnsi="Arial" w:cs="Arial"/>
          <w:sz w:val="24"/>
          <w:szCs w:val="24"/>
        </w:rPr>
        <w:t xml:space="preserve">O tamanho tumoral e a localização em relação às linhas polares foram preditores de tempo de cirurgia </w:t>
      </w:r>
      <w:r w:rsidRPr="00B0548F">
        <w:rPr>
          <w:rFonts w:ascii="Arial" w:hAnsi="Arial" w:cs="Arial"/>
          <w:sz w:val="24"/>
          <w:szCs w:val="24"/>
          <w:u w:val="single"/>
        </w:rPr>
        <w:t>&gt;</w:t>
      </w:r>
      <w:r w:rsidRPr="00847F52">
        <w:rPr>
          <w:rFonts w:ascii="Arial" w:hAnsi="Arial" w:cs="Arial"/>
          <w:sz w:val="24"/>
          <w:szCs w:val="24"/>
        </w:rPr>
        <w:t>180 minutos na análise univariada.</w:t>
      </w:r>
      <w:r w:rsidR="00D9560D" w:rsidRPr="00847F52">
        <w:rPr>
          <w:rFonts w:ascii="Arial" w:hAnsi="Arial" w:cs="Arial"/>
          <w:sz w:val="24"/>
          <w:szCs w:val="24"/>
        </w:rPr>
        <w:t xml:space="preserve"> </w:t>
      </w:r>
      <w:r w:rsidRPr="00847F52">
        <w:rPr>
          <w:rFonts w:ascii="Arial" w:hAnsi="Arial" w:cs="Arial"/>
          <w:sz w:val="24"/>
          <w:szCs w:val="24"/>
        </w:rPr>
        <w:t>Os pacientes com tumores maiores que 4cm tiveram 3,45 vezes mais chance de t</w:t>
      </w:r>
      <w:r w:rsidR="00D9560D" w:rsidRPr="00847F52">
        <w:rPr>
          <w:rFonts w:ascii="Arial" w:hAnsi="Arial" w:cs="Arial"/>
          <w:sz w:val="24"/>
          <w:szCs w:val="24"/>
        </w:rPr>
        <w:t>e</w:t>
      </w:r>
      <w:r w:rsidR="00B0548F">
        <w:rPr>
          <w:rFonts w:ascii="Arial" w:hAnsi="Arial" w:cs="Arial"/>
          <w:sz w:val="24"/>
          <w:szCs w:val="24"/>
        </w:rPr>
        <w:t xml:space="preserve">r tempo de cirurgia </w:t>
      </w:r>
      <w:r w:rsidR="00B0548F" w:rsidRPr="00B0548F">
        <w:rPr>
          <w:rFonts w:ascii="Arial" w:hAnsi="Arial" w:cs="Arial"/>
          <w:sz w:val="24"/>
          <w:szCs w:val="24"/>
          <w:u w:val="single"/>
        </w:rPr>
        <w:t>&gt;</w:t>
      </w:r>
      <w:r w:rsidR="00D9560D" w:rsidRPr="00847F52">
        <w:rPr>
          <w:rFonts w:ascii="Arial" w:hAnsi="Arial" w:cs="Arial"/>
          <w:sz w:val="24"/>
          <w:szCs w:val="24"/>
        </w:rPr>
        <w:t>180</w:t>
      </w:r>
      <w:r w:rsidR="00AE63CB">
        <w:rPr>
          <w:rFonts w:ascii="Arial" w:hAnsi="Arial" w:cs="Arial"/>
          <w:sz w:val="24"/>
          <w:szCs w:val="24"/>
        </w:rPr>
        <w:t xml:space="preserve"> min.</w:t>
      </w:r>
      <w:r w:rsidR="00D9560D" w:rsidRPr="00847F52">
        <w:rPr>
          <w:rFonts w:ascii="Arial" w:hAnsi="Arial" w:cs="Arial"/>
          <w:sz w:val="24"/>
          <w:szCs w:val="24"/>
        </w:rPr>
        <w:t xml:space="preserve"> </w:t>
      </w:r>
      <w:r w:rsidR="00AE63CB">
        <w:rPr>
          <w:rFonts w:ascii="Arial" w:hAnsi="Arial" w:cs="Arial"/>
          <w:sz w:val="24"/>
          <w:szCs w:val="24"/>
        </w:rPr>
        <w:t xml:space="preserve"> (p=</w:t>
      </w:r>
      <w:r w:rsidRPr="00847F52">
        <w:rPr>
          <w:rFonts w:ascii="Arial" w:hAnsi="Arial" w:cs="Arial"/>
          <w:sz w:val="24"/>
          <w:szCs w:val="24"/>
        </w:rPr>
        <w:t>0,020).</w:t>
      </w:r>
    </w:p>
    <w:p w14:paraId="4F3D714D" w14:textId="3C8BD52F" w:rsidR="00297A3E" w:rsidRPr="00847F52" w:rsidRDefault="00297A3E" w:rsidP="005C7CC3">
      <w:pPr>
        <w:pStyle w:val="ListParagraph"/>
        <w:spacing w:line="480" w:lineRule="auto"/>
        <w:ind w:left="0" w:firstLine="851"/>
        <w:jc w:val="both"/>
        <w:rPr>
          <w:rFonts w:ascii="Arial" w:hAnsi="Arial" w:cs="Arial"/>
          <w:sz w:val="24"/>
          <w:szCs w:val="24"/>
        </w:rPr>
      </w:pPr>
      <w:r w:rsidRPr="00847F52">
        <w:rPr>
          <w:rFonts w:ascii="Arial" w:hAnsi="Arial" w:cs="Arial"/>
          <w:sz w:val="24"/>
          <w:szCs w:val="24"/>
        </w:rPr>
        <w:t xml:space="preserve">Do mesmo modo, encontramos que os indivíduos com tumores cruzando as linhas polares tiveram 5,5 vezes mais chance de ter tempo de cirurgia </w:t>
      </w:r>
      <w:r w:rsidRPr="00B0548F">
        <w:rPr>
          <w:rFonts w:ascii="Arial" w:hAnsi="Arial" w:cs="Arial"/>
          <w:sz w:val="24"/>
          <w:szCs w:val="24"/>
          <w:u w:val="single"/>
        </w:rPr>
        <w:t>&gt;</w:t>
      </w:r>
      <w:r w:rsidRPr="00847F52">
        <w:rPr>
          <w:rFonts w:ascii="Arial" w:hAnsi="Arial" w:cs="Arial"/>
          <w:sz w:val="24"/>
          <w:szCs w:val="24"/>
        </w:rPr>
        <w:t>180 minutos do que</w:t>
      </w:r>
      <w:r w:rsidR="00AE63CB">
        <w:rPr>
          <w:rFonts w:ascii="Arial" w:hAnsi="Arial" w:cs="Arial"/>
          <w:sz w:val="24"/>
          <w:szCs w:val="24"/>
        </w:rPr>
        <w:t xml:space="preserve"> quem tinha tumores polares  (p=</w:t>
      </w:r>
      <w:r w:rsidRPr="00847F52">
        <w:rPr>
          <w:rFonts w:ascii="Arial" w:hAnsi="Arial" w:cs="Arial"/>
          <w:sz w:val="24"/>
          <w:szCs w:val="24"/>
        </w:rPr>
        <w:t xml:space="preserve">0,042) e 3,67 vezes mais chance de ter tempo de Cirurgia </w:t>
      </w:r>
      <w:r w:rsidRPr="00B0548F">
        <w:rPr>
          <w:rFonts w:ascii="Arial" w:hAnsi="Arial" w:cs="Arial"/>
          <w:sz w:val="24"/>
          <w:szCs w:val="24"/>
          <w:u w:val="single"/>
        </w:rPr>
        <w:t>&gt;</w:t>
      </w:r>
      <w:r w:rsidRPr="00847F52">
        <w:rPr>
          <w:rFonts w:ascii="Arial" w:hAnsi="Arial" w:cs="Arial"/>
          <w:sz w:val="24"/>
          <w:szCs w:val="24"/>
        </w:rPr>
        <w:t xml:space="preserve"> 180 minutos do que quem t</w:t>
      </w:r>
      <w:r w:rsidR="00AE63CB">
        <w:rPr>
          <w:rFonts w:ascii="Arial" w:hAnsi="Arial" w:cs="Arial"/>
          <w:sz w:val="24"/>
          <w:szCs w:val="24"/>
        </w:rPr>
        <w:t>inha tumor entre os polos. (p=</w:t>
      </w:r>
      <w:r w:rsidRPr="00847F52">
        <w:rPr>
          <w:rFonts w:ascii="Arial" w:hAnsi="Arial" w:cs="Arial"/>
          <w:sz w:val="24"/>
          <w:szCs w:val="24"/>
        </w:rPr>
        <w:t xml:space="preserve">0,031). </w:t>
      </w:r>
    </w:p>
    <w:p w14:paraId="3A70268C" w14:textId="16358564" w:rsidR="00B0548F" w:rsidRPr="00235480" w:rsidRDefault="00297A3E" w:rsidP="005C7CC3">
      <w:pPr>
        <w:pStyle w:val="ListParagraph"/>
        <w:spacing w:line="480" w:lineRule="auto"/>
        <w:ind w:left="0" w:firstLine="851"/>
        <w:jc w:val="both"/>
        <w:rPr>
          <w:rFonts w:ascii="Arial" w:hAnsi="Arial" w:cs="Arial"/>
          <w:sz w:val="24"/>
          <w:szCs w:val="24"/>
        </w:rPr>
      </w:pPr>
      <w:r w:rsidRPr="00847F52">
        <w:rPr>
          <w:rFonts w:ascii="Arial" w:hAnsi="Arial" w:cs="Arial"/>
          <w:sz w:val="24"/>
          <w:szCs w:val="24"/>
        </w:rPr>
        <w:t xml:space="preserve">Analisando-se as </w:t>
      </w:r>
      <w:r w:rsidR="00E25300" w:rsidRPr="00847F52">
        <w:rPr>
          <w:rFonts w:ascii="Arial" w:hAnsi="Arial" w:cs="Arial"/>
          <w:sz w:val="24"/>
          <w:szCs w:val="24"/>
        </w:rPr>
        <w:t>duas</w:t>
      </w:r>
      <w:r w:rsidRPr="00847F52">
        <w:rPr>
          <w:rFonts w:ascii="Arial" w:hAnsi="Arial" w:cs="Arial"/>
          <w:sz w:val="24"/>
          <w:szCs w:val="24"/>
        </w:rPr>
        <w:t xml:space="preserve"> variáveis em modelo de regressão logística multivariada, apenas o tamanho tumoral manteve-se como fator independente influenciando o tempo de cirurgia prolongado (&gt;180 minutos) com os mesmos valores de OR obtidos na univariad</w:t>
      </w:r>
      <w:r w:rsidR="00AE63CB">
        <w:rPr>
          <w:rFonts w:ascii="Arial" w:hAnsi="Arial" w:cs="Arial"/>
          <w:sz w:val="24"/>
          <w:szCs w:val="24"/>
        </w:rPr>
        <w:t>a</w:t>
      </w:r>
      <w:r w:rsidR="00AE042D">
        <w:rPr>
          <w:rFonts w:ascii="Arial" w:hAnsi="Arial" w:cs="Arial"/>
          <w:sz w:val="24"/>
          <w:szCs w:val="24"/>
        </w:rPr>
        <w:t xml:space="preserve"> </w:t>
      </w:r>
      <w:r w:rsidR="00AE63CB">
        <w:rPr>
          <w:rFonts w:ascii="Arial" w:hAnsi="Arial" w:cs="Arial"/>
          <w:sz w:val="24"/>
          <w:szCs w:val="24"/>
        </w:rPr>
        <w:t>(</w:t>
      </w:r>
      <w:r w:rsidR="002D1EBF">
        <w:rPr>
          <w:rFonts w:ascii="Arial" w:hAnsi="Arial" w:cs="Arial"/>
          <w:sz w:val="24"/>
          <w:szCs w:val="24"/>
        </w:rPr>
        <w:t>Tabelas 13</w:t>
      </w:r>
      <w:r w:rsidR="00AE63CB">
        <w:rPr>
          <w:rFonts w:ascii="Arial" w:hAnsi="Arial" w:cs="Arial"/>
          <w:sz w:val="24"/>
          <w:szCs w:val="24"/>
        </w:rPr>
        <w:t>).</w:t>
      </w:r>
    </w:p>
    <w:p w14:paraId="7DC263E2" w14:textId="77777777" w:rsidR="00430023" w:rsidRDefault="00430023" w:rsidP="0039136E">
      <w:pPr>
        <w:pStyle w:val="ListParagraph"/>
        <w:spacing w:line="360" w:lineRule="auto"/>
        <w:ind w:left="0" w:firstLine="851"/>
        <w:jc w:val="both"/>
        <w:rPr>
          <w:rFonts w:ascii="Arial" w:hAnsi="Arial" w:cs="Arial"/>
          <w:sz w:val="24"/>
          <w:szCs w:val="24"/>
        </w:rPr>
      </w:pPr>
    </w:p>
    <w:p w14:paraId="0093320D" w14:textId="4490F458" w:rsidR="00AD1F2D" w:rsidRDefault="002D1EBF" w:rsidP="005C7CC3">
      <w:pPr>
        <w:pStyle w:val="Caption"/>
        <w:keepNext/>
        <w:ind w:left="1418" w:hanging="1418"/>
      </w:pPr>
      <w:bookmarkStart w:id="44" w:name="_Toc317373501"/>
      <w:r>
        <w:t>Tabela 13</w:t>
      </w:r>
      <w:r w:rsidR="005C7CC3">
        <w:t>-</w:t>
      </w:r>
      <w:r w:rsidR="006D04F3">
        <w:t xml:space="preserve"> </w:t>
      </w:r>
      <w:r w:rsidR="005C7CC3">
        <w:tab/>
      </w:r>
      <w:r w:rsidR="00AD1F2D">
        <w:t>Análise univariada dos componentes do RENAL individualmente e tempo de cirurgia</w:t>
      </w:r>
      <w:bookmarkEnd w:id="44"/>
      <w:r w:rsidR="009C496E">
        <w:t xml:space="preserve"> - </w:t>
      </w:r>
      <w:r w:rsidR="009C496E" w:rsidRPr="009C496E">
        <w:rPr>
          <w:rFonts w:cs="Arial"/>
          <w:szCs w:val="24"/>
        </w:rPr>
        <w:t>ICESP, 2010 a 2012</w:t>
      </w:r>
    </w:p>
    <w:tbl>
      <w:tblPr>
        <w:tblStyle w:val="Tabelacomgrade3"/>
        <w:tblW w:w="8341" w:type="dxa"/>
        <w:tblLayout w:type="fixed"/>
        <w:tblLook w:val="04A0" w:firstRow="1" w:lastRow="0" w:firstColumn="1" w:lastColumn="0" w:noHBand="0" w:noVBand="1"/>
      </w:tblPr>
      <w:tblGrid>
        <w:gridCol w:w="3405"/>
        <w:gridCol w:w="1495"/>
        <w:gridCol w:w="2094"/>
        <w:gridCol w:w="1347"/>
      </w:tblGrid>
      <w:tr w:rsidR="00375CA6" w:rsidRPr="00816230" w14:paraId="400E2D4B" w14:textId="77777777" w:rsidTr="00375CA6">
        <w:trPr>
          <w:trHeight w:val="344"/>
        </w:trPr>
        <w:tc>
          <w:tcPr>
            <w:tcW w:w="3405" w:type="dxa"/>
            <w:tcBorders>
              <w:left w:val="nil"/>
              <w:bottom w:val="single" w:sz="4" w:space="0" w:color="auto"/>
              <w:right w:val="nil"/>
            </w:tcBorders>
          </w:tcPr>
          <w:p w14:paraId="60A79CEF" w14:textId="77777777" w:rsidR="00375CA6" w:rsidRPr="00816230" w:rsidRDefault="00375CA6" w:rsidP="00375CA6">
            <w:pPr>
              <w:spacing w:after="0" w:line="240" w:lineRule="auto"/>
              <w:rPr>
                <w:rFonts w:ascii="Arial" w:eastAsia="Calibri" w:hAnsi="Arial" w:cs="Arial"/>
                <w:sz w:val="24"/>
                <w:szCs w:val="24"/>
              </w:rPr>
            </w:pPr>
          </w:p>
        </w:tc>
        <w:tc>
          <w:tcPr>
            <w:tcW w:w="4936" w:type="dxa"/>
            <w:gridSpan w:val="3"/>
            <w:tcBorders>
              <w:left w:val="nil"/>
              <w:bottom w:val="single" w:sz="4" w:space="0" w:color="auto"/>
              <w:right w:val="nil"/>
            </w:tcBorders>
          </w:tcPr>
          <w:p w14:paraId="193C7982"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Tempo de cirurgia &gt;180 min</w:t>
            </w:r>
          </w:p>
        </w:tc>
      </w:tr>
      <w:tr w:rsidR="00375CA6" w:rsidRPr="00816230" w14:paraId="266B1090" w14:textId="77777777" w:rsidTr="00375CA6">
        <w:trPr>
          <w:trHeight w:val="382"/>
        </w:trPr>
        <w:tc>
          <w:tcPr>
            <w:tcW w:w="3405" w:type="dxa"/>
            <w:tcBorders>
              <w:left w:val="nil"/>
              <w:bottom w:val="single" w:sz="4" w:space="0" w:color="auto"/>
              <w:right w:val="nil"/>
            </w:tcBorders>
          </w:tcPr>
          <w:p w14:paraId="7AEC7181" w14:textId="77777777" w:rsidR="00375CA6" w:rsidRPr="00816230" w:rsidRDefault="00375CA6" w:rsidP="00375CA6">
            <w:pPr>
              <w:spacing w:after="0" w:line="240" w:lineRule="auto"/>
              <w:rPr>
                <w:rFonts w:ascii="Arial" w:eastAsia="Calibri" w:hAnsi="Arial" w:cs="Arial"/>
                <w:sz w:val="24"/>
                <w:szCs w:val="24"/>
              </w:rPr>
            </w:pPr>
          </w:p>
        </w:tc>
        <w:tc>
          <w:tcPr>
            <w:tcW w:w="1495" w:type="dxa"/>
            <w:tcBorders>
              <w:left w:val="nil"/>
              <w:bottom w:val="single" w:sz="4" w:space="0" w:color="auto"/>
              <w:right w:val="nil"/>
            </w:tcBorders>
          </w:tcPr>
          <w:p w14:paraId="5BCB6B35"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OR</w:t>
            </w:r>
          </w:p>
        </w:tc>
        <w:tc>
          <w:tcPr>
            <w:tcW w:w="2094" w:type="dxa"/>
            <w:tcBorders>
              <w:left w:val="nil"/>
              <w:bottom w:val="single" w:sz="4" w:space="0" w:color="auto"/>
              <w:right w:val="nil"/>
            </w:tcBorders>
          </w:tcPr>
          <w:p w14:paraId="25DCA826"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95%  IC</w:t>
            </w:r>
          </w:p>
        </w:tc>
        <w:tc>
          <w:tcPr>
            <w:tcW w:w="1346" w:type="dxa"/>
            <w:tcBorders>
              <w:left w:val="nil"/>
              <w:bottom w:val="single" w:sz="4" w:space="0" w:color="auto"/>
              <w:right w:val="nil"/>
            </w:tcBorders>
          </w:tcPr>
          <w:p w14:paraId="1D2B6FC1"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p</w:t>
            </w:r>
          </w:p>
        </w:tc>
      </w:tr>
      <w:tr w:rsidR="00375CA6" w:rsidRPr="00816230" w14:paraId="40366344" w14:textId="77777777" w:rsidTr="00375CA6">
        <w:trPr>
          <w:trHeight w:val="344"/>
        </w:trPr>
        <w:tc>
          <w:tcPr>
            <w:tcW w:w="3405" w:type="dxa"/>
            <w:tcBorders>
              <w:top w:val="single" w:sz="4" w:space="0" w:color="auto"/>
              <w:left w:val="nil"/>
              <w:bottom w:val="nil"/>
              <w:right w:val="nil"/>
            </w:tcBorders>
          </w:tcPr>
          <w:p w14:paraId="746728CB" w14:textId="77777777" w:rsidR="00375CA6" w:rsidRPr="00816230" w:rsidRDefault="00375CA6" w:rsidP="00375CA6">
            <w:pPr>
              <w:spacing w:after="0" w:line="240" w:lineRule="auto"/>
              <w:rPr>
                <w:rFonts w:ascii="Arial" w:eastAsia="Calibri" w:hAnsi="Arial" w:cs="Arial"/>
                <w:sz w:val="24"/>
                <w:szCs w:val="24"/>
              </w:rPr>
            </w:pPr>
            <w:r w:rsidRPr="00816230">
              <w:rPr>
                <w:rFonts w:ascii="Arial" w:eastAsia="Calibri" w:hAnsi="Arial" w:cs="Arial"/>
                <w:sz w:val="24"/>
                <w:szCs w:val="24"/>
              </w:rPr>
              <w:t>R &lt;4cm = ref</w:t>
            </w:r>
          </w:p>
        </w:tc>
        <w:tc>
          <w:tcPr>
            <w:tcW w:w="1495" w:type="dxa"/>
            <w:tcBorders>
              <w:top w:val="single" w:sz="4" w:space="0" w:color="auto"/>
              <w:left w:val="nil"/>
              <w:bottom w:val="nil"/>
              <w:right w:val="nil"/>
            </w:tcBorders>
          </w:tcPr>
          <w:p w14:paraId="3494F4B3" w14:textId="77777777" w:rsidR="00375CA6" w:rsidRPr="00816230" w:rsidRDefault="00375CA6" w:rsidP="00375CA6">
            <w:pPr>
              <w:spacing w:after="0" w:line="240" w:lineRule="auto"/>
              <w:jc w:val="center"/>
              <w:rPr>
                <w:rFonts w:ascii="Arial" w:eastAsia="Calibri" w:hAnsi="Arial" w:cs="Arial"/>
                <w:sz w:val="24"/>
                <w:szCs w:val="24"/>
              </w:rPr>
            </w:pPr>
          </w:p>
        </w:tc>
        <w:tc>
          <w:tcPr>
            <w:tcW w:w="2094" w:type="dxa"/>
            <w:tcBorders>
              <w:top w:val="single" w:sz="4" w:space="0" w:color="auto"/>
              <w:left w:val="nil"/>
              <w:bottom w:val="nil"/>
              <w:right w:val="nil"/>
            </w:tcBorders>
          </w:tcPr>
          <w:p w14:paraId="517C41BB" w14:textId="77777777" w:rsidR="00375CA6" w:rsidRPr="00816230" w:rsidRDefault="00375CA6" w:rsidP="00375CA6">
            <w:pPr>
              <w:spacing w:after="0" w:line="240" w:lineRule="auto"/>
              <w:jc w:val="center"/>
              <w:rPr>
                <w:rFonts w:ascii="Arial" w:eastAsia="Calibri" w:hAnsi="Arial" w:cs="Arial"/>
                <w:sz w:val="24"/>
                <w:szCs w:val="24"/>
              </w:rPr>
            </w:pPr>
          </w:p>
        </w:tc>
        <w:tc>
          <w:tcPr>
            <w:tcW w:w="1346" w:type="dxa"/>
            <w:tcBorders>
              <w:top w:val="single" w:sz="4" w:space="0" w:color="auto"/>
              <w:left w:val="nil"/>
              <w:bottom w:val="nil"/>
              <w:right w:val="nil"/>
            </w:tcBorders>
          </w:tcPr>
          <w:p w14:paraId="26F28072" w14:textId="77777777" w:rsidR="00375CA6" w:rsidRPr="00816230" w:rsidRDefault="00375CA6" w:rsidP="00375CA6">
            <w:pPr>
              <w:spacing w:after="0" w:line="240" w:lineRule="auto"/>
              <w:jc w:val="center"/>
              <w:rPr>
                <w:rFonts w:ascii="Arial" w:eastAsia="Calibri" w:hAnsi="Arial" w:cs="Arial"/>
                <w:sz w:val="24"/>
                <w:szCs w:val="24"/>
              </w:rPr>
            </w:pPr>
          </w:p>
        </w:tc>
      </w:tr>
      <w:tr w:rsidR="00375CA6" w:rsidRPr="00816230" w14:paraId="2A70AB5D" w14:textId="77777777" w:rsidTr="00375CA6">
        <w:trPr>
          <w:trHeight w:val="382"/>
        </w:trPr>
        <w:tc>
          <w:tcPr>
            <w:tcW w:w="3405" w:type="dxa"/>
            <w:tcBorders>
              <w:top w:val="nil"/>
              <w:left w:val="nil"/>
              <w:bottom w:val="single" w:sz="4" w:space="0" w:color="auto"/>
              <w:right w:val="nil"/>
            </w:tcBorders>
          </w:tcPr>
          <w:p w14:paraId="018AF6FB" w14:textId="77777777" w:rsidR="00375CA6" w:rsidRPr="00816230" w:rsidRDefault="00375CA6" w:rsidP="00375CA6">
            <w:pPr>
              <w:spacing w:after="0" w:line="240" w:lineRule="auto"/>
              <w:rPr>
                <w:rFonts w:ascii="Arial" w:eastAsia="Calibri" w:hAnsi="Arial" w:cs="Arial"/>
                <w:sz w:val="24"/>
                <w:szCs w:val="24"/>
              </w:rPr>
            </w:pPr>
            <w:r w:rsidRPr="00816230">
              <w:rPr>
                <w:rFonts w:ascii="Arial" w:eastAsia="Calibri" w:hAnsi="Arial" w:cs="Arial"/>
                <w:sz w:val="24"/>
                <w:szCs w:val="24"/>
              </w:rPr>
              <w:t>4 – 7 cm</w:t>
            </w:r>
          </w:p>
        </w:tc>
        <w:tc>
          <w:tcPr>
            <w:tcW w:w="1495" w:type="dxa"/>
            <w:tcBorders>
              <w:top w:val="nil"/>
              <w:left w:val="nil"/>
              <w:bottom w:val="single" w:sz="4" w:space="0" w:color="auto"/>
              <w:right w:val="nil"/>
            </w:tcBorders>
          </w:tcPr>
          <w:p w14:paraId="4B31B567"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3,45</w:t>
            </w:r>
          </w:p>
        </w:tc>
        <w:tc>
          <w:tcPr>
            <w:tcW w:w="2094" w:type="dxa"/>
            <w:tcBorders>
              <w:top w:val="nil"/>
              <w:left w:val="nil"/>
              <w:bottom w:val="single" w:sz="4" w:space="0" w:color="auto"/>
              <w:right w:val="nil"/>
            </w:tcBorders>
          </w:tcPr>
          <w:p w14:paraId="4D090F6E"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1,2 – 9,8</w:t>
            </w:r>
          </w:p>
        </w:tc>
        <w:tc>
          <w:tcPr>
            <w:tcW w:w="1346" w:type="dxa"/>
            <w:tcBorders>
              <w:top w:val="nil"/>
              <w:left w:val="nil"/>
              <w:bottom w:val="single" w:sz="4" w:space="0" w:color="auto"/>
              <w:right w:val="nil"/>
            </w:tcBorders>
          </w:tcPr>
          <w:p w14:paraId="6FA1BA30"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0,02</w:t>
            </w:r>
          </w:p>
        </w:tc>
      </w:tr>
      <w:tr w:rsidR="00375CA6" w:rsidRPr="00816230" w14:paraId="7A19C497" w14:textId="77777777" w:rsidTr="00375CA6">
        <w:trPr>
          <w:trHeight w:val="344"/>
        </w:trPr>
        <w:tc>
          <w:tcPr>
            <w:tcW w:w="3405" w:type="dxa"/>
            <w:tcBorders>
              <w:top w:val="single" w:sz="4" w:space="0" w:color="auto"/>
              <w:left w:val="nil"/>
              <w:bottom w:val="nil"/>
              <w:right w:val="nil"/>
            </w:tcBorders>
          </w:tcPr>
          <w:p w14:paraId="3F6AE63A" w14:textId="77777777" w:rsidR="00375CA6" w:rsidRPr="00816230" w:rsidRDefault="00375CA6" w:rsidP="00375CA6">
            <w:pPr>
              <w:spacing w:after="0" w:line="240" w:lineRule="auto"/>
              <w:rPr>
                <w:rFonts w:ascii="Arial" w:eastAsia="Calibri" w:hAnsi="Arial" w:cs="Arial"/>
                <w:sz w:val="24"/>
                <w:szCs w:val="24"/>
              </w:rPr>
            </w:pPr>
            <w:r w:rsidRPr="00816230">
              <w:rPr>
                <w:rFonts w:ascii="Arial" w:eastAsia="Calibri" w:hAnsi="Arial" w:cs="Arial"/>
                <w:sz w:val="24"/>
                <w:szCs w:val="24"/>
              </w:rPr>
              <w:t>E &gt;50% = ref</w:t>
            </w:r>
          </w:p>
        </w:tc>
        <w:tc>
          <w:tcPr>
            <w:tcW w:w="1495" w:type="dxa"/>
            <w:tcBorders>
              <w:top w:val="single" w:sz="4" w:space="0" w:color="auto"/>
              <w:left w:val="nil"/>
              <w:bottom w:val="nil"/>
              <w:right w:val="nil"/>
            </w:tcBorders>
          </w:tcPr>
          <w:p w14:paraId="030F17F0" w14:textId="77777777" w:rsidR="00375CA6" w:rsidRPr="00816230" w:rsidRDefault="00375CA6" w:rsidP="00375CA6">
            <w:pPr>
              <w:spacing w:after="0" w:line="240" w:lineRule="auto"/>
              <w:jc w:val="center"/>
              <w:rPr>
                <w:rFonts w:ascii="Arial" w:eastAsia="Calibri" w:hAnsi="Arial" w:cs="Arial"/>
                <w:sz w:val="24"/>
                <w:szCs w:val="24"/>
              </w:rPr>
            </w:pPr>
          </w:p>
        </w:tc>
        <w:tc>
          <w:tcPr>
            <w:tcW w:w="2094" w:type="dxa"/>
            <w:tcBorders>
              <w:top w:val="single" w:sz="4" w:space="0" w:color="auto"/>
              <w:left w:val="nil"/>
              <w:bottom w:val="nil"/>
              <w:right w:val="nil"/>
            </w:tcBorders>
          </w:tcPr>
          <w:p w14:paraId="751615FF" w14:textId="77777777" w:rsidR="00375CA6" w:rsidRPr="00816230" w:rsidRDefault="00375CA6" w:rsidP="00375CA6">
            <w:pPr>
              <w:spacing w:after="0" w:line="240" w:lineRule="auto"/>
              <w:jc w:val="center"/>
              <w:rPr>
                <w:rFonts w:ascii="Arial" w:eastAsia="Calibri" w:hAnsi="Arial" w:cs="Arial"/>
                <w:sz w:val="24"/>
                <w:szCs w:val="24"/>
              </w:rPr>
            </w:pPr>
          </w:p>
        </w:tc>
        <w:tc>
          <w:tcPr>
            <w:tcW w:w="1346" w:type="dxa"/>
            <w:tcBorders>
              <w:top w:val="single" w:sz="4" w:space="0" w:color="auto"/>
              <w:left w:val="nil"/>
              <w:bottom w:val="nil"/>
              <w:right w:val="nil"/>
            </w:tcBorders>
          </w:tcPr>
          <w:p w14:paraId="6B56C03D" w14:textId="77777777" w:rsidR="00375CA6" w:rsidRPr="00816230" w:rsidRDefault="00375CA6" w:rsidP="00375CA6">
            <w:pPr>
              <w:spacing w:after="0" w:line="240" w:lineRule="auto"/>
              <w:jc w:val="center"/>
              <w:rPr>
                <w:rFonts w:ascii="Arial" w:eastAsia="Calibri" w:hAnsi="Arial" w:cs="Arial"/>
                <w:sz w:val="24"/>
                <w:szCs w:val="24"/>
              </w:rPr>
            </w:pPr>
          </w:p>
        </w:tc>
      </w:tr>
      <w:tr w:rsidR="00375CA6" w:rsidRPr="00816230" w14:paraId="5FCD026B" w14:textId="77777777" w:rsidTr="00375CA6">
        <w:trPr>
          <w:trHeight w:val="382"/>
        </w:trPr>
        <w:tc>
          <w:tcPr>
            <w:tcW w:w="3405" w:type="dxa"/>
            <w:tcBorders>
              <w:top w:val="nil"/>
              <w:left w:val="nil"/>
              <w:bottom w:val="nil"/>
              <w:right w:val="nil"/>
            </w:tcBorders>
          </w:tcPr>
          <w:p w14:paraId="4997CC5E" w14:textId="77777777" w:rsidR="00375CA6" w:rsidRPr="00816230" w:rsidRDefault="00375CA6" w:rsidP="00375CA6">
            <w:pPr>
              <w:spacing w:after="0" w:line="240" w:lineRule="auto"/>
              <w:rPr>
                <w:rFonts w:ascii="Arial" w:eastAsia="Calibri" w:hAnsi="Arial" w:cs="Arial"/>
                <w:sz w:val="24"/>
                <w:szCs w:val="24"/>
              </w:rPr>
            </w:pPr>
            <w:r w:rsidRPr="00816230">
              <w:rPr>
                <w:rFonts w:ascii="Arial" w:eastAsia="Calibri" w:hAnsi="Arial" w:cs="Arial"/>
                <w:sz w:val="24"/>
                <w:szCs w:val="24"/>
              </w:rPr>
              <w:t xml:space="preserve"> &lt;50%</w:t>
            </w:r>
          </w:p>
        </w:tc>
        <w:tc>
          <w:tcPr>
            <w:tcW w:w="1495" w:type="dxa"/>
            <w:tcBorders>
              <w:top w:val="nil"/>
              <w:left w:val="nil"/>
              <w:bottom w:val="nil"/>
              <w:right w:val="nil"/>
            </w:tcBorders>
          </w:tcPr>
          <w:p w14:paraId="5F880132"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2,24</w:t>
            </w:r>
          </w:p>
        </w:tc>
        <w:tc>
          <w:tcPr>
            <w:tcW w:w="2094" w:type="dxa"/>
            <w:tcBorders>
              <w:top w:val="nil"/>
              <w:left w:val="nil"/>
              <w:bottom w:val="nil"/>
              <w:right w:val="nil"/>
            </w:tcBorders>
          </w:tcPr>
          <w:p w14:paraId="7FA2CD34"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0,94 – 5,3</w:t>
            </w:r>
          </w:p>
        </w:tc>
        <w:tc>
          <w:tcPr>
            <w:tcW w:w="1346" w:type="dxa"/>
            <w:tcBorders>
              <w:top w:val="nil"/>
              <w:left w:val="nil"/>
              <w:bottom w:val="nil"/>
              <w:right w:val="nil"/>
            </w:tcBorders>
          </w:tcPr>
          <w:p w14:paraId="23A72F44"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0,068</w:t>
            </w:r>
          </w:p>
        </w:tc>
      </w:tr>
      <w:tr w:rsidR="00375CA6" w:rsidRPr="00816230" w14:paraId="2ED1C68F" w14:textId="77777777" w:rsidTr="00375CA6">
        <w:trPr>
          <w:trHeight w:val="382"/>
        </w:trPr>
        <w:tc>
          <w:tcPr>
            <w:tcW w:w="3405" w:type="dxa"/>
            <w:tcBorders>
              <w:top w:val="nil"/>
              <w:left w:val="nil"/>
              <w:bottom w:val="single" w:sz="4" w:space="0" w:color="auto"/>
              <w:right w:val="nil"/>
            </w:tcBorders>
          </w:tcPr>
          <w:p w14:paraId="56E29DFC" w14:textId="77777777" w:rsidR="00375CA6" w:rsidRPr="00816230" w:rsidRDefault="00375CA6" w:rsidP="00375CA6">
            <w:pPr>
              <w:spacing w:after="0" w:line="240" w:lineRule="auto"/>
              <w:rPr>
                <w:rFonts w:ascii="Arial" w:eastAsia="Calibri" w:hAnsi="Arial" w:cs="Arial"/>
                <w:sz w:val="24"/>
                <w:szCs w:val="24"/>
              </w:rPr>
            </w:pPr>
            <w:r w:rsidRPr="00816230">
              <w:rPr>
                <w:rFonts w:ascii="Arial" w:eastAsia="Calibri" w:hAnsi="Arial" w:cs="Arial"/>
                <w:sz w:val="24"/>
                <w:szCs w:val="24"/>
              </w:rPr>
              <w:t>Endofítico</w:t>
            </w:r>
          </w:p>
        </w:tc>
        <w:tc>
          <w:tcPr>
            <w:tcW w:w="1495" w:type="dxa"/>
            <w:tcBorders>
              <w:top w:val="nil"/>
              <w:left w:val="nil"/>
              <w:bottom w:val="single" w:sz="4" w:space="0" w:color="auto"/>
              <w:right w:val="nil"/>
            </w:tcBorders>
          </w:tcPr>
          <w:p w14:paraId="4ED3A197"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3,5</w:t>
            </w:r>
          </w:p>
        </w:tc>
        <w:tc>
          <w:tcPr>
            <w:tcW w:w="2094" w:type="dxa"/>
            <w:tcBorders>
              <w:top w:val="nil"/>
              <w:left w:val="nil"/>
              <w:bottom w:val="single" w:sz="4" w:space="0" w:color="auto"/>
              <w:right w:val="nil"/>
            </w:tcBorders>
          </w:tcPr>
          <w:p w14:paraId="27EAFDEA"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 xml:space="preserve">0,7 </w:t>
            </w:r>
            <w:r w:rsidRPr="00816230">
              <w:rPr>
                <w:rFonts w:ascii="Arial" w:eastAsia="Calibri" w:hAnsi="Arial" w:cs="Arial"/>
                <w:sz w:val="24"/>
                <w:szCs w:val="24"/>
                <w:lang w:val="en-US"/>
              </w:rPr>
              <w:t>–</w:t>
            </w:r>
            <w:r w:rsidRPr="00816230">
              <w:rPr>
                <w:rFonts w:ascii="Arial" w:eastAsia="Calibri" w:hAnsi="Arial" w:cs="Arial"/>
                <w:sz w:val="24"/>
                <w:szCs w:val="24"/>
              </w:rPr>
              <w:t xml:space="preserve"> 4,2 </w:t>
            </w:r>
          </w:p>
        </w:tc>
        <w:tc>
          <w:tcPr>
            <w:tcW w:w="1346" w:type="dxa"/>
            <w:tcBorders>
              <w:top w:val="nil"/>
              <w:left w:val="nil"/>
              <w:bottom w:val="single" w:sz="4" w:space="0" w:color="auto"/>
              <w:right w:val="nil"/>
            </w:tcBorders>
          </w:tcPr>
          <w:p w14:paraId="7D1BCE99"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0,07</w:t>
            </w:r>
          </w:p>
        </w:tc>
      </w:tr>
      <w:tr w:rsidR="00375CA6" w:rsidRPr="00816230" w14:paraId="53BB7DA0" w14:textId="77777777" w:rsidTr="00375CA6">
        <w:trPr>
          <w:trHeight w:val="344"/>
        </w:trPr>
        <w:tc>
          <w:tcPr>
            <w:tcW w:w="3405" w:type="dxa"/>
            <w:tcBorders>
              <w:top w:val="single" w:sz="4" w:space="0" w:color="auto"/>
              <w:left w:val="nil"/>
              <w:bottom w:val="nil"/>
              <w:right w:val="nil"/>
            </w:tcBorders>
          </w:tcPr>
          <w:p w14:paraId="40BB22E8" w14:textId="77777777" w:rsidR="00375CA6" w:rsidRPr="00816230" w:rsidRDefault="00375CA6" w:rsidP="00375CA6">
            <w:pPr>
              <w:spacing w:after="0" w:line="240" w:lineRule="auto"/>
              <w:rPr>
                <w:rFonts w:ascii="Arial" w:eastAsia="Calibri" w:hAnsi="Arial" w:cs="Arial"/>
                <w:sz w:val="24"/>
                <w:szCs w:val="24"/>
              </w:rPr>
            </w:pPr>
            <w:r w:rsidRPr="00816230">
              <w:rPr>
                <w:rFonts w:ascii="Arial" w:eastAsia="Calibri" w:hAnsi="Arial" w:cs="Arial"/>
                <w:sz w:val="24"/>
                <w:szCs w:val="24"/>
              </w:rPr>
              <w:t>N 1 = ref</w:t>
            </w:r>
          </w:p>
        </w:tc>
        <w:tc>
          <w:tcPr>
            <w:tcW w:w="1495" w:type="dxa"/>
            <w:tcBorders>
              <w:top w:val="single" w:sz="4" w:space="0" w:color="auto"/>
              <w:left w:val="nil"/>
              <w:bottom w:val="nil"/>
              <w:right w:val="nil"/>
            </w:tcBorders>
          </w:tcPr>
          <w:p w14:paraId="6636F8A5" w14:textId="77777777" w:rsidR="00375CA6" w:rsidRPr="00816230" w:rsidRDefault="00375CA6" w:rsidP="00375CA6">
            <w:pPr>
              <w:spacing w:after="0" w:line="240" w:lineRule="auto"/>
              <w:jc w:val="center"/>
              <w:rPr>
                <w:rFonts w:ascii="Arial" w:eastAsia="Calibri" w:hAnsi="Arial" w:cs="Arial"/>
                <w:sz w:val="24"/>
                <w:szCs w:val="24"/>
              </w:rPr>
            </w:pPr>
          </w:p>
        </w:tc>
        <w:tc>
          <w:tcPr>
            <w:tcW w:w="2094" w:type="dxa"/>
            <w:tcBorders>
              <w:top w:val="single" w:sz="4" w:space="0" w:color="auto"/>
              <w:left w:val="nil"/>
              <w:bottom w:val="nil"/>
              <w:right w:val="nil"/>
            </w:tcBorders>
          </w:tcPr>
          <w:p w14:paraId="65EDAE07" w14:textId="77777777" w:rsidR="00375CA6" w:rsidRPr="00816230" w:rsidRDefault="00375CA6" w:rsidP="00375CA6">
            <w:pPr>
              <w:spacing w:after="0" w:line="240" w:lineRule="auto"/>
              <w:jc w:val="center"/>
              <w:rPr>
                <w:rFonts w:ascii="Arial" w:eastAsia="Calibri" w:hAnsi="Arial" w:cs="Arial"/>
                <w:sz w:val="24"/>
                <w:szCs w:val="24"/>
              </w:rPr>
            </w:pPr>
          </w:p>
        </w:tc>
        <w:tc>
          <w:tcPr>
            <w:tcW w:w="1346" w:type="dxa"/>
            <w:tcBorders>
              <w:top w:val="single" w:sz="4" w:space="0" w:color="auto"/>
              <w:left w:val="nil"/>
              <w:bottom w:val="nil"/>
              <w:right w:val="nil"/>
            </w:tcBorders>
          </w:tcPr>
          <w:p w14:paraId="6A3A2572" w14:textId="77777777" w:rsidR="00375CA6" w:rsidRPr="00816230" w:rsidRDefault="00375CA6" w:rsidP="00375CA6">
            <w:pPr>
              <w:spacing w:after="0" w:line="240" w:lineRule="auto"/>
              <w:jc w:val="center"/>
              <w:rPr>
                <w:rFonts w:ascii="Arial" w:eastAsia="Calibri" w:hAnsi="Arial" w:cs="Arial"/>
                <w:sz w:val="24"/>
                <w:szCs w:val="24"/>
              </w:rPr>
            </w:pPr>
          </w:p>
        </w:tc>
      </w:tr>
      <w:tr w:rsidR="00375CA6" w:rsidRPr="00816230" w14:paraId="46484081" w14:textId="77777777" w:rsidTr="00375CA6">
        <w:trPr>
          <w:trHeight w:val="382"/>
        </w:trPr>
        <w:tc>
          <w:tcPr>
            <w:tcW w:w="3405" w:type="dxa"/>
            <w:tcBorders>
              <w:top w:val="nil"/>
              <w:left w:val="nil"/>
              <w:bottom w:val="nil"/>
              <w:right w:val="nil"/>
            </w:tcBorders>
          </w:tcPr>
          <w:p w14:paraId="5ACF3C97" w14:textId="77777777" w:rsidR="00375CA6" w:rsidRPr="00816230" w:rsidRDefault="00375CA6" w:rsidP="00375CA6">
            <w:pPr>
              <w:spacing w:after="0" w:line="240" w:lineRule="auto"/>
              <w:rPr>
                <w:rFonts w:ascii="Arial" w:eastAsia="Calibri" w:hAnsi="Arial" w:cs="Arial"/>
                <w:sz w:val="24"/>
                <w:szCs w:val="24"/>
              </w:rPr>
            </w:pPr>
            <w:r w:rsidRPr="00816230">
              <w:rPr>
                <w:rFonts w:ascii="Arial" w:eastAsia="Calibri" w:hAnsi="Arial" w:cs="Arial"/>
                <w:sz w:val="24"/>
                <w:szCs w:val="24"/>
              </w:rPr>
              <w:t>2</w:t>
            </w:r>
          </w:p>
        </w:tc>
        <w:tc>
          <w:tcPr>
            <w:tcW w:w="1495" w:type="dxa"/>
            <w:tcBorders>
              <w:top w:val="nil"/>
              <w:left w:val="nil"/>
              <w:bottom w:val="nil"/>
              <w:right w:val="nil"/>
            </w:tcBorders>
          </w:tcPr>
          <w:p w14:paraId="5B54420C"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2,3</w:t>
            </w:r>
          </w:p>
        </w:tc>
        <w:tc>
          <w:tcPr>
            <w:tcW w:w="2094" w:type="dxa"/>
            <w:tcBorders>
              <w:top w:val="nil"/>
              <w:left w:val="nil"/>
              <w:bottom w:val="nil"/>
              <w:right w:val="nil"/>
            </w:tcBorders>
          </w:tcPr>
          <w:p w14:paraId="4A76B45B"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0,9 – 5,8</w:t>
            </w:r>
          </w:p>
        </w:tc>
        <w:tc>
          <w:tcPr>
            <w:tcW w:w="1346" w:type="dxa"/>
            <w:tcBorders>
              <w:top w:val="nil"/>
              <w:left w:val="nil"/>
              <w:bottom w:val="nil"/>
              <w:right w:val="nil"/>
            </w:tcBorders>
          </w:tcPr>
          <w:p w14:paraId="46F1D369"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0,08</w:t>
            </w:r>
          </w:p>
        </w:tc>
      </w:tr>
      <w:tr w:rsidR="00375CA6" w:rsidRPr="00816230" w14:paraId="3513C2E8" w14:textId="77777777" w:rsidTr="00375CA6">
        <w:trPr>
          <w:trHeight w:val="343"/>
        </w:trPr>
        <w:tc>
          <w:tcPr>
            <w:tcW w:w="3405" w:type="dxa"/>
            <w:tcBorders>
              <w:top w:val="nil"/>
              <w:left w:val="nil"/>
              <w:bottom w:val="single" w:sz="4" w:space="0" w:color="auto"/>
              <w:right w:val="nil"/>
            </w:tcBorders>
          </w:tcPr>
          <w:p w14:paraId="5CDF7B24" w14:textId="77777777" w:rsidR="00375CA6" w:rsidRPr="00816230" w:rsidRDefault="00375CA6" w:rsidP="00375CA6">
            <w:pPr>
              <w:spacing w:after="0" w:line="240" w:lineRule="auto"/>
              <w:rPr>
                <w:rFonts w:ascii="Arial" w:eastAsia="Calibri" w:hAnsi="Arial" w:cs="Arial"/>
                <w:sz w:val="24"/>
                <w:szCs w:val="24"/>
              </w:rPr>
            </w:pPr>
            <w:r w:rsidRPr="00816230">
              <w:rPr>
                <w:rFonts w:ascii="Arial" w:eastAsia="Calibri" w:hAnsi="Arial" w:cs="Arial"/>
                <w:sz w:val="24"/>
                <w:szCs w:val="24"/>
              </w:rPr>
              <w:t>3</w:t>
            </w:r>
          </w:p>
        </w:tc>
        <w:tc>
          <w:tcPr>
            <w:tcW w:w="1495" w:type="dxa"/>
            <w:tcBorders>
              <w:top w:val="nil"/>
              <w:left w:val="nil"/>
              <w:bottom w:val="single" w:sz="4" w:space="0" w:color="auto"/>
              <w:right w:val="nil"/>
            </w:tcBorders>
          </w:tcPr>
          <w:p w14:paraId="0483EB99"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3,1</w:t>
            </w:r>
          </w:p>
        </w:tc>
        <w:tc>
          <w:tcPr>
            <w:tcW w:w="2094" w:type="dxa"/>
            <w:tcBorders>
              <w:top w:val="nil"/>
              <w:left w:val="nil"/>
              <w:bottom w:val="single" w:sz="4" w:space="0" w:color="auto"/>
              <w:right w:val="nil"/>
            </w:tcBorders>
          </w:tcPr>
          <w:p w14:paraId="53F2060D"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0,4 – 4,8</w:t>
            </w:r>
          </w:p>
        </w:tc>
        <w:tc>
          <w:tcPr>
            <w:tcW w:w="1346" w:type="dxa"/>
            <w:tcBorders>
              <w:top w:val="nil"/>
              <w:left w:val="nil"/>
              <w:bottom w:val="single" w:sz="4" w:space="0" w:color="auto"/>
              <w:right w:val="nil"/>
            </w:tcBorders>
          </w:tcPr>
          <w:p w14:paraId="06DF06C7"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0,09</w:t>
            </w:r>
          </w:p>
        </w:tc>
      </w:tr>
      <w:tr w:rsidR="00375CA6" w:rsidRPr="00816230" w14:paraId="4E34D97C" w14:textId="77777777" w:rsidTr="00375CA6">
        <w:trPr>
          <w:trHeight w:val="344"/>
        </w:trPr>
        <w:tc>
          <w:tcPr>
            <w:tcW w:w="3405" w:type="dxa"/>
            <w:tcBorders>
              <w:top w:val="single" w:sz="4" w:space="0" w:color="auto"/>
              <w:left w:val="nil"/>
              <w:bottom w:val="nil"/>
              <w:right w:val="nil"/>
            </w:tcBorders>
          </w:tcPr>
          <w:p w14:paraId="5229041D" w14:textId="77777777" w:rsidR="00375CA6" w:rsidRPr="00816230" w:rsidRDefault="00375CA6" w:rsidP="00375CA6">
            <w:pPr>
              <w:spacing w:after="0" w:line="240" w:lineRule="auto"/>
              <w:rPr>
                <w:rFonts w:ascii="Arial" w:eastAsia="Calibri" w:hAnsi="Arial" w:cs="Arial"/>
                <w:sz w:val="24"/>
                <w:szCs w:val="24"/>
              </w:rPr>
            </w:pPr>
            <w:r w:rsidRPr="00816230">
              <w:rPr>
                <w:rFonts w:ascii="Arial" w:eastAsia="Calibri" w:hAnsi="Arial" w:cs="Arial"/>
                <w:sz w:val="24"/>
                <w:szCs w:val="24"/>
              </w:rPr>
              <w:t>A (anterior = ref)</w:t>
            </w:r>
          </w:p>
        </w:tc>
        <w:tc>
          <w:tcPr>
            <w:tcW w:w="1495" w:type="dxa"/>
            <w:tcBorders>
              <w:top w:val="single" w:sz="4" w:space="0" w:color="auto"/>
              <w:left w:val="nil"/>
              <w:bottom w:val="nil"/>
              <w:right w:val="nil"/>
            </w:tcBorders>
          </w:tcPr>
          <w:p w14:paraId="0A8FB178" w14:textId="77777777" w:rsidR="00375CA6" w:rsidRPr="00816230" w:rsidRDefault="00375CA6" w:rsidP="00375CA6">
            <w:pPr>
              <w:spacing w:after="0" w:line="240" w:lineRule="auto"/>
              <w:jc w:val="center"/>
              <w:rPr>
                <w:rFonts w:ascii="Arial" w:eastAsia="Calibri" w:hAnsi="Arial" w:cs="Arial"/>
                <w:sz w:val="24"/>
                <w:szCs w:val="24"/>
              </w:rPr>
            </w:pPr>
          </w:p>
        </w:tc>
        <w:tc>
          <w:tcPr>
            <w:tcW w:w="2094" w:type="dxa"/>
            <w:tcBorders>
              <w:top w:val="single" w:sz="4" w:space="0" w:color="auto"/>
              <w:left w:val="nil"/>
              <w:bottom w:val="nil"/>
              <w:right w:val="nil"/>
            </w:tcBorders>
          </w:tcPr>
          <w:p w14:paraId="4597EF68" w14:textId="77777777" w:rsidR="00375CA6" w:rsidRPr="00816230" w:rsidRDefault="00375CA6" w:rsidP="00375CA6">
            <w:pPr>
              <w:spacing w:after="0" w:line="240" w:lineRule="auto"/>
              <w:jc w:val="center"/>
              <w:rPr>
                <w:rFonts w:ascii="Arial" w:eastAsia="Calibri" w:hAnsi="Arial" w:cs="Arial"/>
                <w:sz w:val="24"/>
                <w:szCs w:val="24"/>
              </w:rPr>
            </w:pPr>
          </w:p>
        </w:tc>
        <w:tc>
          <w:tcPr>
            <w:tcW w:w="1346" w:type="dxa"/>
            <w:tcBorders>
              <w:top w:val="single" w:sz="4" w:space="0" w:color="auto"/>
              <w:left w:val="nil"/>
              <w:bottom w:val="nil"/>
              <w:right w:val="nil"/>
            </w:tcBorders>
          </w:tcPr>
          <w:p w14:paraId="70C84610" w14:textId="77777777" w:rsidR="00375CA6" w:rsidRPr="00816230" w:rsidRDefault="00375CA6" w:rsidP="00375CA6">
            <w:pPr>
              <w:spacing w:after="0" w:line="240" w:lineRule="auto"/>
              <w:jc w:val="center"/>
              <w:rPr>
                <w:rFonts w:ascii="Arial" w:eastAsia="Calibri" w:hAnsi="Arial" w:cs="Arial"/>
                <w:sz w:val="24"/>
                <w:szCs w:val="24"/>
              </w:rPr>
            </w:pPr>
          </w:p>
        </w:tc>
      </w:tr>
      <w:tr w:rsidR="00375CA6" w:rsidRPr="00816230" w14:paraId="53DB20C0" w14:textId="77777777" w:rsidTr="00375CA6">
        <w:trPr>
          <w:trHeight w:val="382"/>
        </w:trPr>
        <w:tc>
          <w:tcPr>
            <w:tcW w:w="3405" w:type="dxa"/>
            <w:tcBorders>
              <w:top w:val="nil"/>
              <w:left w:val="nil"/>
              <w:bottom w:val="nil"/>
              <w:right w:val="nil"/>
            </w:tcBorders>
          </w:tcPr>
          <w:p w14:paraId="5C8845AF" w14:textId="77777777" w:rsidR="00375CA6" w:rsidRPr="00816230" w:rsidRDefault="00375CA6" w:rsidP="00375CA6">
            <w:pPr>
              <w:spacing w:after="0" w:line="240" w:lineRule="auto"/>
              <w:rPr>
                <w:rFonts w:ascii="Arial" w:eastAsia="Calibri" w:hAnsi="Arial" w:cs="Arial"/>
                <w:sz w:val="24"/>
                <w:szCs w:val="24"/>
              </w:rPr>
            </w:pPr>
            <w:r w:rsidRPr="00816230">
              <w:rPr>
                <w:rFonts w:ascii="Arial" w:eastAsia="Calibri" w:hAnsi="Arial" w:cs="Arial"/>
                <w:sz w:val="24"/>
                <w:szCs w:val="24"/>
              </w:rPr>
              <w:t>Posterior</w:t>
            </w:r>
          </w:p>
        </w:tc>
        <w:tc>
          <w:tcPr>
            <w:tcW w:w="1495" w:type="dxa"/>
            <w:tcBorders>
              <w:top w:val="nil"/>
              <w:left w:val="nil"/>
              <w:bottom w:val="nil"/>
              <w:right w:val="nil"/>
            </w:tcBorders>
          </w:tcPr>
          <w:p w14:paraId="72E62A08"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2,2</w:t>
            </w:r>
          </w:p>
        </w:tc>
        <w:tc>
          <w:tcPr>
            <w:tcW w:w="2094" w:type="dxa"/>
            <w:tcBorders>
              <w:top w:val="nil"/>
              <w:left w:val="nil"/>
              <w:bottom w:val="nil"/>
              <w:right w:val="nil"/>
            </w:tcBorders>
          </w:tcPr>
          <w:p w14:paraId="02E75E7C"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0,7 – 7,1</w:t>
            </w:r>
          </w:p>
        </w:tc>
        <w:tc>
          <w:tcPr>
            <w:tcW w:w="1346" w:type="dxa"/>
            <w:tcBorders>
              <w:top w:val="nil"/>
              <w:left w:val="nil"/>
              <w:bottom w:val="nil"/>
              <w:right w:val="nil"/>
            </w:tcBorders>
          </w:tcPr>
          <w:p w14:paraId="01206BFB"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0,2</w:t>
            </w:r>
          </w:p>
        </w:tc>
      </w:tr>
      <w:tr w:rsidR="00375CA6" w:rsidRPr="00816230" w14:paraId="0DE528D8" w14:textId="77777777" w:rsidTr="00375CA6">
        <w:trPr>
          <w:trHeight w:val="382"/>
        </w:trPr>
        <w:tc>
          <w:tcPr>
            <w:tcW w:w="3405" w:type="dxa"/>
            <w:tcBorders>
              <w:top w:val="nil"/>
              <w:left w:val="nil"/>
              <w:bottom w:val="single" w:sz="4" w:space="0" w:color="auto"/>
              <w:right w:val="nil"/>
            </w:tcBorders>
          </w:tcPr>
          <w:p w14:paraId="188448CD" w14:textId="77777777" w:rsidR="00375CA6" w:rsidRPr="00816230" w:rsidRDefault="00375CA6" w:rsidP="00375CA6">
            <w:pPr>
              <w:spacing w:after="0" w:line="240" w:lineRule="auto"/>
              <w:rPr>
                <w:rFonts w:ascii="Arial" w:eastAsia="Calibri" w:hAnsi="Arial" w:cs="Arial"/>
                <w:sz w:val="24"/>
                <w:szCs w:val="24"/>
              </w:rPr>
            </w:pPr>
            <w:r w:rsidRPr="00816230">
              <w:rPr>
                <w:rFonts w:ascii="Arial" w:eastAsia="Calibri" w:hAnsi="Arial" w:cs="Arial"/>
                <w:sz w:val="24"/>
                <w:szCs w:val="24"/>
              </w:rPr>
              <w:t>X</w:t>
            </w:r>
          </w:p>
        </w:tc>
        <w:tc>
          <w:tcPr>
            <w:tcW w:w="1495" w:type="dxa"/>
            <w:tcBorders>
              <w:top w:val="nil"/>
              <w:left w:val="nil"/>
              <w:bottom w:val="single" w:sz="4" w:space="0" w:color="auto"/>
              <w:right w:val="nil"/>
            </w:tcBorders>
          </w:tcPr>
          <w:p w14:paraId="25E9AC27"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2,4</w:t>
            </w:r>
          </w:p>
        </w:tc>
        <w:tc>
          <w:tcPr>
            <w:tcW w:w="2094" w:type="dxa"/>
            <w:tcBorders>
              <w:top w:val="nil"/>
              <w:left w:val="nil"/>
              <w:bottom w:val="single" w:sz="4" w:space="0" w:color="auto"/>
              <w:right w:val="nil"/>
            </w:tcBorders>
          </w:tcPr>
          <w:p w14:paraId="107E192E"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0,6 – 9,0</w:t>
            </w:r>
          </w:p>
        </w:tc>
        <w:tc>
          <w:tcPr>
            <w:tcW w:w="1346" w:type="dxa"/>
            <w:tcBorders>
              <w:top w:val="nil"/>
              <w:left w:val="nil"/>
              <w:bottom w:val="single" w:sz="4" w:space="0" w:color="auto"/>
              <w:right w:val="nil"/>
            </w:tcBorders>
          </w:tcPr>
          <w:p w14:paraId="5098B85A"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0,2</w:t>
            </w:r>
          </w:p>
        </w:tc>
      </w:tr>
      <w:tr w:rsidR="00375CA6" w:rsidRPr="00816230" w14:paraId="7476C905" w14:textId="77777777" w:rsidTr="00375CA6">
        <w:trPr>
          <w:trHeight w:val="344"/>
        </w:trPr>
        <w:tc>
          <w:tcPr>
            <w:tcW w:w="3405" w:type="dxa"/>
            <w:tcBorders>
              <w:top w:val="single" w:sz="4" w:space="0" w:color="auto"/>
              <w:left w:val="nil"/>
              <w:bottom w:val="nil"/>
              <w:right w:val="nil"/>
            </w:tcBorders>
          </w:tcPr>
          <w:p w14:paraId="2B5C9946" w14:textId="77777777" w:rsidR="00375CA6" w:rsidRPr="00816230" w:rsidRDefault="00375CA6" w:rsidP="00375CA6">
            <w:pPr>
              <w:spacing w:after="0" w:line="240" w:lineRule="auto"/>
              <w:rPr>
                <w:rFonts w:ascii="Arial" w:eastAsia="Calibri" w:hAnsi="Arial" w:cs="Arial"/>
                <w:sz w:val="24"/>
                <w:szCs w:val="24"/>
              </w:rPr>
            </w:pPr>
            <w:r w:rsidRPr="00816230">
              <w:rPr>
                <w:rFonts w:ascii="Arial" w:eastAsia="Calibri" w:hAnsi="Arial" w:cs="Arial"/>
                <w:sz w:val="24"/>
                <w:szCs w:val="24"/>
              </w:rPr>
              <w:t>L (polar = ref)</w:t>
            </w:r>
          </w:p>
        </w:tc>
        <w:tc>
          <w:tcPr>
            <w:tcW w:w="1495" w:type="dxa"/>
            <w:tcBorders>
              <w:top w:val="single" w:sz="4" w:space="0" w:color="auto"/>
              <w:left w:val="nil"/>
              <w:bottom w:val="nil"/>
              <w:right w:val="nil"/>
            </w:tcBorders>
          </w:tcPr>
          <w:p w14:paraId="1A70CBC1" w14:textId="77777777" w:rsidR="00375CA6" w:rsidRPr="00816230" w:rsidRDefault="00375CA6" w:rsidP="00375CA6">
            <w:pPr>
              <w:spacing w:after="0" w:line="240" w:lineRule="auto"/>
              <w:jc w:val="center"/>
              <w:rPr>
                <w:rFonts w:ascii="Arial" w:eastAsia="Calibri" w:hAnsi="Arial" w:cs="Arial"/>
                <w:sz w:val="24"/>
                <w:szCs w:val="24"/>
              </w:rPr>
            </w:pPr>
          </w:p>
        </w:tc>
        <w:tc>
          <w:tcPr>
            <w:tcW w:w="2094" w:type="dxa"/>
            <w:tcBorders>
              <w:top w:val="single" w:sz="4" w:space="0" w:color="auto"/>
              <w:left w:val="nil"/>
              <w:bottom w:val="nil"/>
              <w:right w:val="nil"/>
            </w:tcBorders>
          </w:tcPr>
          <w:p w14:paraId="74455CDD" w14:textId="77777777" w:rsidR="00375CA6" w:rsidRPr="00816230" w:rsidRDefault="00375CA6" w:rsidP="00375CA6">
            <w:pPr>
              <w:spacing w:after="0" w:line="240" w:lineRule="auto"/>
              <w:jc w:val="center"/>
              <w:rPr>
                <w:rFonts w:ascii="Arial" w:eastAsia="Calibri" w:hAnsi="Arial" w:cs="Arial"/>
                <w:sz w:val="24"/>
                <w:szCs w:val="24"/>
              </w:rPr>
            </w:pPr>
          </w:p>
        </w:tc>
        <w:tc>
          <w:tcPr>
            <w:tcW w:w="1346" w:type="dxa"/>
            <w:tcBorders>
              <w:top w:val="single" w:sz="4" w:space="0" w:color="auto"/>
              <w:left w:val="nil"/>
              <w:bottom w:val="nil"/>
              <w:right w:val="nil"/>
            </w:tcBorders>
          </w:tcPr>
          <w:p w14:paraId="24087B81" w14:textId="77777777" w:rsidR="00375CA6" w:rsidRPr="00816230" w:rsidRDefault="00375CA6" w:rsidP="00375CA6">
            <w:pPr>
              <w:spacing w:after="0" w:line="240" w:lineRule="auto"/>
              <w:jc w:val="center"/>
              <w:rPr>
                <w:rFonts w:ascii="Arial" w:eastAsia="Calibri" w:hAnsi="Arial" w:cs="Arial"/>
                <w:sz w:val="24"/>
                <w:szCs w:val="24"/>
              </w:rPr>
            </w:pPr>
          </w:p>
        </w:tc>
      </w:tr>
      <w:tr w:rsidR="00375CA6" w:rsidRPr="00816230" w14:paraId="56E7E2DF" w14:textId="77777777" w:rsidTr="00375CA6">
        <w:trPr>
          <w:trHeight w:val="382"/>
        </w:trPr>
        <w:tc>
          <w:tcPr>
            <w:tcW w:w="3405" w:type="dxa"/>
            <w:tcBorders>
              <w:top w:val="nil"/>
              <w:left w:val="nil"/>
              <w:bottom w:val="nil"/>
              <w:right w:val="nil"/>
            </w:tcBorders>
          </w:tcPr>
          <w:p w14:paraId="0C0AB7C3" w14:textId="77777777" w:rsidR="00375CA6" w:rsidRPr="00816230" w:rsidRDefault="00375CA6" w:rsidP="00375CA6">
            <w:pPr>
              <w:spacing w:after="0" w:line="240" w:lineRule="auto"/>
              <w:rPr>
                <w:rFonts w:ascii="Arial" w:eastAsia="Calibri" w:hAnsi="Arial" w:cs="Arial"/>
                <w:sz w:val="24"/>
                <w:szCs w:val="24"/>
              </w:rPr>
            </w:pPr>
            <w:r w:rsidRPr="00816230">
              <w:rPr>
                <w:rFonts w:ascii="Arial" w:eastAsia="Calibri" w:hAnsi="Arial" w:cs="Arial"/>
                <w:sz w:val="24"/>
                <w:szCs w:val="24"/>
              </w:rPr>
              <w:t>Cruza a linha polar</w:t>
            </w:r>
          </w:p>
        </w:tc>
        <w:tc>
          <w:tcPr>
            <w:tcW w:w="1495" w:type="dxa"/>
            <w:tcBorders>
              <w:top w:val="nil"/>
              <w:left w:val="nil"/>
              <w:bottom w:val="nil"/>
              <w:right w:val="nil"/>
            </w:tcBorders>
          </w:tcPr>
          <w:p w14:paraId="12385988"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5,5</w:t>
            </w:r>
          </w:p>
        </w:tc>
        <w:tc>
          <w:tcPr>
            <w:tcW w:w="2094" w:type="dxa"/>
            <w:tcBorders>
              <w:top w:val="nil"/>
              <w:left w:val="nil"/>
              <w:bottom w:val="nil"/>
              <w:right w:val="nil"/>
            </w:tcBorders>
          </w:tcPr>
          <w:p w14:paraId="16CF77E5"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1,1 – 28,5</w:t>
            </w:r>
          </w:p>
        </w:tc>
        <w:tc>
          <w:tcPr>
            <w:tcW w:w="1346" w:type="dxa"/>
            <w:tcBorders>
              <w:top w:val="nil"/>
              <w:left w:val="nil"/>
              <w:bottom w:val="nil"/>
              <w:right w:val="nil"/>
            </w:tcBorders>
          </w:tcPr>
          <w:p w14:paraId="30375C97"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0,05</w:t>
            </w:r>
          </w:p>
        </w:tc>
      </w:tr>
      <w:tr w:rsidR="00375CA6" w:rsidRPr="00816230" w14:paraId="3213EB91" w14:textId="77777777" w:rsidTr="00375CA6">
        <w:trPr>
          <w:trHeight w:val="344"/>
        </w:trPr>
        <w:tc>
          <w:tcPr>
            <w:tcW w:w="3405" w:type="dxa"/>
            <w:tcBorders>
              <w:top w:val="nil"/>
              <w:left w:val="nil"/>
              <w:right w:val="nil"/>
            </w:tcBorders>
          </w:tcPr>
          <w:p w14:paraId="18F772EF" w14:textId="77777777" w:rsidR="00375CA6" w:rsidRPr="00816230" w:rsidRDefault="00375CA6" w:rsidP="00375CA6">
            <w:pPr>
              <w:spacing w:after="0" w:line="240" w:lineRule="auto"/>
              <w:rPr>
                <w:rFonts w:ascii="Arial" w:eastAsia="Calibri" w:hAnsi="Arial" w:cs="Arial"/>
                <w:sz w:val="24"/>
                <w:szCs w:val="24"/>
              </w:rPr>
            </w:pPr>
            <w:r w:rsidRPr="00816230">
              <w:rPr>
                <w:rFonts w:ascii="Arial" w:eastAsia="Calibri" w:hAnsi="Arial" w:cs="Arial"/>
                <w:sz w:val="24"/>
                <w:szCs w:val="24"/>
              </w:rPr>
              <w:t>Entre os polos</w:t>
            </w:r>
          </w:p>
        </w:tc>
        <w:tc>
          <w:tcPr>
            <w:tcW w:w="1495" w:type="dxa"/>
            <w:tcBorders>
              <w:top w:val="nil"/>
              <w:left w:val="nil"/>
              <w:right w:val="nil"/>
            </w:tcBorders>
          </w:tcPr>
          <w:p w14:paraId="68010035"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1,5</w:t>
            </w:r>
          </w:p>
        </w:tc>
        <w:tc>
          <w:tcPr>
            <w:tcW w:w="2094" w:type="dxa"/>
            <w:tcBorders>
              <w:top w:val="nil"/>
              <w:left w:val="nil"/>
              <w:right w:val="nil"/>
            </w:tcBorders>
          </w:tcPr>
          <w:p w14:paraId="0971D2BD"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0,4 –  6,4</w:t>
            </w:r>
          </w:p>
        </w:tc>
        <w:tc>
          <w:tcPr>
            <w:tcW w:w="1346" w:type="dxa"/>
            <w:tcBorders>
              <w:top w:val="nil"/>
              <w:left w:val="nil"/>
              <w:right w:val="nil"/>
            </w:tcBorders>
          </w:tcPr>
          <w:p w14:paraId="6EAE5C32" w14:textId="77777777" w:rsidR="00375CA6" w:rsidRPr="00816230" w:rsidRDefault="00375CA6" w:rsidP="00375CA6">
            <w:pPr>
              <w:spacing w:after="0" w:line="240" w:lineRule="auto"/>
              <w:jc w:val="center"/>
              <w:rPr>
                <w:rFonts w:ascii="Arial" w:eastAsia="Calibri" w:hAnsi="Arial" w:cs="Arial"/>
                <w:sz w:val="24"/>
                <w:szCs w:val="24"/>
              </w:rPr>
            </w:pPr>
            <w:r w:rsidRPr="00816230">
              <w:rPr>
                <w:rFonts w:ascii="Arial" w:eastAsia="Calibri" w:hAnsi="Arial" w:cs="Arial"/>
                <w:sz w:val="24"/>
                <w:szCs w:val="24"/>
              </w:rPr>
              <w:t>0,6</w:t>
            </w:r>
          </w:p>
        </w:tc>
      </w:tr>
    </w:tbl>
    <w:p w14:paraId="7B8399DB" w14:textId="335FEB13" w:rsidR="00B0548F" w:rsidRPr="00816230" w:rsidRDefault="00B0548F" w:rsidP="0039136E">
      <w:pPr>
        <w:pStyle w:val="ListParagraph"/>
        <w:spacing w:line="360" w:lineRule="auto"/>
        <w:ind w:left="0" w:firstLine="851"/>
        <w:jc w:val="both"/>
        <w:rPr>
          <w:rFonts w:ascii="Arial" w:hAnsi="Arial" w:cs="Arial"/>
          <w:sz w:val="24"/>
          <w:szCs w:val="24"/>
        </w:rPr>
      </w:pPr>
    </w:p>
    <w:p w14:paraId="1CA8BFD2" w14:textId="77777777" w:rsidR="00816230" w:rsidRDefault="00816230" w:rsidP="00375CA6">
      <w:pPr>
        <w:pStyle w:val="Heading3"/>
        <w:tabs>
          <w:tab w:val="left" w:pos="851"/>
        </w:tabs>
        <w:spacing w:line="360" w:lineRule="auto"/>
        <w:rPr>
          <w:b/>
          <w:u w:val="none"/>
        </w:rPr>
      </w:pPr>
      <w:bookmarkStart w:id="45" w:name="_Toc452469187"/>
    </w:p>
    <w:p w14:paraId="5AA94C3F" w14:textId="4140E7D4" w:rsidR="00297A3E" w:rsidRPr="001E43D1" w:rsidRDefault="00B0085E" w:rsidP="00375CA6">
      <w:pPr>
        <w:pStyle w:val="Heading3"/>
        <w:tabs>
          <w:tab w:val="left" w:pos="851"/>
        </w:tabs>
        <w:spacing w:line="360" w:lineRule="auto"/>
        <w:rPr>
          <w:b/>
          <w:u w:val="none"/>
        </w:rPr>
      </w:pPr>
      <w:r w:rsidRPr="001E43D1">
        <w:rPr>
          <w:b/>
          <w:u w:val="none"/>
        </w:rPr>
        <w:t xml:space="preserve">4.4.2 </w:t>
      </w:r>
      <w:r w:rsidR="00375CA6">
        <w:rPr>
          <w:b/>
          <w:u w:val="none"/>
        </w:rPr>
        <w:tab/>
      </w:r>
      <w:r w:rsidR="00297A3E" w:rsidRPr="001E43D1">
        <w:rPr>
          <w:b/>
          <w:u w:val="none"/>
        </w:rPr>
        <w:t>Tempo de isquemia</w:t>
      </w:r>
      <w:bookmarkEnd w:id="45"/>
    </w:p>
    <w:p w14:paraId="5ED56DF6" w14:textId="77777777" w:rsidR="0008627E" w:rsidRPr="0008627E" w:rsidRDefault="0008627E" w:rsidP="0039136E">
      <w:pPr>
        <w:spacing w:line="360" w:lineRule="auto"/>
      </w:pPr>
    </w:p>
    <w:p w14:paraId="274B0806" w14:textId="4078B8D7" w:rsidR="00297A3E" w:rsidRPr="00847F52" w:rsidRDefault="00297A3E" w:rsidP="005C7CC3">
      <w:pPr>
        <w:spacing w:line="480" w:lineRule="auto"/>
        <w:ind w:firstLine="851"/>
        <w:jc w:val="both"/>
        <w:rPr>
          <w:rFonts w:ascii="Arial" w:hAnsi="Arial" w:cs="Arial"/>
          <w:sz w:val="24"/>
          <w:szCs w:val="24"/>
        </w:rPr>
      </w:pPr>
      <w:r w:rsidRPr="00847F52">
        <w:rPr>
          <w:rFonts w:ascii="Arial" w:hAnsi="Arial" w:cs="Arial"/>
          <w:sz w:val="24"/>
          <w:szCs w:val="24"/>
        </w:rPr>
        <w:t>As variáveis que compõem a nefrometria RENAL individualmente não foram capazes de predizer temp</w:t>
      </w:r>
      <w:r w:rsidR="00AE63CB">
        <w:rPr>
          <w:rFonts w:ascii="Arial" w:hAnsi="Arial" w:cs="Arial"/>
          <w:sz w:val="24"/>
          <w:szCs w:val="24"/>
        </w:rPr>
        <w:t>o de isqu</w:t>
      </w:r>
      <w:r w:rsidR="002D1EBF">
        <w:rPr>
          <w:rFonts w:ascii="Arial" w:hAnsi="Arial" w:cs="Arial"/>
          <w:sz w:val="24"/>
          <w:szCs w:val="24"/>
        </w:rPr>
        <w:t>emia &gt; que 20 minutos (Tabela 14</w:t>
      </w:r>
      <w:r w:rsidR="00AE63CB">
        <w:rPr>
          <w:rFonts w:ascii="Arial" w:hAnsi="Arial" w:cs="Arial"/>
          <w:sz w:val="24"/>
          <w:szCs w:val="24"/>
        </w:rPr>
        <w:t>).</w:t>
      </w:r>
    </w:p>
    <w:p w14:paraId="39FE99FC" w14:textId="77777777" w:rsidR="005C7CC3" w:rsidRDefault="005C7CC3" w:rsidP="00F47D69">
      <w:pPr>
        <w:pStyle w:val="Caption"/>
        <w:keepNext/>
      </w:pPr>
      <w:bookmarkStart w:id="46" w:name="_Toc317373502"/>
    </w:p>
    <w:p w14:paraId="10D3A300" w14:textId="77777777" w:rsidR="00816230" w:rsidRDefault="00816230" w:rsidP="00816230"/>
    <w:p w14:paraId="2220E3F6" w14:textId="77777777" w:rsidR="00816230" w:rsidRDefault="00816230" w:rsidP="00816230"/>
    <w:p w14:paraId="62D6073E" w14:textId="77777777" w:rsidR="00816230" w:rsidRDefault="00816230" w:rsidP="00816230"/>
    <w:p w14:paraId="47E0BC2D" w14:textId="77777777" w:rsidR="00816230" w:rsidRPr="00816230" w:rsidRDefault="00816230" w:rsidP="00816230"/>
    <w:p w14:paraId="4C9E39E7" w14:textId="77777777" w:rsidR="0095527D" w:rsidRPr="0095527D" w:rsidRDefault="0095527D" w:rsidP="0095527D"/>
    <w:p w14:paraId="55D3EA03" w14:textId="37270D28" w:rsidR="00AD1F2D" w:rsidRDefault="002D1EBF" w:rsidP="005C7CC3">
      <w:pPr>
        <w:pStyle w:val="Caption"/>
        <w:keepNext/>
        <w:ind w:left="1418" w:hanging="1418"/>
      </w:pPr>
      <w:r>
        <w:t>Tabela 14</w:t>
      </w:r>
      <w:r w:rsidR="005C7CC3">
        <w:t>-</w:t>
      </w:r>
      <w:r w:rsidR="006D04F3">
        <w:t xml:space="preserve"> </w:t>
      </w:r>
      <w:r w:rsidR="005C7CC3">
        <w:tab/>
      </w:r>
      <w:r w:rsidR="00AD1F2D">
        <w:t xml:space="preserve">Análise univariada dos componentes do RENAL </w:t>
      </w:r>
      <w:r w:rsidR="005C7CC3">
        <w:t>i</w:t>
      </w:r>
      <w:r w:rsidR="00AD1F2D">
        <w:t>ndividualmente e tempo de isquemia</w:t>
      </w:r>
      <w:bookmarkEnd w:id="46"/>
      <w:r w:rsidR="009C496E">
        <w:t xml:space="preserve"> - </w:t>
      </w:r>
      <w:r w:rsidR="009C496E" w:rsidRPr="009C496E">
        <w:rPr>
          <w:rFonts w:cs="Arial"/>
          <w:szCs w:val="24"/>
        </w:rPr>
        <w:t>ICESP, 2010 a 2012</w:t>
      </w:r>
    </w:p>
    <w:tbl>
      <w:tblPr>
        <w:tblStyle w:val="TableGrid"/>
        <w:tblW w:w="8188" w:type="dxa"/>
        <w:tblLayout w:type="fixed"/>
        <w:tblLook w:val="04A0" w:firstRow="1" w:lastRow="0" w:firstColumn="1" w:lastColumn="0" w:noHBand="0" w:noVBand="1"/>
      </w:tblPr>
      <w:tblGrid>
        <w:gridCol w:w="3227"/>
        <w:gridCol w:w="1417"/>
        <w:gridCol w:w="1843"/>
        <w:gridCol w:w="1701"/>
      </w:tblGrid>
      <w:tr w:rsidR="008B5A19" w14:paraId="4419E0D3" w14:textId="77777777" w:rsidTr="000B326A">
        <w:tc>
          <w:tcPr>
            <w:tcW w:w="3227" w:type="dxa"/>
            <w:tcBorders>
              <w:left w:val="nil"/>
              <w:right w:val="nil"/>
            </w:tcBorders>
          </w:tcPr>
          <w:p w14:paraId="0C64DA05" w14:textId="77777777" w:rsidR="008B5A19" w:rsidRPr="00816230" w:rsidRDefault="008B5A19" w:rsidP="00F47D69">
            <w:pPr>
              <w:spacing w:line="240" w:lineRule="auto"/>
              <w:rPr>
                <w:rFonts w:ascii="Arial" w:hAnsi="Arial" w:cs="Arial"/>
                <w:sz w:val="24"/>
                <w:szCs w:val="24"/>
              </w:rPr>
            </w:pPr>
          </w:p>
        </w:tc>
        <w:tc>
          <w:tcPr>
            <w:tcW w:w="4961" w:type="dxa"/>
            <w:gridSpan w:val="3"/>
            <w:tcBorders>
              <w:left w:val="nil"/>
              <w:right w:val="nil"/>
            </w:tcBorders>
          </w:tcPr>
          <w:p w14:paraId="140CA4C5" w14:textId="77777777" w:rsidR="008B5A19" w:rsidRPr="00816230" w:rsidRDefault="008B5A19" w:rsidP="00F47D69">
            <w:pPr>
              <w:spacing w:line="240" w:lineRule="auto"/>
              <w:rPr>
                <w:rFonts w:ascii="Arial" w:hAnsi="Arial" w:cs="Arial"/>
                <w:sz w:val="24"/>
                <w:szCs w:val="24"/>
              </w:rPr>
            </w:pPr>
            <w:r w:rsidRPr="00816230">
              <w:rPr>
                <w:rFonts w:ascii="Arial" w:hAnsi="Arial" w:cs="Arial"/>
                <w:sz w:val="24"/>
                <w:szCs w:val="24"/>
              </w:rPr>
              <w:t>Tempo de isquemia &gt;20 min</w:t>
            </w:r>
          </w:p>
        </w:tc>
      </w:tr>
      <w:tr w:rsidR="008B5A19" w14:paraId="2DC1DB7D" w14:textId="77777777" w:rsidTr="000B326A">
        <w:tc>
          <w:tcPr>
            <w:tcW w:w="3227" w:type="dxa"/>
            <w:tcBorders>
              <w:left w:val="nil"/>
              <w:bottom w:val="single" w:sz="4" w:space="0" w:color="auto"/>
              <w:right w:val="nil"/>
            </w:tcBorders>
          </w:tcPr>
          <w:p w14:paraId="2FD2CE87" w14:textId="77777777" w:rsidR="008B5A19" w:rsidRPr="00816230" w:rsidRDefault="008B5A19" w:rsidP="00F47D69">
            <w:pPr>
              <w:spacing w:line="240" w:lineRule="auto"/>
              <w:rPr>
                <w:rFonts w:ascii="Arial" w:hAnsi="Arial" w:cs="Arial"/>
                <w:sz w:val="24"/>
                <w:szCs w:val="24"/>
              </w:rPr>
            </w:pPr>
          </w:p>
        </w:tc>
        <w:tc>
          <w:tcPr>
            <w:tcW w:w="1417" w:type="dxa"/>
            <w:tcBorders>
              <w:left w:val="nil"/>
              <w:bottom w:val="single" w:sz="4" w:space="0" w:color="auto"/>
              <w:right w:val="nil"/>
            </w:tcBorders>
          </w:tcPr>
          <w:p w14:paraId="4549DCA5" w14:textId="77777777" w:rsidR="008B5A19" w:rsidRPr="00816230" w:rsidRDefault="008B5A19" w:rsidP="00F47D69">
            <w:pPr>
              <w:spacing w:line="240" w:lineRule="auto"/>
              <w:rPr>
                <w:rFonts w:ascii="Arial" w:hAnsi="Arial" w:cs="Arial"/>
                <w:sz w:val="24"/>
                <w:szCs w:val="24"/>
              </w:rPr>
            </w:pPr>
            <w:r w:rsidRPr="00816230">
              <w:rPr>
                <w:rFonts w:ascii="Arial" w:hAnsi="Arial" w:cs="Arial"/>
                <w:sz w:val="24"/>
                <w:szCs w:val="24"/>
              </w:rPr>
              <w:t>OR</w:t>
            </w:r>
          </w:p>
        </w:tc>
        <w:tc>
          <w:tcPr>
            <w:tcW w:w="1843" w:type="dxa"/>
            <w:tcBorders>
              <w:left w:val="nil"/>
              <w:bottom w:val="single" w:sz="4" w:space="0" w:color="auto"/>
              <w:right w:val="nil"/>
            </w:tcBorders>
          </w:tcPr>
          <w:p w14:paraId="3DA28A59" w14:textId="77777777" w:rsidR="008B5A19" w:rsidRPr="00816230" w:rsidRDefault="008B5A19" w:rsidP="00F47D69">
            <w:pPr>
              <w:spacing w:line="240" w:lineRule="auto"/>
              <w:rPr>
                <w:rFonts w:ascii="Arial" w:hAnsi="Arial" w:cs="Arial"/>
                <w:sz w:val="24"/>
                <w:szCs w:val="24"/>
              </w:rPr>
            </w:pPr>
            <w:r w:rsidRPr="00816230">
              <w:rPr>
                <w:rFonts w:ascii="Arial" w:hAnsi="Arial" w:cs="Arial"/>
                <w:sz w:val="24"/>
                <w:szCs w:val="24"/>
              </w:rPr>
              <w:t>95%  IC</w:t>
            </w:r>
          </w:p>
        </w:tc>
        <w:tc>
          <w:tcPr>
            <w:tcW w:w="1701" w:type="dxa"/>
            <w:tcBorders>
              <w:left w:val="nil"/>
              <w:bottom w:val="single" w:sz="4" w:space="0" w:color="auto"/>
              <w:right w:val="nil"/>
            </w:tcBorders>
          </w:tcPr>
          <w:p w14:paraId="1FA23B18" w14:textId="77777777" w:rsidR="008B5A19" w:rsidRPr="00816230" w:rsidRDefault="008B5A19" w:rsidP="00F47D69">
            <w:pPr>
              <w:spacing w:line="240" w:lineRule="auto"/>
              <w:rPr>
                <w:rFonts w:ascii="Arial" w:hAnsi="Arial" w:cs="Arial"/>
                <w:sz w:val="24"/>
                <w:szCs w:val="24"/>
              </w:rPr>
            </w:pPr>
            <w:r w:rsidRPr="00816230">
              <w:rPr>
                <w:rFonts w:ascii="Arial" w:hAnsi="Arial" w:cs="Arial"/>
                <w:sz w:val="24"/>
                <w:szCs w:val="24"/>
              </w:rPr>
              <w:t>p</w:t>
            </w:r>
          </w:p>
        </w:tc>
      </w:tr>
      <w:tr w:rsidR="008B5A19" w14:paraId="530EDB14" w14:textId="77777777" w:rsidTr="000B326A">
        <w:tc>
          <w:tcPr>
            <w:tcW w:w="3227" w:type="dxa"/>
            <w:tcBorders>
              <w:left w:val="nil"/>
              <w:bottom w:val="nil"/>
              <w:right w:val="nil"/>
            </w:tcBorders>
          </w:tcPr>
          <w:p w14:paraId="010E271A" w14:textId="77777777" w:rsidR="008B5A19" w:rsidRPr="00816230" w:rsidRDefault="008B5A19" w:rsidP="00AE63CB">
            <w:pPr>
              <w:spacing w:line="240" w:lineRule="auto"/>
              <w:rPr>
                <w:rFonts w:ascii="Arial" w:hAnsi="Arial" w:cs="Arial"/>
                <w:sz w:val="24"/>
                <w:szCs w:val="24"/>
              </w:rPr>
            </w:pPr>
            <w:r w:rsidRPr="00816230">
              <w:rPr>
                <w:rFonts w:ascii="Arial" w:hAnsi="Arial" w:cs="Arial"/>
                <w:sz w:val="24"/>
                <w:szCs w:val="24"/>
              </w:rPr>
              <w:t>R &lt;4cm = ref</w:t>
            </w:r>
          </w:p>
        </w:tc>
        <w:tc>
          <w:tcPr>
            <w:tcW w:w="1417" w:type="dxa"/>
            <w:tcBorders>
              <w:left w:val="nil"/>
              <w:bottom w:val="nil"/>
              <w:right w:val="nil"/>
            </w:tcBorders>
          </w:tcPr>
          <w:p w14:paraId="16FEB803" w14:textId="77777777" w:rsidR="008B5A19" w:rsidRPr="00816230" w:rsidRDefault="008B5A19" w:rsidP="00AE63CB">
            <w:pPr>
              <w:spacing w:line="240" w:lineRule="auto"/>
              <w:rPr>
                <w:rFonts w:ascii="Arial" w:hAnsi="Arial" w:cs="Arial"/>
                <w:sz w:val="24"/>
                <w:szCs w:val="24"/>
              </w:rPr>
            </w:pPr>
          </w:p>
        </w:tc>
        <w:tc>
          <w:tcPr>
            <w:tcW w:w="1843" w:type="dxa"/>
            <w:tcBorders>
              <w:left w:val="nil"/>
              <w:bottom w:val="nil"/>
              <w:right w:val="nil"/>
            </w:tcBorders>
          </w:tcPr>
          <w:p w14:paraId="44E5FAF8" w14:textId="77777777" w:rsidR="008B5A19" w:rsidRPr="00816230" w:rsidRDefault="008B5A19" w:rsidP="00AE63CB">
            <w:pPr>
              <w:spacing w:line="240" w:lineRule="auto"/>
              <w:rPr>
                <w:rFonts w:ascii="Arial" w:hAnsi="Arial" w:cs="Arial"/>
                <w:sz w:val="24"/>
                <w:szCs w:val="24"/>
              </w:rPr>
            </w:pPr>
          </w:p>
        </w:tc>
        <w:tc>
          <w:tcPr>
            <w:tcW w:w="1701" w:type="dxa"/>
            <w:tcBorders>
              <w:left w:val="nil"/>
              <w:bottom w:val="nil"/>
              <w:right w:val="nil"/>
            </w:tcBorders>
          </w:tcPr>
          <w:p w14:paraId="45D9E40F" w14:textId="77777777" w:rsidR="008B5A19" w:rsidRPr="00816230" w:rsidRDefault="008B5A19" w:rsidP="00AE63CB">
            <w:pPr>
              <w:spacing w:line="240" w:lineRule="auto"/>
              <w:rPr>
                <w:rFonts w:ascii="Arial" w:hAnsi="Arial" w:cs="Arial"/>
                <w:sz w:val="24"/>
                <w:szCs w:val="24"/>
              </w:rPr>
            </w:pPr>
          </w:p>
        </w:tc>
      </w:tr>
      <w:tr w:rsidR="008B5A19" w14:paraId="6E374C07" w14:textId="77777777" w:rsidTr="000B326A">
        <w:tc>
          <w:tcPr>
            <w:tcW w:w="3227" w:type="dxa"/>
            <w:tcBorders>
              <w:top w:val="nil"/>
              <w:left w:val="nil"/>
              <w:bottom w:val="single" w:sz="4" w:space="0" w:color="auto"/>
              <w:right w:val="nil"/>
            </w:tcBorders>
          </w:tcPr>
          <w:p w14:paraId="7BF780FA" w14:textId="77777777" w:rsidR="008B5A19" w:rsidRPr="00816230" w:rsidRDefault="008B5A19" w:rsidP="00AE63CB">
            <w:pPr>
              <w:spacing w:line="240" w:lineRule="auto"/>
              <w:rPr>
                <w:rFonts w:ascii="Arial" w:hAnsi="Arial" w:cs="Arial"/>
                <w:sz w:val="24"/>
                <w:szCs w:val="24"/>
              </w:rPr>
            </w:pPr>
            <w:r w:rsidRPr="00816230">
              <w:rPr>
                <w:rFonts w:ascii="Arial" w:hAnsi="Arial" w:cs="Arial"/>
                <w:sz w:val="24"/>
                <w:szCs w:val="24"/>
              </w:rPr>
              <w:t>4 – 7 cm</w:t>
            </w:r>
          </w:p>
        </w:tc>
        <w:tc>
          <w:tcPr>
            <w:tcW w:w="1417" w:type="dxa"/>
            <w:tcBorders>
              <w:top w:val="nil"/>
              <w:left w:val="nil"/>
              <w:bottom w:val="single" w:sz="4" w:space="0" w:color="auto"/>
              <w:right w:val="nil"/>
            </w:tcBorders>
          </w:tcPr>
          <w:p w14:paraId="611BFA8B" w14:textId="77777777" w:rsidR="008B5A19" w:rsidRPr="00816230" w:rsidRDefault="008B5A19" w:rsidP="00AE63CB">
            <w:pPr>
              <w:spacing w:line="240" w:lineRule="auto"/>
              <w:rPr>
                <w:rFonts w:ascii="Arial" w:hAnsi="Arial" w:cs="Arial"/>
                <w:sz w:val="24"/>
                <w:szCs w:val="24"/>
              </w:rPr>
            </w:pPr>
            <w:r w:rsidRPr="00816230">
              <w:rPr>
                <w:rFonts w:ascii="Arial" w:hAnsi="Arial" w:cs="Arial"/>
                <w:sz w:val="24"/>
                <w:szCs w:val="24"/>
              </w:rPr>
              <w:t>1,23</w:t>
            </w:r>
          </w:p>
        </w:tc>
        <w:tc>
          <w:tcPr>
            <w:tcW w:w="1843" w:type="dxa"/>
            <w:tcBorders>
              <w:top w:val="nil"/>
              <w:left w:val="nil"/>
              <w:bottom w:val="single" w:sz="4" w:space="0" w:color="auto"/>
              <w:right w:val="nil"/>
            </w:tcBorders>
          </w:tcPr>
          <w:p w14:paraId="09678CED" w14:textId="77777777" w:rsidR="008B5A19" w:rsidRPr="00816230" w:rsidRDefault="008B5A19" w:rsidP="00AE63CB">
            <w:pPr>
              <w:spacing w:line="240" w:lineRule="auto"/>
              <w:rPr>
                <w:rFonts w:ascii="Arial" w:hAnsi="Arial" w:cs="Arial"/>
                <w:sz w:val="24"/>
                <w:szCs w:val="24"/>
              </w:rPr>
            </w:pPr>
            <w:r w:rsidRPr="00816230">
              <w:rPr>
                <w:rFonts w:ascii="Arial" w:hAnsi="Arial" w:cs="Arial"/>
                <w:sz w:val="24"/>
                <w:szCs w:val="24"/>
              </w:rPr>
              <w:t>0,4 – 4,0</w:t>
            </w:r>
          </w:p>
        </w:tc>
        <w:tc>
          <w:tcPr>
            <w:tcW w:w="1701" w:type="dxa"/>
            <w:tcBorders>
              <w:top w:val="nil"/>
              <w:left w:val="nil"/>
              <w:bottom w:val="single" w:sz="4" w:space="0" w:color="auto"/>
              <w:right w:val="nil"/>
            </w:tcBorders>
          </w:tcPr>
          <w:p w14:paraId="64961F2F" w14:textId="77777777" w:rsidR="008B5A19" w:rsidRPr="00816230" w:rsidRDefault="008B5A19" w:rsidP="00AE63CB">
            <w:pPr>
              <w:spacing w:line="240" w:lineRule="auto"/>
              <w:rPr>
                <w:rFonts w:ascii="Arial" w:hAnsi="Arial" w:cs="Arial"/>
                <w:sz w:val="24"/>
                <w:szCs w:val="24"/>
              </w:rPr>
            </w:pPr>
            <w:r w:rsidRPr="00816230">
              <w:rPr>
                <w:rFonts w:ascii="Arial" w:hAnsi="Arial" w:cs="Arial"/>
                <w:sz w:val="24"/>
                <w:szCs w:val="24"/>
              </w:rPr>
              <w:t>0,9</w:t>
            </w:r>
          </w:p>
        </w:tc>
      </w:tr>
      <w:tr w:rsidR="008B5A19" w14:paraId="4351B98B" w14:textId="77777777" w:rsidTr="000B326A">
        <w:tc>
          <w:tcPr>
            <w:tcW w:w="3227" w:type="dxa"/>
            <w:tcBorders>
              <w:left w:val="nil"/>
              <w:bottom w:val="nil"/>
              <w:right w:val="nil"/>
            </w:tcBorders>
          </w:tcPr>
          <w:p w14:paraId="5A6C8F58" w14:textId="77777777" w:rsidR="008B5A19" w:rsidRPr="00816230" w:rsidRDefault="008B5A19" w:rsidP="00AE63CB">
            <w:pPr>
              <w:spacing w:line="240" w:lineRule="auto"/>
              <w:rPr>
                <w:rFonts w:ascii="Arial" w:hAnsi="Arial" w:cs="Arial"/>
                <w:sz w:val="24"/>
                <w:szCs w:val="24"/>
              </w:rPr>
            </w:pPr>
            <w:r w:rsidRPr="00816230">
              <w:rPr>
                <w:rFonts w:ascii="Arial" w:hAnsi="Arial" w:cs="Arial"/>
                <w:sz w:val="24"/>
                <w:szCs w:val="24"/>
              </w:rPr>
              <w:t>E &gt;50% = ref</w:t>
            </w:r>
          </w:p>
        </w:tc>
        <w:tc>
          <w:tcPr>
            <w:tcW w:w="1417" w:type="dxa"/>
            <w:tcBorders>
              <w:left w:val="nil"/>
              <w:bottom w:val="nil"/>
              <w:right w:val="nil"/>
            </w:tcBorders>
          </w:tcPr>
          <w:p w14:paraId="11C404E7" w14:textId="77777777" w:rsidR="008B5A19" w:rsidRPr="00816230" w:rsidRDefault="008B5A19" w:rsidP="00AE63CB">
            <w:pPr>
              <w:spacing w:line="240" w:lineRule="auto"/>
              <w:rPr>
                <w:rFonts w:ascii="Arial" w:hAnsi="Arial" w:cs="Arial"/>
                <w:sz w:val="24"/>
                <w:szCs w:val="24"/>
              </w:rPr>
            </w:pPr>
          </w:p>
        </w:tc>
        <w:tc>
          <w:tcPr>
            <w:tcW w:w="1843" w:type="dxa"/>
            <w:tcBorders>
              <w:left w:val="nil"/>
              <w:bottom w:val="nil"/>
              <w:right w:val="nil"/>
            </w:tcBorders>
          </w:tcPr>
          <w:p w14:paraId="27FCD4E8" w14:textId="77777777" w:rsidR="008B5A19" w:rsidRPr="00816230" w:rsidRDefault="008B5A19" w:rsidP="00AE63CB">
            <w:pPr>
              <w:spacing w:line="240" w:lineRule="auto"/>
              <w:rPr>
                <w:rFonts w:ascii="Arial" w:hAnsi="Arial" w:cs="Arial"/>
                <w:sz w:val="24"/>
                <w:szCs w:val="24"/>
              </w:rPr>
            </w:pPr>
          </w:p>
        </w:tc>
        <w:tc>
          <w:tcPr>
            <w:tcW w:w="1701" w:type="dxa"/>
            <w:tcBorders>
              <w:left w:val="nil"/>
              <w:bottom w:val="nil"/>
              <w:right w:val="nil"/>
            </w:tcBorders>
          </w:tcPr>
          <w:p w14:paraId="29808A98" w14:textId="77777777" w:rsidR="008B5A19" w:rsidRPr="00816230" w:rsidRDefault="008B5A19" w:rsidP="00AE63CB">
            <w:pPr>
              <w:spacing w:line="240" w:lineRule="auto"/>
              <w:rPr>
                <w:rFonts w:ascii="Arial" w:hAnsi="Arial" w:cs="Arial"/>
                <w:sz w:val="24"/>
                <w:szCs w:val="24"/>
              </w:rPr>
            </w:pPr>
          </w:p>
        </w:tc>
      </w:tr>
      <w:tr w:rsidR="008B5A19" w14:paraId="33C35CC6" w14:textId="77777777" w:rsidTr="000B326A">
        <w:tc>
          <w:tcPr>
            <w:tcW w:w="3227" w:type="dxa"/>
            <w:tcBorders>
              <w:top w:val="nil"/>
              <w:left w:val="nil"/>
              <w:bottom w:val="nil"/>
              <w:right w:val="nil"/>
            </w:tcBorders>
          </w:tcPr>
          <w:p w14:paraId="3147D88C" w14:textId="77777777" w:rsidR="008B5A19" w:rsidRPr="00816230" w:rsidRDefault="008B5A19" w:rsidP="00AE63CB">
            <w:pPr>
              <w:spacing w:line="240" w:lineRule="auto"/>
              <w:rPr>
                <w:rFonts w:ascii="Arial" w:hAnsi="Arial" w:cs="Arial"/>
                <w:sz w:val="24"/>
                <w:szCs w:val="24"/>
              </w:rPr>
            </w:pPr>
            <w:r w:rsidRPr="00816230">
              <w:rPr>
                <w:rFonts w:ascii="Arial" w:hAnsi="Arial" w:cs="Arial"/>
                <w:sz w:val="24"/>
                <w:szCs w:val="24"/>
              </w:rPr>
              <w:t xml:space="preserve"> &lt;50%</w:t>
            </w:r>
          </w:p>
        </w:tc>
        <w:tc>
          <w:tcPr>
            <w:tcW w:w="1417" w:type="dxa"/>
            <w:tcBorders>
              <w:top w:val="nil"/>
              <w:left w:val="nil"/>
              <w:bottom w:val="nil"/>
              <w:right w:val="nil"/>
            </w:tcBorders>
          </w:tcPr>
          <w:p w14:paraId="2C4B3E8A" w14:textId="77777777" w:rsidR="008B5A19" w:rsidRPr="00816230" w:rsidRDefault="008B5A19" w:rsidP="00AE63CB">
            <w:pPr>
              <w:spacing w:line="240" w:lineRule="auto"/>
              <w:rPr>
                <w:rFonts w:ascii="Arial" w:hAnsi="Arial" w:cs="Arial"/>
                <w:sz w:val="24"/>
                <w:szCs w:val="24"/>
              </w:rPr>
            </w:pPr>
            <w:r w:rsidRPr="00816230">
              <w:rPr>
                <w:rFonts w:ascii="Arial" w:hAnsi="Arial" w:cs="Arial"/>
                <w:sz w:val="24"/>
                <w:szCs w:val="24"/>
              </w:rPr>
              <w:t>2</w:t>
            </w:r>
          </w:p>
        </w:tc>
        <w:tc>
          <w:tcPr>
            <w:tcW w:w="1843" w:type="dxa"/>
            <w:tcBorders>
              <w:top w:val="nil"/>
              <w:left w:val="nil"/>
              <w:bottom w:val="nil"/>
              <w:right w:val="nil"/>
            </w:tcBorders>
          </w:tcPr>
          <w:p w14:paraId="5DAAF924" w14:textId="77777777" w:rsidR="008B5A19" w:rsidRPr="00816230" w:rsidRDefault="008B5A19" w:rsidP="00AE63CB">
            <w:pPr>
              <w:spacing w:line="240" w:lineRule="auto"/>
              <w:rPr>
                <w:rFonts w:ascii="Arial" w:hAnsi="Arial" w:cs="Arial"/>
                <w:sz w:val="24"/>
                <w:szCs w:val="24"/>
              </w:rPr>
            </w:pPr>
            <w:r w:rsidRPr="00816230">
              <w:rPr>
                <w:rFonts w:ascii="Arial" w:hAnsi="Arial" w:cs="Arial"/>
                <w:sz w:val="24"/>
                <w:szCs w:val="24"/>
              </w:rPr>
              <w:t>0,6 – 7,0</w:t>
            </w:r>
          </w:p>
        </w:tc>
        <w:tc>
          <w:tcPr>
            <w:tcW w:w="1701" w:type="dxa"/>
            <w:tcBorders>
              <w:top w:val="nil"/>
              <w:left w:val="nil"/>
              <w:bottom w:val="nil"/>
              <w:right w:val="nil"/>
            </w:tcBorders>
          </w:tcPr>
          <w:p w14:paraId="0324BF16" w14:textId="77777777" w:rsidR="008B5A19" w:rsidRPr="00816230" w:rsidRDefault="008B5A19" w:rsidP="00AE63CB">
            <w:pPr>
              <w:spacing w:line="240" w:lineRule="auto"/>
              <w:rPr>
                <w:rFonts w:ascii="Arial" w:hAnsi="Arial" w:cs="Arial"/>
                <w:sz w:val="24"/>
                <w:szCs w:val="24"/>
              </w:rPr>
            </w:pPr>
            <w:r w:rsidRPr="00816230">
              <w:rPr>
                <w:rFonts w:ascii="Arial" w:hAnsi="Arial" w:cs="Arial"/>
                <w:sz w:val="24"/>
                <w:szCs w:val="24"/>
              </w:rPr>
              <w:t>0,3</w:t>
            </w:r>
          </w:p>
        </w:tc>
      </w:tr>
      <w:tr w:rsidR="008B5A19" w14:paraId="21468F76" w14:textId="77777777" w:rsidTr="000B326A">
        <w:tc>
          <w:tcPr>
            <w:tcW w:w="3227" w:type="dxa"/>
            <w:tcBorders>
              <w:top w:val="nil"/>
              <w:left w:val="nil"/>
              <w:bottom w:val="single" w:sz="4" w:space="0" w:color="auto"/>
              <w:right w:val="nil"/>
            </w:tcBorders>
          </w:tcPr>
          <w:p w14:paraId="68CAF118" w14:textId="77777777" w:rsidR="008B5A19" w:rsidRPr="00816230" w:rsidRDefault="008B5A19" w:rsidP="00AE63CB">
            <w:pPr>
              <w:spacing w:line="240" w:lineRule="auto"/>
              <w:rPr>
                <w:rFonts w:ascii="Arial" w:hAnsi="Arial" w:cs="Arial"/>
                <w:sz w:val="24"/>
                <w:szCs w:val="24"/>
              </w:rPr>
            </w:pPr>
            <w:r w:rsidRPr="00816230">
              <w:rPr>
                <w:rFonts w:ascii="Arial" w:hAnsi="Arial" w:cs="Arial"/>
                <w:sz w:val="24"/>
                <w:szCs w:val="24"/>
              </w:rPr>
              <w:t>Endofítico</w:t>
            </w:r>
          </w:p>
        </w:tc>
        <w:tc>
          <w:tcPr>
            <w:tcW w:w="1417" w:type="dxa"/>
            <w:tcBorders>
              <w:top w:val="nil"/>
              <w:left w:val="nil"/>
              <w:bottom w:val="single" w:sz="4" w:space="0" w:color="auto"/>
              <w:right w:val="nil"/>
            </w:tcBorders>
          </w:tcPr>
          <w:p w14:paraId="4C901C68" w14:textId="77777777" w:rsidR="008B5A19" w:rsidRPr="00816230" w:rsidRDefault="008B5A19" w:rsidP="00AE63CB">
            <w:pPr>
              <w:spacing w:line="240" w:lineRule="auto"/>
              <w:rPr>
                <w:rFonts w:ascii="Arial" w:hAnsi="Arial" w:cs="Arial"/>
                <w:sz w:val="24"/>
                <w:szCs w:val="24"/>
              </w:rPr>
            </w:pPr>
            <w:r w:rsidRPr="00816230">
              <w:rPr>
                <w:rFonts w:ascii="Arial" w:hAnsi="Arial" w:cs="Arial"/>
                <w:sz w:val="24"/>
                <w:szCs w:val="24"/>
              </w:rPr>
              <w:t>4</w:t>
            </w:r>
          </w:p>
        </w:tc>
        <w:tc>
          <w:tcPr>
            <w:tcW w:w="1843" w:type="dxa"/>
            <w:tcBorders>
              <w:top w:val="nil"/>
              <w:left w:val="nil"/>
              <w:bottom w:val="single" w:sz="4" w:space="0" w:color="auto"/>
              <w:right w:val="nil"/>
            </w:tcBorders>
          </w:tcPr>
          <w:p w14:paraId="4F9E90D4" w14:textId="77777777" w:rsidR="008B5A19" w:rsidRPr="00816230" w:rsidRDefault="008B5A19" w:rsidP="00AE63CB">
            <w:pPr>
              <w:spacing w:line="240" w:lineRule="auto"/>
              <w:rPr>
                <w:rFonts w:ascii="Arial" w:hAnsi="Arial" w:cs="Arial"/>
                <w:sz w:val="24"/>
                <w:szCs w:val="24"/>
              </w:rPr>
            </w:pPr>
            <w:r w:rsidRPr="00816230">
              <w:rPr>
                <w:rFonts w:ascii="Arial" w:hAnsi="Arial" w:cs="Arial"/>
                <w:sz w:val="24"/>
                <w:szCs w:val="24"/>
              </w:rPr>
              <w:t>0,3 – 53</w:t>
            </w:r>
          </w:p>
        </w:tc>
        <w:tc>
          <w:tcPr>
            <w:tcW w:w="1701" w:type="dxa"/>
            <w:tcBorders>
              <w:top w:val="nil"/>
              <w:left w:val="nil"/>
              <w:bottom w:val="single" w:sz="4" w:space="0" w:color="auto"/>
              <w:right w:val="nil"/>
            </w:tcBorders>
          </w:tcPr>
          <w:p w14:paraId="1127070F" w14:textId="77777777" w:rsidR="008B5A19" w:rsidRPr="00816230" w:rsidRDefault="008B5A19" w:rsidP="00AE63CB">
            <w:pPr>
              <w:spacing w:line="240" w:lineRule="auto"/>
              <w:rPr>
                <w:rFonts w:ascii="Arial" w:hAnsi="Arial" w:cs="Arial"/>
                <w:sz w:val="24"/>
                <w:szCs w:val="24"/>
              </w:rPr>
            </w:pPr>
            <w:r w:rsidRPr="00816230">
              <w:rPr>
                <w:rFonts w:ascii="Arial" w:hAnsi="Arial" w:cs="Arial"/>
                <w:sz w:val="24"/>
                <w:szCs w:val="24"/>
              </w:rPr>
              <w:t>0,3</w:t>
            </w:r>
          </w:p>
        </w:tc>
      </w:tr>
      <w:tr w:rsidR="008B5A19" w14:paraId="61A7BD98" w14:textId="77777777" w:rsidTr="000B326A">
        <w:tc>
          <w:tcPr>
            <w:tcW w:w="3227" w:type="dxa"/>
            <w:tcBorders>
              <w:left w:val="nil"/>
              <w:bottom w:val="nil"/>
              <w:right w:val="nil"/>
            </w:tcBorders>
          </w:tcPr>
          <w:p w14:paraId="2AFA6082" w14:textId="77777777" w:rsidR="008B5A19" w:rsidRPr="00816230" w:rsidRDefault="008B5A19" w:rsidP="00AE63CB">
            <w:pPr>
              <w:spacing w:line="240" w:lineRule="auto"/>
              <w:rPr>
                <w:rFonts w:ascii="Arial" w:hAnsi="Arial" w:cs="Arial"/>
                <w:sz w:val="24"/>
                <w:szCs w:val="24"/>
              </w:rPr>
            </w:pPr>
            <w:r w:rsidRPr="00816230">
              <w:rPr>
                <w:rFonts w:ascii="Arial" w:hAnsi="Arial" w:cs="Arial"/>
                <w:sz w:val="24"/>
                <w:szCs w:val="24"/>
              </w:rPr>
              <w:t>N 1 = ref</w:t>
            </w:r>
          </w:p>
        </w:tc>
        <w:tc>
          <w:tcPr>
            <w:tcW w:w="1417" w:type="dxa"/>
            <w:tcBorders>
              <w:left w:val="nil"/>
              <w:bottom w:val="nil"/>
              <w:right w:val="nil"/>
            </w:tcBorders>
          </w:tcPr>
          <w:p w14:paraId="62552F5F" w14:textId="77777777" w:rsidR="008B5A19" w:rsidRPr="00816230" w:rsidRDefault="008B5A19" w:rsidP="00AE63CB">
            <w:pPr>
              <w:spacing w:line="240" w:lineRule="auto"/>
              <w:rPr>
                <w:rFonts w:ascii="Arial" w:hAnsi="Arial" w:cs="Arial"/>
                <w:sz w:val="24"/>
                <w:szCs w:val="24"/>
              </w:rPr>
            </w:pPr>
          </w:p>
        </w:tc>
        <w:tc>
          <w:tcPr>
            <w:tcW w:w="1843" w:type="dxa"/>
            <w:tcBorders>
              <w:left w:val="nil"/>
              <w:bottom w:val="nil"/>
              <w:right w:val="nil"/>
            </w:tcBorders>
          </w:tcPr>
          <w:p w14:paraId="790728AC" w14:textId="77777777" w:rsidR="008B5A19" w:rsidRPr="00816230" w:rsidRDefault="008B5A19" w:rsidP="00AE63CB">
            <w:pPr>
              <w:spacing w:line="240" w:lineRule="auto"/>
              <w:rPr>
                <w:rFonts w:ascii="Arial" w:hAnsi="Arial" w:cs="Arial"/>
                <w:sz w:val="24"/>
                <w:szCs w:val="24"/>
              </w:rPr>
            </w:pPr>
          </w:p>
        </w:tc>
        <w:tc>
          <w:tcPr>
            <w:tcW w:w="1701" w:type="dxa"/>
            <w:tcBorders>
              <w:left w:val="nil"/>
              <w:bottom w:val="nil"/>
              <w:right w:val="nil"/>
            </w:tcBorders>
          </w:tcPr>
          <w:p w14:paraId="22B05489" w14:textId="77777777" w:rsidR="008B5A19" w:rsidRPr="00816230" w:rsidRDefault="008B5A19" w:rsidP="00AE63CB">
            <w:pPr>
              <w:spacing w:line="240" w:lineRule="auto"/>
              <w:rPr>
                <w:rFonts w:ascii="Arial" w:hAnsi="Arial" w:cs="Arial"/>
                <w:sz w:val="24"/>
                <w:szCs w:val="24"/>
              </w:rPr>
            </w:pPr>
          </w:p>
        </w:tc>
      </w:tr>
      <w:tr w:rsidR="00E3373F" w14:paraId="2768F048" w14:textId="77777777" w:rsidTr="000B326A">
        <w:tc>
          <w:tcPr>
            <w:tcW w:w="3227" w:type="dxa"/>
            <w:tcBorders>
              <w:top w:val="nil"/>
              <w:left w:val="nil"/>
              <w:bottom w:val="nil"/>
              <w:right w:val="nil"/>
            </w:tcBorders>
          </w:tcPr>
          <w:p w14:paraId="7B216867"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2</w:t>
            </w:r>
          </w:p>
        </w:tc>
        <w:tc>
          <w:tcPr>
            <w:tcW w:w="1417" w:type="dxa"/>
            <w:tcBorders>
              <w:top w:val="nil"/>
              <w:left w:val="nil"/>
              <w:bottom w:val="nil"/>
              <w:right w:val="nil"/>
            </w:tcBorders>
          </w:tcPr>
          <w:p w14:paraId="4BAF1EBE" w14:textId="14F2E634"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1,7</w:t>
            </w:r>
          </w:p>
        </w:tc>
        <w:tc>
          <w:tcPr>
            <w:tcW w:w="1843" w:type="dxa"/>
            <w:tcBorders>
              <w:top w:val="nil"/>
              <w:left w:val="nil"/>
              <w:bottom w:val="nil"/>
              <w:right w:val="nil"/>
            </w:tcBorders>
          </w:tcPr>
          <w:p w14:paraId="183B4B73" w14:textId="1D21D7E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0,5 – 4,0</w:t>
            </w:r>
          </w:p>
        </w:tc>
        <w:tc>
          <w:tcPr>
            <w:tcW w:w="1701" w:type="dxa"/>
            <w:tcBorders>
              <w:top w:val="nil"/>
              <w:left w:val="nil"/>
              <w:bottom w:val="nil"/>
              <w:right w:val="nil"/>
            </w:tcBorders>
          </w:tcPr>
          <w:p w14:paraId="35CA27E3" w14:textId="2A841C60"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0,3</w:t>
            </w:r>
          </w:p>
        </w:tc>
      </w:tr>
      <w:tr w:rsidR="00E3373F" w14:paraId="164DF95C" w14:textId="77777777" w:rsidTr="000B326A">
        <w:tc>
          <w:tcPr>
            <w:tcW w:w="3227" w:type="dxa"/>
            <w:tcBorders>
              <w:top w:val="nil"/>
              <w:left w:val="nil"/>
              <w:bottom w:val="single" w:sz="4" w:space="0" w:color="auto"/>
              <w:right w:val="nil"/>
            </w:tcBorders>
          </w:tcPr>
          <w:p w14:paraId="7FD6B233"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3</w:t>
            </w:r>
          </w:p>
        </w:tc>
        <w:tc>
          <w:tcPr>
            <w:tcW w:w="1417" w:type="dxa"/>
            <w:tcBorders>
              <w:top w:val="nil"/>
              <w:left w:val="nil"/>
              <w:bottom w:val="single" w:sz="4" w:space="0" w:color="auto"/>
              <w:right w:val="nil"/>
            </w:tcBorders>
          </w:tcPr>
          <w:p w14:paraId="6A7F49A2" w14:textId="45760EC4"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2,1</w:t>
            </w:r>
          </w:p>
        </w:tc>
        <w:tc>
          <w:tcPr>
            <w:tcW w:w="1843" w:type="dxa"/>
            <w:tcBorders>
              <w:top w:val="nil"/>
              <w:left w:val="nil"/>
              <w:bottom w:val="single" w:sz="4" w:space="0" w:color="auto"/>
              <w:right w:val="nil"/>
            </w:tcBorders>
          </w:tcPr>
          <w:p w14:paraId="3038B67A" w14:textId="72D32D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0,3 – 4,5</w:t>
            </w:r>
          </w:p>
        </w:tc>
        <w:tc>
          <w:tcPr>
            <w:tcW w:w="1701" w:type="dxa"/>
            <w:tcBorders>
              <w:top w:val="nil"/>
              <w:left w:val="nil"/>
              <w:bottom w:val="single" w:sz="4" w:space="0" w:color="auto"/>
              <w:right w:val="nil"/>
            </w:tcBorders>
          </w:tcPr>
          <w:p w14:paraId="0ABD2C02" w14:textId="29416951"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0,2</w:t>
            </w:r>
          </w:p>
        </w:tc>
      </w:tr>
      <w:tr w:rsidR="00E3373F" w14:paraId="28EEB2B4" w14:textId="77777777" w:rsidTr="000B326A">
        <w:tc>
          <w:tcPr>
            <w:tcW w:w="3227" w:type="dxa"/>
            <w:tcBorders>
              <w:left w:val="nil"/>
              <w:bottom w:val="nil"/>
              <w:right w:val="nil"/>
            </w:tcBorders>
          </w:tcPr>
          <w:p w14:paraId="4863ED7A"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A (anterior = ref)</w:t>
            </w:r>
          </w:p>
        </w:tc>
        <w:tc>
          <w:tcPr>
            <w:tcW w:w="1417" w:type="dxa"/>
            <w:tcBorders>
              <w:left w:val="nil"/>
              <w:bottom w:val="nil"/>
              <w:right w:val="nil"/>
            </w:tcBorders>
          </w:tcPr>
          <w:p w14:paraId="3C9A3DDB" w14:textId="77777777" w:rsidR="00E3373F" w:rsidRPr="00816230" w:rsidRDefault="00E3373F" w:rsidP="00AE63CB">
            <w:pPr>
              <w:spacing w:line="240" w:lineRule="auto"/>
              <w:rPr>
                <w:rFonts w:ascii="Arial" w:hAnsi="Arial" w:cs="Arial"/>
                <w:sz w:val="24"/>
                <w:szCs w:val="24"/>
              </w:rPr>
            </w:pPr>
          </w:p>
        </w:tc>
        <w:tc>
          <w:tcPr>
            <w:tcW w:w="1843" w:type="dxa"/>
            <w:tcBorders>
              <w:left w:val="nil"/>
              <w:bottom w:val="nil"/>
              <w:right w:val="nil"/>
            </w:tcBorders>
          </w:tcPr>
          <w:p w14:paraId="0443E0EA" w14:textId="77777777" w:rsidR="00E3373F" w:rsidRPr="00816230" w:rsidRDefault="00E3373F" w:rsidP="00AE63CB">
            <w:pPr>
              <w:spacing w:line="240" w:lineRule="auto"/>
              <w:rPr>
                <w:rFonts w:ascii="Arial" w:hAnsi="Arial" w:cs="Arial"/>
                <w:sz w:val="24"/>
                <w:szCs w:val="24"/>
              </w:rPr>
            </w:pPr>
          </w:p>
        </w:tc>
        <w:tc>
          <w:tcPr>
            <w:tcW w:w="1701" w:type="dxa"/>
            <w:tcBorders>
              <w:left w:val="nil"/>
              <w:bottom w:val="nil"/>
              <w:right w:val="nil"/>
            </w:tcBorders>
          </w:tcPr>
          <w:p w14:paraId="3B182921" w14:textId="77777777" w:rsidR="00E3373F" w:rsidRPr="00816230" w:rsidRDefault="00E3373F" w:rsidP="00AE63CB">
            <w:pPr>
              <w:spacing w:line="240" w:lineRule="auto"/>
              <w:rPr>
                <w:rFonts w:ascii="Arial" w:hAnsi="Arial" w:cs="Arial"/>
                <w:sz w:val="24"/>
                <w:szCs w:val="24"/>
              </w:rPr>
            </w:pPr>
          </w:p>
        </w:tc>
      </w:tr>
      <w:tr w:rsidR="00E3373F" w14:paraId="2245E1EF" w14:textId="77777777" w:rsidTr="000B326A">
        <w:tc>
          <w:tcPr>
            <w:tcW w:w="3227" w:type="dxa"/>
            <w:tcBorders>
              <w:top w:val="nil"/>
              <w:left w:val="nil"/>
              <w:bottom w:val="nil"/>
              <w:right w:val="nil"/>
            </w:tcBorders>
          </w:tcPr>
          <w:p w14:paraId="684A6374"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Posterior</w:t>
            </w:r>
          </w:p>
        </w:tc>
        <w:tc>
          <w:tcPr>
            <w:tcW w:w="1417" w:type="dxa"/>
            <w:tcBorders>
              <w:top w:val="nil"/>
              <w:left w:val="nil"/>
              <w:bottom w:val="nil"/>
              <w:right w:val="nil"/>
            </w:tcBorders>
          </w:tcPr>
          <w:p w14:paraId="08D63E99"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1,9</w:t>
            </w:r>
          </w:p>
        </w:tc>
        <w:tc>
          <w:tcPr>
            <w:tcW w:w="1843" w:type="dxa"/>
            <w:tcBorders>
              <w:top w:val="nil"/>
              <w:left w:val="nil"/>
              <w:bottom w:val="nil"/>
              <w:right w:val="nil"/>
            </w:tcBorders>
          </w:tcPr>
          <w:p w14:paraId="1E2C24D0"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0,5 - 7,2</w:t>
            </w:r>
          </w:p>
        </w:tc>
        <w:tc>
          <w:tcPr>
            <w:tcW w:w="1701" w:type="dxa"/>
            <w:tcBorders>
              <w:top w:val="nil"/>
              <w:left w:val="nil"/>
              <w:bottom w:val="nil"/>
              <w:right w:val="nil"/>
            </w:tcBorders>
          </w:tcPr>
          <w:p w14:paraId="1E8D0001"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0,4</w:t>
            </w:r>
          </w:p>
        </w:tc>
      </w:tr>
      <w:tr w:rsidR="00E3373F" w14:paraId="048D28D6" w14:textId="77777777" w:rsidTr="000B326A">
        <w:tc>
          <w:tcPr>
            <w:tcW w:w="3227" w:type="dxa"/>
            <w:tcBorders>
              <w:top w:val="nil"/>
              <w:left w:val="nil"/>
              <w:bottom w:val="single" w:sz="4" w:space="0" w:color="auto"/>
              <w:right w:val="nil"/>
            </w:tcBorders>
          </w:tcPr>
          <w:p w14:paraId="6DF950CF"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X</w:t>
            </w:r>
          </w:p>
        </w:tc>
        <w:tc>
          <w:tcPr>
            <w:tcW w:w="1417" w:type="dxa"/>
            <w:tcBorders>
              <w:top w:val="nil"/>
              <w:left w:val="nil"/>
              <w:bottom w:val="single" w:sz="4" w:space="0" w:color="auto"/>
              <w:right w:val="nil"/>
            </w:tcBorders>
          </w:tcPr>
          <w:p w14:paraId="109DFDE1"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1,4</w:t>
            </w:r>
          </w:p>
        </w:tc>
        <w:tc>
          <w:tcPr>
            <w:tcW w:w="1843" w:type="dxa"/>
            <w:tcBorders>
              <w:top w:val="nil"/>
              <w:left w:val="nil"/>
              <w:bottom w:val="single" w:sz="4" w:space="0" w:color="auto"/>
              <w:right w:val="nil"/>
            </w:tcBorders>
          </w:tcPr>
          <w:p w14:paraId="18214AC7"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0,3 – 6,6</w:t>
            </w:r>
          </w:p>
        </w:tc>
        <w:tc>
          <w:tcPr>
            <w:tcW w:w="1701" w:type="dxa"/>
            <w:tcBorders>
              <w:top w:val="nil"/>
              <w:left w:val="nil"/>
              <w:bottom w:val="single" w:sz="4" w:space="0" w:color="auto"/>
              <w:right w:val="nil"/>
            </w:tcBorders>
          </w:tcPr>
          <w:p w14:paraId="503E63F2"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0,7</w:t>
            </w:r>
          </w:p>
        </w:tc>
      </w:tr>
      <w:tr w:rsidR="00E3373F" w14:paraId="1671F29C" w14:textId="77777777" w:rsidTr="000B326A">
        <w:tc>
          <w:tcPr>
            <w:tcW w:w="3227" w:type="dxa"/>
            <w:tcBorders>
              <w:left w:val="nil"/>
              <w:bottom w:val="nil"/>
              <w:right w:val="nil"/>
            </w:tcBorders>
          </w:tcPr>
          <w:p w14:paraId="36645F20"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L (polar = ref)</w:t>
            </w:r>
          </w:p>
        </w:tc>
        <w:tc>
          <w:tcPr>
            <w:tcW w:w="1417" w:type="dxa"/>
            <w:tcBorders>
              <w:left w:val="nil"/>
              <w:bottom w:val="nil"/>
              <w:right w:val="nil"/>
            </w:tcBorders>
          </w:tcPr>
          <w:p w14:paraId="43A2301B" w14:textId="77777777" w:rsidR="00E3373F" w:rsidRPr="00816230" w:rsidRDefault="00E3373F" w:rsidP="00AE63CB">
            <w:pPr>
              <w:spacing w:line="240" w:lineRule="auto"/>
              <w:rPr>
                <w:rFonts w:ascii="Arial" w:hAnsi="Arial" w:cs="Arial"/>
                <w:sz w:val="24"/>
                <w:szCs w:val="24"/>
              </w:rPr>
            </w:pPr>
          </w:p>
        </w:tc>
        <w:tc>
          <w:tcPr>
            <w:tcW w:w="1843" w:type="dxa"/>
            <w:tcBorders>
              <w:left w:val="nil"/>
              <w:bottom w:val="nil"/>
              <w:right w:val="nil"/>
            </w:tcBorders>
          </w:tcPr>
          <w:p w14:paraId="401C61B6" w14:textId="77777777" w:rsidR="00E3373F" w:rsidRPr="00816230" w:rsidRDefault="00E3373F" w:rsidP="00AE63CB">
            <w:pPr>
              <w:spacing w:line="240" w:lineRule="auto"/>
              <w:rPr>
                <w:rFonts w:ascii="Arial" w:hAnsi="Arial" w:cs="Arial"/>
                <w:sz w:val="24"/>
                <w:szCs w:val="24"/>
              </w:rPr>
            </w:pPr>
          </w:p>
        </w:tc>
        <w:tc>
          <w:tcPr>
            <w:tcW w:w="1701" w:type="dxa"/>
            <w:tcBorders>
              <w:left w:val="nil"/>
              <w:bottom w:val="nil"/>
              <w:right w:val="nil"/>
            </w:tcBorders>
          </w:tcPr>
          <w:p w14:paraId="1BDD5E28" w14:textId="77777777" w:rsidR="00E3373F" w:rsidRPr="00816230" w:rsidRDefault="00E3373F" w:rsidP="00AE63CB">
            <w:pPr>
              <w:spacing w:line="240" w:lineRule="auto"/>
              <w:rPr>
                <w:rFonts w:ascii="Arial" w:hAnsi="Arial" w:cs="Arial"/>
                <w:sz w:val="24"/>
                <w:szCs w:val="24"/>
              </w:rPr>
            </w:pPr>
          </w:p>
        </w:tc>
      </w:tr>
      <w:tr w:rsidR="00E3373F" w14:paraId="788D2ECA" w14:textId="77777777" w:rsidTr="000B326A">
        <w:tc>
          <w:tcPr>
            <w:tcW w:w="3227" w:type="dxa"/>
            <w:tcBorders>
              <w:top w:val="nil"/>
              <w:left w:val="nil"/>
              <w:bottom w:val="nil"/>
              <w:right w:val="nil"/>
            </w:tcBorders>
          </w:tcPr>
          <w:p w14:paraId="2C75087D"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Cruza a linha polar</w:t>
            </w:r>
          </w:p>
        </w:tc>
        <w:tc>
          <w:tcPr>
            <w:tcW w:w="1417" w:type="dxa"/>
            <w:tcBorders>
              <w:top w:val="nil"/>
              <w:left w:val="nil"/>
              <w:bottom w:val="nil"/>
              <w:right w:val="nil"/>
            </w:tcBorders>
          </w:tcPr>
          <w:p w14:paraId="20D377A2"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1,7</w:t>
            </w:r>
          </w:p>
        </w:tc>
        <w:tc>
          <w:tcPr>
            <w:tcW w:w="1843" w:type="dxa"/>
            <w:tcBorders>
              <w:top w:val="nil"/>
              <w:left w:val="nil"/>
              <w:bottom w:val="nil"/>
              <w:right w:val="nil"/>
            </w:tcBorders>
          </w:tcPr>
          <w:p w14:paraId="6BA13B9E"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0,3 – 10</w:t>
            </w:r>
          </w:p>
        </w:tc>
        <w:tc>
          <w:tcPr>
            <w:tcW w:w="1701" w:type="dxa"/>
            <w:tcBorders>
              <w:top w:val="nil"/>
              <w:left w:val="nil"/>
              <w:bottom w:val="nil"/>
              <w:right w:val="nil"/>
            </w:tcBorders>
          </w:tcPr>
          <w:p w14:paraId="23791E54"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0,6</w:t>
            </w:r>
          </w:p>
        </w:tc>
      </w:tr>
      <w:tr w:rsidR="00E3373F" w14:paraId="44285D0E" w14:textId="77777777" w:rsidTr="000B326A">
        <w:tc>
          <w:tcPr>
            <w:tcW w:w="3227" w:type="dxa"/>
            <w:tcBorders>
              <w:top w:val="nil"/>
              <w:left w:val="nil"/>
              <w:right w:val="nil"/>
            </w:tcBorders>
          </w:tcPr>
          <w:p w14:paraId="5B48F703"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Entre os polos</w:t>
            </w:r>
          </w:p>
        </w:tc>
        <w:tc>
          <w:tcPr>
            <w:tcW w:w="1417" w:type="dxa"/>
            <w:tcBorders>
              <w:top w:val="nil"/>
              <w:left w:val="nil"/>
              <w:right w:val="nil"/>
            </w:tcBorders>
          </w:tcPr>
          <w:p w14:paraId="19392335"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1,3</w:t>
            </w:r>
          </w:p>
        </w:tc>
        <w:tc>
          <w:tcPr>
            <w:tcW w:w="1843" w:type="dxa"/>
            <w:tcBorders>
              <w:top w:val="nil"/>
              <w:left w:val="nil"/>
              <w:right w:val="nil"/>
            </w:tcBorders>
          </w:tcPr>
          <w:p w14:paraId="4008580F"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0,3 – 6,7</w:t>
            </w:r>
          </w:p>
        </w:tc>
        <w:tc>
          <w:tcPr>
            <w:tcW w:w="1701" w:type="dxa"/>
            <w:tcBorders>
              <w:top w:val="nil"/>
              <w:left w:val="nil"/>
              <w:right w:val="nil"/>
            </w:tcBorders>
          </w:tcPr>
          <w:p w14:paraId="1B270CF2" w14:textId="77777777" w:rsidR="00E3373F" w:rsidRPr="00816230" w:rsidRDefault="00E3373F" w:rsidP="00AE63CB">
            <w:pPr>
              <w:spacing w:line="240" w:lineRule="auto"/>
              <w:rPr>
                <w:rFonts w:ascii="Arial" w:hAnsi="Arial" w:cs="Arial"/>
                <w:sz w:val="24"/>
                <w:szCs w:val="24"/>
              </w:rPr>
            </w:pPr>
            <w:r w:rsidRPr="00816230">
              <w:rPr>
                <w:rFonts w:ascii="Arial" w:hAnsi="Arial" w:cs="Arial"/>
                <w:sz w:val="24"/>
                <w:szCs w:val="24"/>
              </w:rPr>
              <w:t>0,7</w:t>
            </w:r>
          </w:p>
        </w:tc>
      </w:tr>
    </w:tbl>
    <w:p w14:paraId="047F9058" w14:textId="77777777" w:rsidR="00297A3E" w:rsidRPr="00847F52" w:rsidRDefault="00297A3E" w:rsidP="0039136E">
      <w:pPr>
        <w:spacing w:line="360" w:lineRule="auto"/>
        <w:jc w:val="both"/>
        <w:rPr>
          <w:rFonts w:ascii="Arial" w:hAnsi="Arial" w:cs="Arial"/>
          <w:sz w:val="24"/>
          <w:szCs w:val="24"/>
        </w:rPr>
      </w:pPr>
    </w:p>
    <w:p w14:paraId="6E7D5A99" w14:textId="77777777" w:rsidR="00375CA6" w:rsidRDefault="00375CA6" w:rsidP="0039136E">
      <w:pPr>
        <w:pStyle w:val="Heading3"/>
        <w:spacing w:line="360" w:lineRule="auto"/>
        <w:rPr>
          <w:b/>
          <w:u w:val="none"/>
        </w:rPr>
      </w:pPr>
      <w:bookmarkStart w:id="47" w:name="_Toc452469188"/>
    </w:p>
    <w:p w14:paraId="2CD1425B" w14:textId="5A0984E2" w:rsidR="00297A3E" w:rsidRPr="001E43D1" w:rsidRDefault="00B0085E" w:rsidP="00375CA6">
      <w:pPr>
        <w:pStyle w:val="Heading3"/>
        <w:tabs>
          <w:tab w:val="left" w:pos="851"/>
        </w:tabs>
        <w:spacing w:line="360" w:lineRule="auto"/>
        <w:rPr>
          <w:b/>
          <w:u w:val="none"/>
        </w:rPr>
      </w:pPr>
      <w:r w:rsidRPr="007D44CF">
        <w:rPr>
          <w:b/>
          <w:u w:val="none"/>
        </w:rPr>
        <w:t xml:space="preserve">4.4.3 </w:t>
      </w:r>
      <w:r w:rsidR="00375CA6" w:rsidRPr="007D44CF">
        <w:rPr>
          <w:b/>
          <w:u w:val="none"/>
        </w:rPr>
        <w:tab/>
      </w:r>
      <w:r w:rsidR="00297A3E" w:rsidRPr="007D44CF">
        <w:rPr>
          <w:b/>
          <w:u w:val="none"/>
        </w:rPr>
        <w:t>Sangramento</w:t>
      </w:r>
      <w:bookmarkEnd w:id="47"/>
    </w:p>
    <w:p w14:paraId="3CE85920" w14:textId="77777777" w:rsidR="0008627E" w:rsidRPr="0008627E" w:rsidRDefault="0008627E" w:rsidP="0039136E">
      <w:pPr>
        <w:spacing w:line="360" w:lineRule="auto"/>
      </w:pPr>
    </w:p>
    <w:p w14:paraId="528E9DDA" w14:textId="1883AF78" w:rsidR="003E480A" w:rsidRPr="00500A55" w:rsidRDefault="004B3617" w:rsidP="005C7CC3">
      <w:pPr>
        <w:pStyle w:val="ListParagraph"/>
        <w:spacing w:line="480" w:lineRule="auto"/>
        <w:ind w:left="0" w:firstLine="851"/>
        <w:jc w:val="both"/>
        <w:rPr>
          <w:rFonts w:ascii="Arial" w:hAnsi="Arial" w:cs="Arial"/>
          <w:sz w:val="24"/>
          <w:szCs w:val="24"/>
        </w:rPr>
      </w:pPr>
      <w:r>
        <w:rPr>
          <w:rFonts w:ascii="Arial" w:hAnsi="Arial" w:cs="Arial"/>
          <w:sz w:val="24"/>
          <w:szCs w:val="24"/>
        </w:rPr>
        <w:t>Analisando-se individualmente suas variáveis, a</w:t>
      </w:r>
      <w:r w:rsidR="00297A3E" w:rsidRPr="00847F52">
        <w:rPr>
          <w:rFonts w:ascii="Arial" w:hAnsi="Arial" w:cs="Arial"/>
          <w:sz w:val="24"/>
          <w:szCs w:val="24"/>
        </w:rPr>
        <w:t xml:space="preserve">penas a variável R, que diz respeito ao tamanho do tumor, influenciou no volume de sangramento </w:t>
      </w:r>
      <w:r w:rsidR="00297A3E" w:rsidRPr="00DE76D9">
        <w:rPr>
          <w:rFonts w:ascii="Arial" w:hAnsi="Arial" w:cs="Arial"/>
          <w:sz w:val="24"/>
          <w:szCs w:val="24"/>
          <w:u w:val="single"/>
        </w:rPr>
        <w:t>&gt;</w:t>
      </w:r>
      <w:r w:rsidR="00297A3E" w:rsidRPr="00847F52">
        <w:rPr>
          <w:rFonts w:ascii="Arial" w:hAnsi="Arial" w:cs="Arial"/>
          <w:sz w:val="24"/>
          <w:szCs w:val="24"/>
        </w:rPr>
        <w:t xml:space="preserve"> 500ml. Indivíduos com  diâmetro tumoral maior que 4cm tiveram 5,694 vezes mais chance</w:t>
      </w:r>
      <w:r w:rsidR="00DE76D9">
        <w:rPr>
          <w:rFonts w:ascii="Arial" w:hAnsi="Arial" w:cs="Arial"/>
          <w:sz w:val="24"/>
          <w:szCs w:val="24"/>
        </w:rPr>
        <w:t xml:space="preserve"> de ter volume de sangramento </w:t>
      </w:r>
      <w:r w:rsidR="00DE76D9" w:rsidRPr="00DE76D9">
        <w:rPr>
          <w:rFonts w:ascii="Arial" w:hAnsi="Arial" w:cs="Arial"/>
          <w:sz w:val="24"/>
          <w:szCs w:val="24"/>
          <w:u w:val="single"/>
        </w:rPr>
        <w:t>&gt;</w:t>
      </w:r>
      <w:r w:rsidR="00DE76D9">
        <w:rPr>
          <w:rFonts w:ascii="Arial" w:hAnsi="Arial" w:cs="Arial"/>
          <w:sz w:val="24"/>
          <w:szCs w:val="24"/>
        </w:rPr>
        <w:t xml:space="preserve"> 500ml do que os com tumores </w:t>
      </w:r>
      <w:r w:rsidR="00DE76D9" w:rsidRPr="00DE76D9">
        <w:rPr>
          <w:rFonts w:ascii="Arial" w:hAnsi="Arial" w:cs="Arial"/>
          <w:sz w:val="24"/>
          <w:szCs w:val="24"/>
          <w:u w:val="single"/>
        </w:rPr>
        <w:t>&lt;</w:t>
      </w:r>
      <w:r w:rsidR="002D1EBF">
        <w:rPr>
          <w:rFonts w:ascii="Arial" w:hAnsi="Arial" w:cs="Arial"/>
          <w:sz w:val="24"/>
          <w:szCs w:val="24"/>
        </w:rPr>
        <w:t>4cm (p = 0,003), (Tabela 15</w:t>
      </w:r>
      <w:r w:rsidR="00F47D69">
        <w:rPr>
          <w:rFonts w:ascii="Arial" w:hAnsi="Arial" w:cs="Arial"/>
          <w:sz w:val="24"/>
          <w:szCs w:val="24"/>
        </w:rPr>
        <w:t>).</w:t>
      </w:r>
    </w:p>
    <w:p w14:paraId="4C0BCD23" w14:textId="10BBECE8" w:rsidR="00AD1F2D" w:rsidRDefault="002D1EBF" w:rsidP="005C7CC3">
      <w:pPr>
        <w:pStyle w:val="Caption"/>
        <w:keepNext/>
        <w:ind w:left="1418" w:hanging="1418"/>
      </w:pPr>
      <w:bookmarkStart w:id="48" w:name="_Toc317373503"/>
      <w:r>
        <w:t>Tabela 15</w:t>
      </w:r>
      <w:r w:rsidR="005C7CC3">
        <w:t>-</w:t>
      </w:r>
      <w:r w:rsidR="00AD1F2D">
        <w:t xml:space="preserve"> </w:t>
      </w:r>
      <w:r w:rsidR="005C7CC3">
        <w:tab/>
      </w:r>
      <w:r w:rsidR="00AD1F2D">
        <w:t>Análise univariada dos componentes do RENAL individualmente e sangramento</w:t>
      </w:r>
      <w:bookmarkEnd w:id="48"/>
      <w:r w:rsidR="009C496E">
        <w:t xml:space="preserve"> - </w:t>
      </w:r>
      <w:r w:rsidR="009C496E" w:rsidRPr="009C496E">
        <w:rPr>
          <w:rFonts w:cs="Arial"/>
          <w:szCs w:val="24"/>
        </w:rPr>
        <w:t>ICESP, 2010 a 2012</w:t>
      </w:r>
    </w:p>
    <w:tbl>
      <w:tblPr>
        <w:tblStyle w:val="TableGrid"/>
        <w:tblW w:w="8330" w:type="dxa"/>
        <w:tblLayout w:type="fixed"/>
        <w:tblLook w:val="04A0" w:firstRow="1" w:lastRow="0" w:firstColumn="1" w:lastColumn="0" w:noHBand="0" w:noVBand="1"/>
      </w:tblPr>
      <w:tblGrid>
        <w:gridCol w:w="4394"/>
        <w:gridCol w:w="1493"/>
        <w:gridCol w:w="1167"/>
        <w:gridCol w:w="1276"/>
      </w:tblGrid>
      <w:tr w:rsidR="008B5A19" w:rsidRPr="00816230" w14:paraId="4E2EC09B" w14:textId="77777777" w:rsidTr="000B326A">
        <w:tc>
          <w:tcPr>
            <w:tcW w:w="4394" w:type="dxa"/>
            <w:tcBorders>
              <w:left w:val="nil"/>
              <w:bottom w:val="single" w:sz="4" w:space="0" w:color="auto"/>
              <w:right w:val="nil"/>
            </w:tcBorders>
          </w:tcPr>
          <w:p w14:paraId="627A44FB" w14:textId="77777777" w:rsidR="008B5A19" w:rsidRPr="00816230" w:rsidRDefault="008B5A19" w:rsidP="00F47D69">
            <w:pPr>
              <w:spacing w:line="240" w:lineRule="auto"/>
              <w:rPr>
                <w:rFonts w:ascii="Arial" w:hAnsi="Arial" w:cs="Arial"/>
                <w:sz w:val="24"/>
                <w:szCs w:val="24"/>
              </w:rPr>
            </w:pPr>
          </w:p>
        </w:tc>
        <w:tc>
          <w:tcPr>
            <w:tcW w:w="3936" w:type="dxa"/>
            <w:gridSpan w:val="3"/>
            <w:tcBorders>
              <w:left w:val="nil"/>
              <w:bottom w:val="single" w:sz="4" w:space="0" w:color="auto"/>
              <w:right w:val="nil"/>
            </w:tcBorders>
          </w:tcPr>
          <w:p w14:paraId="07B537EA"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Sangramento &gt; 500ml</w:t>
            </w:r>
          </w:p>
        </w:tc>
      </w:tr>
      <w:tr w:rsidR="008B5A19" w:rsidRPr="00816230" w14:paraId="738B1644" w14:textId="77777777" w:rsidTr="000B326A">
        <w:tc>
          <w:tcPr>
            <w:tcW w:w="4394" w:type="dxa"/>
            <w:tcBorders>
              <w:left w:val="nil"/>
              <w:bottom w:val="single" w:sz="4" w:space="0" w:color="auto"/>
              <w:right w:val="nil"/>
            </w:tcBorders>
          </w:tcPr>
          <w:p w14:paraId="729FE7C7" w14:textId="77777777" w:rsidR="008B5A19" w:rsidRPr="00816230" w:rsidRDefault="008B5A19" w:rsidP="00F47D69">
            <w:pPr>
              <w:spacing w:line="240" w:lineRule="auto"/>
              <w:rPr>
                <w:rFonts w:ascii="Arial" w:hAnsi="Arial" w:cs="Arial"/>
                <w:sz w:val="24"/>
                <w:szCs w:val="24"/>
              </w:rPr>
            </w:pPr>
          </w:p>
        </w:tc>
        <w:tc>
          <w:tcPr>
            <w:tcW w:w="1493" w:type="dxa"/>
            <w:tcBorders>
              <w:left w:val="nil"/>
              <w:bottom w:val="single" w:sz="4" w:space="0" w:color="auto"/>
              <w:right w:val="nil"/>
            </w:tcBorders>
          </w:tcPr>
          <w:p w14:paraId="7B8BA597"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OR</w:t>
            </w:r>
          </w:p>
        </w:tc>
        <w:tc>
          <w:tcPr>
            <w:tcW w:w="1167" w:type="dxa"/>
            <w:tcBorders>
              <w:left w:val="nil"/>
              <w:bottom w:val="single" w:sz="4" w:space="0" w:color="auto"/>
              <w:right w:val="nil"/>
            </w:tcBorders>
          </w:tcPr>
          <w:p w14:paraId="375C8C10"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IC</w:t>
            </w:r>
          </w:p>
        </w:tc>
        <w:tc>
          <w:tcPr>
            <w:tcW w:w="1276" w:type="dxa"/>
            <w:tcBorders>
              <w:left w:val="nil"/>
              <w:bottom w:val="single" w:sz="4" w:space="0" w:color="auto"/>
              <w:right w:val="nil"/>
            </w:tcBorders>
          </w:tcPr>
          <w:p w14:paraId="7476258A"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p</w:t>
            </w:r>
          </w:p>
        </w:tc>
      </w:tr>
      <w:tr w:rsidR="008B5A19" w:rsidRPr="00816230" w14:paraId="7AD77EF4" w14:textId="77777777" w:rsidTr="000B326A">
        <w:tc>
          <w:tcPr>
            <w:tcW w:w="4394" w:type="dxa"/>
            <w:tcBorders>
              <w:left w:val="nil"/>
              <w:bottom w:val="nil"/>
              <w:right w:val="nil"/>
            </w:tcBorders>
          </w:tcPr>
          <w:p w14:paraId="39E227B7" w14:textId="77777777" w:rsidR="008B5A19" w:rsidRPr="00816230" w:rsidRDefault="008B5A19" w:rsidP="00F47D69">
            <w:pPr>
              <w:spacing w:line="240" w:lineRule="auto"/>
              <w:rPr>
                <w:rFonts w:ascii="Arial" w:hAnsi="Arial" w:cs="Arial"/>
                <w:sz w:val="24"/>
                <w:szCs w:val="24"/>
              </w:rPr>
            </w:pPr>
            <w:r w:rsidRPr="00816230">
              <w:rPr>
                <w:rFonts w:ascii="Arial" w:hAnsi="Arial" w:cs="Arial"/>
                <w:sz w:val="24"/>
                <w:szCs w:val="24"/>
              </w:rPr>
              <w:t>R &lt;4cm = ref</w:t>
            </w:r>
          </w:p>
        </w:tc>
        <w:tc>
          <w:tcPr>
            <w:tcW w:w="1493" w:type="dxa"/>
            <w:tcBorders>
              <w:left w:val="nil"/>
              <w:bottom w:val="nil"/>
              <w:right w:val="nil"/>
            </w:tcBorders>
          </w:tcPr>
          <w:p w14:paraId="341A5872" w14:textId="77777777" w:rsidR="008B5A19" w:rsidRPr="00816230" w:rsidRDefault="008B5A19" w:rsidP="00F47D69">
            <w:pPr>
              <w:spacing w:line="240" w:lineRule="auto"/>
              <w:jc w:val="center"/>
              <w:rPr>
                <w:rFonts w:ascii="Arial" w:hAnsi="Arial" w:cs="Arial"/>
                <w:sz w:val="24"/>
                <w:szCs w:val="24"/>
              </w:rPr>
            </w:pPr>
          </w:p>
        </w:tc>
        <w:tc>
          <w:tcPr>
            <w:tcW w:w="1167" w:type="dxa"/>
            <w:tcBorders>
              <w:left w:val="nil"/>
              <w:bottom w:val="nil"/>
              <w:right w:val="nil"/>
            </w:tcBorders>
          </w:tcPr>
          <w:p w14:paraId="71BFD365" w14:textId="77777777" w:rsidR="008B5A19" w:rsidRPr="00816230" w:rsidRDefault="008B5A19" w:rsidP="00F47D69">
            <w:pPr>
              <w:spacing w:line="240" w:lineRule="auto"/>
              <w:jc w:val="center"/>
              <w:rPr>
                <w:rFonts w:ascii="Arial" w:hAnsi="Arial" w:cs="Arial"/>
                <w:sz w:val="24"/>
                <w:szCs w:val="24"/>
              </w:rPr>
            </w:pPr>
          </w:p>
        </w:tc>
        <w:tc>
          <w:tcPr>
            <w:tcW w:w="1276" w:type="dxa"/>
            <w:tcBorders>
              <w:left w:val="nil"/>
              <w:bottom w:val="nil"/>
              <w:right w:val="nil"/>
            </w:tcBorders>
          </w:tcPr>
          <w:p w14:paraId="671DBC8E" w14:textId="77777777" w:rsidR="008B5A19" w:rsidRPr="00816230" w:rsidRDefault="008B5A19" w:rsidP="00F47D69">
            <w:pPr>
              <w:spacing w:line="240" w:lineRule="auto"/>
              <w:jc w:val="center"/>
              <w:rPr>
                <w:rFonts w:ascii="Arial" w:hAnsi="Arial" w:cs="Arial"/>
                <w:sz w:val="24"/>
                <w:szCs w:val="24"/>
              </w:rPr>
            </w:pPr>
          </w:p>
        </w:tc>
      </w:tr>
      <w:tr w:rsidR="008B5A19" w:rsidRPr="00816230" w14:paraId="05B77707" w14:textId="77777777" w:rsidTr="000B326A">
        <w:tc>
          <w:tcPr>
            <w:tcW w:w="4394" w:type="dxa"/>
            <w:tcBorders>
              <w:top w:val="nil"/>
              <w:left w:val="nil"/>
              <w:bottom w:val="single" w:sz="4" w:space="0" w:color="auto"/>
              <w:right w:val="nil"/>
            </w:tcBorders>
          </w:tcPr>
          <w:p w14:paraId="382E6202" w14:textId="77777777" w:rsidR="008B5A19" w:rsidRPr="00816230" w:rsidRDefault="008B5A19" w:rsidP="00F47D69">
            <w:pPr>
              <w:spacing w:line="240" w:lineRule="auto"/>
              <w:rPr>
                <w:rFonts w:ascii="Arial" w:hAnsi="Arial" w:cs="Arial"/>
                <w:sz w:val="24"/>
                <w:szCs w:val="24"/>
              </w:rPr>
            </w:pPr>
            <w:r w:rsidRPr="00816230">
              <w:rPr>
                <w:rFonts w:ascii="Arial" w:hAnsi="Arial" w:cs="Arial"/>
                <w:sz w:val="24"/>
                <w:szCs w:val="24"/>
              </w:rPr>
              <w:t>4 – 7 cm</w:t>
            </w:r>
          </w:p>
        </w:tc>
        <w:tc>
          <w:tcPr>
            <w:tcW w:w="1493" w:type="dxa"/>
            <w:tcBorders>
              <w:top w:val="nil"/>
              <w:left w:val="nil"/>
              <w:bottom w:val="single" w:sz="4" w:space="0" w:color="auto"/>
              <w:right w:val="nil"/>
            </w:tcBorders>
          </w:tcPr>
          <w:p w14:paraId="6672BADE"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5,7</w:t>
            </w:r>
          </w:p>
        </w:tc>
        <w:tc>
          <w:tcPr>
            <w:tcW w:w="1167" w:type="dxa"/>
            <w:tcBorders>
              <w:top w:val="nil"/>
              <w:left w:val="nil"/>
              <w:bottom w:val="single" w:sz="4" w:space="0" w:color="auto"/>
              <w:right w:val="nil"/>
            </w:tcBorders>
          </w:tcPr>
          <w:p w14:paraId="5A77D62D"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1,8 -18,2</w:t>
            </w:r>
          </w:p>
        </w:tc>
        <w:tc>
          <w:tcPr>
            <w:tcW w:w="1276" w:type="dxa"/>
            <w:tcBorders>
              <w:top w:val="nil"/>
              <w:left w:val="nil"/>
              <w:bottom w:val="single" w:sz="4" w:space="0" w:color="auto"/>
              <w:right w:val="nil"/>
            </w:tcBorders>
          </w:tcPr>
          <w:p w14:paraId="42605C08"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0,03</w:t>
            </w:r>
          </w:p>
        </w:tc>
      </w:tr>
      <w:tr w:rsidR="008B5A19" w:rsidRPr="00816230" w14:paraId="7484FEFA" w14:textId="77777777" w:rsidTr="000B326A">
        <w:tc>
          <w:tcPr>
            <w:tcW w:w="4394" w:type="dxa"/>
            <w:tcBorders>
              <w:left w:val="nil"/>
              <w:bottom w:val="nil"/>
              <w:right w:val="nil"/>
            </w:tcBorders>
          </w:tcPr>
          <w:p w14:paraId="6A5DEC08" w14:textId="77777777" w:rsidR="008B5A19" w:rsidRPr="00816230" w:rsidRDefault="008B5A19" w:rsidP="00F47D69">
            <w:pPr>
              <w:spacing w:line="240" w:lineRule="auto"/>
              <w:rPr>
                <w:rFonts w:ascii="Arial" w:hAnsi="Arial" w:cs="Arial"/>
                <w:sz w:val="24"/>
                <w:szCs w:val="24"/>
              </w:rPr>
            </w:pPr>
            <w:r w:rsidRPr="00816230">
              <w:rPr>
                <w:rFonts w:ascii="Arial" w:hAnsi="Arial" w:cs="Arial"/>
                <w:sz w:val="24"/>
                <w:szCs w:val="24"/>
              </w:rPr>
              <w:t>E &gt;50% = ref</w:t>
            </w:r>
          </w:p>
        </w:tc>
        <w:tc>
          <w:tcPr>
            <w:tcW w:w="1493" w:type="dxa"/>
            <w:tcBorders>
              <w:left w:val="nil"/>
              <w:bottom w:val="nil"/>
              <w:right w:val="nil"/>
            </w:tcBorders>
          </w:tcPr>
          <w:p w14:paraId="3034DA5B" w14:textId="77777777" w:rsidR="008B5A19" w:rsidRPr="00816230" w:rsidRDefault="008B5A19" w:rsidP="00F47D69">
            <w:pPr>
              <w:spacing w:line="240" w:lineRule="auto"/>
              <w:jc w:val="center"/>
              <w:rPr>
                <w:rFonts w:ascii="Arial" w:hAnsi="Arial" w:cs="Arial"/>
                <w:sz w:val="24"/>
                <w:szCs w:val="24"/>
              </w:rPr>
            </w:pPr>
          </w:p>
        </w:tc>
        <w:tc>
          <w:tcPr>
            <w:tcW w:w="1167" w:type="dxa"/>
            <w:tcBorders>
              <w:left w:val="nil"/>
              <w:bottom w:val="nil"/>
              <w:right w:val="nil"/>
            </w:tcBorders>
          </w:tcPr>
          <w:p w14:paraId="76A99AAA" w14:textId="77777777" w:rsidR="008B5A19" w:rsidRPr="00816230" w:rsidRDefault="008B5A19" w:rsidP="00F47D69">
            <w:pPr>
              <w:spacing w:line="240" w:lineRule="auto"/>
              <w:jc w:val="center"/>
              <w:rPr>
                <w:rFonts w:ascii="Arial" w:hAnsi="Arial" w:cs="Arial"/>
                <w:sz w:val="24"/>
                <w:szCs w:val="24"/>
              </w:rPr>
            </w:pPr>
          </w:p>
        </w:tc>
        <w:tc>
          <w:tcPr>
            <w:tcW w:w="1276" w:type="dxa"/>
            <w:tcBorders>
              <w:left w:val="nil"/>
              <w:bottom w:val="nil"/>
              <w:right w:val="nil"/>
            </w:tcBorders>
          </w:tcPr>
          <w:p w14:paraId="639F6225" w14:textId="77777777" w:rsidR="008B5A19" w:rsidRPr="00816230" w:rsidRDefault="008B5A19" w:rsidP="00F47D69">
            <w:pPr>
              <w:spacing w:line="240" w:lineRule="auto"/>
              <w:jc w:val="center"/>
              <w:rPr>
                <w:rFonts w:ascii="Arial" w:hAnsi="Arial" w:cs="Arial"/>
                <w:sz w:val="24"/>
                <w:szCs w:val="24"/>
              </w:rPr>
            </w:pPr>
          </w:p>
        </w:tc>
      </w:tr>
      <w:tr w:rsidR="008B5A19" w:rsidRPr="00816230" w14:paraId="17E4BF72" w14:textId="77777777" w:rsidTr="000B326A">
        <w:tc>
          <w:tcPr>
            <w:tcW w:w="4394" w:type="dxa"/>
            <w:tcBorders>
              <w:top w:val="nil"/>
              <w:left w:val="nil"/>
              <w:bottom w:val="nil"/>
              <w:right w:val="nil"/>
            </w:tcBorders>
          </w:tcPr>
          <w:p w14:paraId="2D36BF59" w14:textId="77777777" w:rsidR="008B5A19" w:rsidRPr="00816230" w:rsidRDefault="008B5A19" w:rsidP="00F47D69">
            <w:pPr>
              <w:spacing w:line="240" w:lineRule="auto"/>
              <w:rPr>
                <w:rFonts w:ascii="Arial" w:hAnsi="Arial" w:cs="Arial"/>
                <w:sz w:val="24"/>
                <w:szCs w:val="24"/>
              </w:rPr>
            </w:pPr>
            <w:r w:rsidRPr="00816230">
              <w:rPr>
                <w:rFonts w:ascii="Arial" w:hAnsi="Arial" w:cs="Arial"/>
                <w:sz w:val="24"/>
                <w:szCs w:val="24"/>
              </w:rPr>
              <w:t xml:space="preserve"> &lt;50%</w:t>
            </w:r>
          </w:p>
        </w:tc>
        <w:tc>
          <w:tcPr>
            <w:tcW w:w="1493" w:type="dxa"/>
            <w:tcBorders>
              <w:top w:val="nil"/>
              <w:left w:val="nil"/>
              <w:bottom w:val="nil"/>
              <w:right w:val="nil"/>
            </w:tcBorders>
          </w:tcPr>
          <w:p w14:paraId="28577CFE"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0,9</w:t>
            </w:r>
          </w:p>
        </w:tc>
        <w:tc>
          <w:tcPr>
            <w:tcW w:w="1167" w:type="dxa"/>
            <w:tcBorders>
              <w:top w:val="nil"/>
              <w:left w:val="nil"/>
              <w:bottom w:val="nil"/>
              <w:right w:val="nil"/>
            </w:tcBorders>
          </w:tcPr>
          <w:p w14:paraId="3F62F6F0"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0,3 -2,5</w:t>
            </w:r>
          </w:p>
        </w:tc>
        <w:tc>
          <w:tcPr>
            <w:tcW w:w="1276" w:type="dxa"/>
            <w:tcBorders>
              <w:top w:val="nil"/>
              <w:left w:val="nil"/>
              <w:bottom w:val="nil"/>
              <w:right w:val="nil"/>
            </w:tcBorders>
          </w:tcPr>
          <w:p w14:paraId="52A826C9"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NS</w:t>
            </w:r>
          </w:p>
        </w:tc>
      </w:tr>
      <w:tr w:rsidR="008B5A19" w:rsidRPr="00816230" w14:paraId="042DBEF1" w14:textId="77777777" w:rsidTr="000B326A">
        <w:tc>
          <w:tcPr>
            <w:tcW w:w="4394" w:type="dxa"/>
            <w:tcBorders>
              <w:top w:val="nil"/>
              <w:left w:val="nil"/>
              <w:bottom w:val="single" w:sz="4" w:space="0" w:color="auto"/>
              <w:right w:val="nil"/>
            </w:tcBorders>
          </w:tcPr>
          <w:p w14:paraId="3D912466" w14:textId="77777777" w:rsidR="008B5A19" w:rsidRPr="00816230" w:rsidRDefault="008B5A19" w:rsidP="00F47D69">
            <w:pPr>
              <w:spacing w:line="240" w:lineRule="auto"/>
              <w:rPr>
                <w:rFonts w:ascii="Arial" w:hAnsi="Arial" w:cs="Arial"/>
                <w:sz w:val="24"/>
                <w:szCs w:val="24"/>
              </w:rPr>
            </w:pPr>
            <w:r w:rsidRPr="00816230">
              <w:rPr>
                <w:rFonts w:ascii="Arial" w:hAnsi="Arial" w:cs="Arial"/>
                <w:sz w:val="24"/>
                <w:szCs w:val="24"/>
              </w:rPr>
              <w:t>Endofítico</w:t>
            </w:r>
          </w:p>
        </w:tc>
        <w:tc>
          <w:tcPr>
            <w:tcW w:w="1493" w:type="dxa"/>
            <w:tcBorders>
              <w:top w:val="nil"/>
              <w:left w:val="nil"/>
              <w:bottom w:val="single" w:sz="4" w:space="0" w:color="auto"/>
              <w:right w:val="nil"/>
            </w:tcBorders>
          </w:tcPr>
          <w:p w14:paraId="042E2870"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0,0</w:t>
            </w:r>
          </w:p>
        </w:tc>
        <w:tc>
          <w:tcPr>
            <w:tcW w:w="1167" w:type="dxa"/>
            <w:tcBorders>
              <w:top w:val="nil"/>
              <w:left w:val="nil"/>
              <w:bottom w:val="single" w:sz="4" w:space="0" w:color="auto"/>
              <w:right w:val="nil"/>
            </w:tcBorders>
          </w:tcPr>
          <w:p w14:paraId="79D1F9D2"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0,0- -</w:t>
            </w:r>
          </w:p>
        </w:tc>
        <w:tc>
          <w:tcPr>
            <w:tcW w:w="1276" w:type="dxa"/>
            <w:tcBorders>
              <w:top w:val="nil"/>
              <w:left w:val="nil"/>
              <w:bottom w:val="single" w:sz="4" w:space="0" w:color="auto"/>
              <w:right w:val="nil"/>
            </w:tcBorders>
          </w:tcPr>
          <w:p w14:paraId="0769E2C8" w14:textId="77777777" w:rsidR="008B5A19" w:rsidRPr="00816230" w:rsidRDefault="008B5A19" w:rsidP="00F47D69">
            <w:pPr>
              <w:spacing w:line="240" w:lineRule="auto"/>
              <w:jc w:val="center"/>
              <w:rPr>
                <w:rFonts w:ascii="Arial" w:hAnsi="Arial" w:cs="Arial"/>
                <w:sz w:val="24"/>
                <w:szCs w:val="24"/>
              </w:rPr>
            </w:pPr>
          </w:p>
        </w:tc>
      </w:tr>
      <w:tr w:rsidR="008B5A19" w:rsidRPr="00816230" w14:paraId="00004378" w14:textId="77777777" w:rsidTr="000B326A">
        <w:tc>
          <w:tcPr>
            <w:tcW w:w="4394" w:type="dxa"/>
            <w:tcBorders>
              <w:left w:val="nil"/>
              <w:bottom w:val="nil"/>
              <w:right w:val="nil"/>
            </w:tcBorders>
          </w:tcPr>
          <w:p w14:paraId="6A02E470" w14:textId="77777777" w:rsidR="008B5A19" w:rsidRPr="00816230" w:rsidRDefault="008B5A19" w:rsidP="00F47D69">
            <w:pPr>
              <w:spacing w:line="240" w:lineRule="auto"/>
              <w:rPr>
                <w:rFonts w:ascii="Arial" w:hAnsi="Arial" w:cs="Arial"/>
                <w:sz w:val="24"/>
                <w:szCs w:val="24"/>
              </w:rPr>
            </w:pPr>
            <w:r w:rsidRPr="00816230">
              <w:rPr>
                <w:rFonts w:ascii="Arial" w:hAnsi="Arial" w:cs="Arial"/>
                <w:sz w:val="24"/>
                <w:szCs w:val="24"/>
              </w:rPr>
              <w:t>N 1 = ref</w:t>
            </w:r>
          </w:p>
        </w:tc>
        <w:tc>
          <w:tcPr>
            <w:tcW w:w="1493" w:type="dxa"/>
            <w:tcBorders>
              <w:left w:val="nil"/>
              <w:bottom w:val="nil"/>
              <w:right w:val="nil"/>
            </w:tcBorders>
          </w:tcPr>
          <w:p w14:paraId="0C028212" w14:textId="77777777" w:rsidR="008B5A19" w:rsidRPr="00816230" w:rsidRDefault="008B5A19" w:rsidP="00F47D69">
            <w:pPr>
              <w:spacing w:line="240" w:lineRule="auto"/>
              <w:jc w:val="center"/>
              <w:rPr>
                <w:rFonts w:ascii="Arial" w:hAnsi="Arial" w:cs="Arial"/>
                <w:sz w:val="24"/>
                <w:szCs w:val="24"/>
              </w:rPr>
            </w:pPr>
          </w:p>
        </w:tc>
        <w:tc>
          <w:tcPr>
            <w:tcW w:w="1167" w:type="dxa"/>
            <w:tcBorders>
              <w:left w:val="nil"/>
              <w:bottom w:val="nil"/>
              <w:right w:val="nil"/>
            </w:tcBorders>
          </w:tcPr>
          <w:p w14:paraId="574496CC" w14:textId="77777777" w:rsidR="008B5A19" w:rsidRPr="00816230" w:rsidRDefault="008B5A19" w:rsidP="00F47D69">
            <w:pPr>
              <w:spacing w:line="240" w:lineRule="auto"/>
              <w:jc w:val="center"/>
              <w:rPr>
                <w:rFonts w:ascii="Arial" w:hAnsi="Arial" w:cs="Arial"/>
                <w:sz w:val="24"/>
                <w:szCs w:val="24"/>
              </w:rPr>
            </w:pPr>
          </w:p>
        </w:tc>
        <w:tc>
          <w:tcPr>
            <w:tcW w:w="1276" w:type="dxa"/>
            <w:tcBorders>
              <w:left w:val="nil"/>
              <w:bottom w:val="nil"/>
              <w:right w:val="nil"/>
            </w:tcBorders>
          </w:tcPr>
          <w:p w14:paraId="7D59FB07" w14:textId="77777777" w:rsidR="008B5A19" w:rsidRPr="00816230" w:rsidRDefault="008B5A19" w:rsidP="00F47D69">
            <w:pPr>
              <w:spacing w:line="240" w:lineRule="auto"/>
              <w:jc w:val="center"/>
              <w:rPr>
                <w:rFonts w:ascii="Arial" w:hAnsi="Arial" w:cs="Arial"/>
                <w:sz w:val="24"/>
                <w:szCs w:val="24"/>
              </w:rPr>
            </w:pPr>
          </w:p>
        </w:tc>
      </w:tr>
      <w:tr w:rsidR="008B5A19" w:rsidRPr="00816230" w14:paraId="15483ED1" w14:textId="77777777" w:rsidTr="000B326A">
        <w:tc>
          <w:tcPr>
            <w:tcW w:w="4394" w:type="dxa"/>
            <w:tcBorders>
              <w:top w:val="nil"/>
              <w:left w:val="nil"/>
              <w:bottom w:val="nil"/>
              <w:right w:val="nil"/>
            </w:tcBorders>
          </w:tcPr>
          <w:p w14:paraId="2528F2E4" w14:textId="77777777" w:rsidR="008B5A19" w:rsidRPr="00816230" w:rsidRDefault="008B5A19" w:rsidP="00F47D69">
            <w:pPr>
              <w:spacing w:line="240" w:lineRule="auto"/>
              <w:rPr>
                <w:rFonts w:ascii="Arial" w:hAnsi="Arial" w:cs="Arial"/>
                <w:sz w:val="24"/>
                <w:szCs w:val="24"/>
              </w:rPr>
            </w:pPr>
            <w:r w:rsidRPr="00816230">
              <w:rPr>
                <w:rFonts w:ascii="Arial" w:hAnsi="Arial" w:cs="Arial"/>
                <w:sz w:val="24"/>
                <w:szCs w:val="24"/>
              </w:rPr>
              <w:t>2</w:t>
            </w:r>
          </w:p>
        </w:tc>
        <w:tc>
          <w:tcPr>
            <w:tcW w:w="1493" w:type="dxa"/>
            <w:tcBorders>
              <w:top w:val="nil"/>
              <w:left w:val="nil"/>
              <w:bottom w:val="nil"/>
              <w:right w:val="nil"/>
            </w:tcBorders>
          </w:tcPr>
          <w:p w14:paraId="2EFAD352"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0,4</w:t>
            </w:r>
          </w:p>
        </w:tc>
        <w:tc>
          <w:tcPr>
            <w:tcW w:w="1167" w:type="dxa"/>
            <w:tcBorders>
              <w:top w:val="nil"/>
              <w:left w:val="nil"/>
              <w:bottom w:val="nil"/>
              <w:right w:val="nil"/>
            </w:tcBorders>
          </w:tcPr>
          <w:p w14:paraId="6789C4C8"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0,04-2,6</w:t>
            </w:r>
          </w:p>
        </w:tc>
        <w:tc>
          <w:tcPr>
            <w:tcW w:w="1276" w:type="dxa"/>
            <w:tcBorders>
              <w:top w:val="nil"/>
              <w:left w:val="nil"/>
              <w:bottom w:val="nil"/>
              <w:right w:val="nil"/>
            </w:tcBorders>
          </w:tcPr>
          <w:p w14:paraId="2B4F1E40"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NS</w:t>
            </w:r>
          </w:p>
        </w:tc>
      </w:tr>
      <w:tr w:rsidR="008B5A19" w:rsidRPr="00816230" w14:paraId="187ECBB0" w14:textId="77777777" w:rsidTr="000B326A">
        <w:tc>
          <w:tcPr>
            <w:tcW w:w="4394" w:type="dxa"/>
            <w:tcBorders>
              <w:top w:val="nil"/>
              <w:left w:val="nil"/>
              <w:bottom w:val="single" w:sz="4" w:space="0" w:color="auto"/>
              <w:right w:val="nil"/>
            </w:tcBorders>
          </w:tcPr>
          <w:p w14:paraId="0F9E88EF" w14:textId="77777777" w:rsidR="008B5A19" w:rsidRPr="00816230" w:rsidRDefault="008B5A19" w:rsidP="00F47D69">
            <w:pPr>
              <w:spacing w:line="240" w:lineRule="auto"/>
              <w:rPr>
                <w:rFonts w:ascii="Arial" w:hAnsi="Arial" w:cs="Arial"/>
                <w:sz w:val="24"/>
                <w:szCs w:val="24"/>
              </w:rPr>
            </w:pPr>
            <w:r w:rsidRPr="00816230">
              <w:rPr>
                <w:rFonts w:ascii="Arial" w:hAnsi="Arial" w:cs="Arial"/>
                <w:sz w:val="24"/>
                <w:szCs w:val="24"/>
              </w:rPr>
              <w:t>3</w:t>
            </w:r>
          </w:p>
        </w:tc>
        <w:tc>
          <w:tcPr>
            <w:tcW w:w="1493" w:type="dxa"/>
            <w:tcBorders>
              <w:top w:val="nil"/>
              <w:left w:val="nil"/>
              <w:bottom w:val="single" w:sz="4" w:space="0" w:color="auto"/>
              <w:right w:val="nil"/>
            </w:tcBorders>
          </w:tcPr>
          <w:p w14:paraId="4FF7E45B"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0,3</w:t>
            </w:r>
          </w:p>
        </w:tc>
        <w:tc>
          <w:tcPr>
            <w:tcW w:w="1167" w:type="dxa"/>
            <w:tcBorders>
              <w:top w:val="nil"/>
              <w:left w:val="nil"/>
              <w:bottom w:val="single" w:sz="4" w:space="0" w:color="auto"/>
              <w:right w:val="nil"/>
            </w:tcBorders>
          </w:tcPr>
          <w:p w14:paraId="7400655A"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0,05-1,8</w:t>
            </w:r>
          </w:p>
        </w:tc>
        <w:tc>
          <w:tcPr>
            <w:tcW w:w="1276" w:type="dxa"/>
            <w:tcBorders>
              <w:top w:val="nil"/>
              <w:left w:val="nil"/>
              <w:bottom w:val="single" w:sz="4" w:space="0" w:color="auto"/>
              <w:right w:val="nil"/>
            </w:tcBorders>
          </w:tcPr>
          <w:p w14:paraId="4E3D15EC" w14:textId="77777777" w:rsidR="008B5A19" w:rsidRPr="00816230" w:rsidRDefault="008B5A19" w:rsidP="00F47D69">
            <w:pPr>
              <w:spacing w:line="240" w:lineRule="auto"/>
              <w:jc w:val="center"/>
              <w:rPr>
                <w:rFonts w:ascii="Arial" w:hAnsi="Arial" w:cs="Arial"/>
                <w:sz w:val="24"/>
                <w:szCs w:val="24"/>
              </w:rPr>
            </w:pPr>
          </w:p>
        </w:tc>
      </w:tr>
      <w:tr w:rsidR="008B5A19" w:rsidRPr="00816230" w14:paraId="140B7531" w14:textId="77777777" w:rsidTr="000B326A">
        <w:tc>
          <w:tcPr>
            <w:tcW w:w="4394" w:type="dxa"/>
            <w:tcBorders>
              <w:left w:val="nil"/>
              <w:bottom w:val="nil"/>
              <w:right w:val="nil"/>
            </w:tcBorders>
          </w:tcPr>
          <w:p w14:paraId="5358E751" w14:textId="77777777" w:rsidR="008B5A19" w:rsidRPr="00816230" w:rsidRDefault="008B5A19" w:rsidP="00F47D69">
            <w:pPr>
              <w:spacing w:line="240" w:lineRule="auto"/>
              <w:rPr>
                <w:rFonts w:ascii="Arial" w:hAnsi="Arial" w:cs="Arial"/>
                <w:sz w:val="24"/>
                <w:szCs w:val="24"/>
              </w:rPr>
            </w:pPr>
            <w:r w:rsidRPr="00816230">
              <w:rPr>
                <w:rFonts w:ascii="Arial" w:hAnsi="Arial" w:cs="Arial"/>
                <w:sz w:val="24"/>
                <w:szCs w:val="24"/>
              </w:rPr>
              <w:t>A (anterior = ref)</w:t>
            </w:r>
          </w:p>
        </w:tc>
        <w:tc>
          <w:tcPr>
            <w:tcW w:w="1493" w:type="dxa"/>
            <w:tcBorders>
              <w:left w:val="nil"/>
              <w:bottom w:val="nil"/>
              <w:right w:val="nil"/>
            </w:tcBorders>
          </w:tcPr>
          <w:p w14:paraId="14AEFA1A" w14:textId="77777777" w:rsidR="008B5A19" w:rsidRPr="00816230" w:rsidRDefault="008B5A19" w:rsidP="00F47D69">
            <w:pPr>
              <w:spacing w:line="240" w:lineRule="auto"/>
              <w:jc w:val="center"/>
              <w:rPr>
                <w:rFonts w:ascii="Arial" w:hAnsi="Arial" w:cs="Arial"/>
                <w:sz w:val="24"/>
                <w:szCs w:val="24"/>
              </w:rPr>
            </w:pPr>
          </w:p>
        </w:tc>
        <w:tc>
          <w:tcPr>
            <w:tcW w:w="1167" w:type="dxa"/>
            <w:tcBorders>
              <w:left w:val="nil"/>
              <w:bottom w:val="nil"/>
              <w:right w:val="nil"/>
            </w:tcBorders>
          </w:tcPr>
          <w:p w14:paraId="17BD6B99" w14:textId="77777777" w:rsidR="008B5A19" w:rsidRPr="00816230" w:rsidRDefault="008B5A19" w:rsidP="00F47D69">
            <w:pPr>
              <w:spacing w:line="240" w:lineRule="auto"/>
              <w:jc w:val="center"/>
              <w:rPr>
                <w:rFonts w:ascii="Arial" w:hAnsi="Arial" w:cs="Arial"/>
                <w:sz w:val="24"/>
                <w:szCs w:val="24"/>
              </w:rPr>
            </w:pPr>
          </w:p>
        </w:tc>
        <w:tc>
          <w:tcPr>
            <w:tcW w:w="1276" w:type="dxa"/>
            <w:tcBorders>
              <w:left w:val="nil"/>
              <w:bottom w:val="nil"/>
              <w:right w:val="nil"/>
            </w:tcBorders>
          </w:tcPr>
          <w:p w14:paraId="58D5903E" w14:textId="77777777" w:rsidR="008B5A19" w:rsidRPr="00816230" w:rsidRDefault="008B5A19" w:rsidP="00F47D69">
            <w:pPr>
              <w:spacing w:line="240" w:lineRule="auto"/>
              <w:jc w:val="center"/>
              <w:rPr>
                <w:rFonts w:ascii="Arial" w:hAnsi="Arial" w:cs="Arial"/>
                <w:sz w:val="24"/>
                <w:szCs w:val="24"/>
              </w:rPr>
            </w:pPr>
          </w:p>
        </w:tc>
      </w:tr>
      <w:tr w:rsidR="008B5A19" w:rsidRPr="00816230" w14:paraId="2605DB13" w14:textId="77777777" w:rsidTr="000B326A">
        <w:tc>
          <w:tcPr>
            <w:tcW w:w="4394" w:type="dxa"/>
            <w:tcBorders>
              <w:top w:val="nil"/>
              <w:left w:val="nil"/>
              <w:bottom w:val="nil"/>
              <w:right w:val="nil"/>
            </w:tcBorders>
          </w:tcPr>
          <w:p w14:paraId="169B840A" w14:textId="77777777" w:rsidR="008B5A19" w:rsidRPr="00816230" w:rsidRDefault="008B5A19" w:rsidP="00F47D69">
            <w:pPr>
              <w:spacing w:line="240" w:lineRule="auto"/>
              <w:rPr>
                <w:rFonts w:ascii="Arial" w:hAnsi="Arial" w:cs="Arial"/>
                <w:sz w:val="24"/>
                <w:szCs w:val="24"/>
              </w:rPr>
            </w:pPr>
            <w:r w:rsidRPr="00816230">
              <w:rPr>
                <w:rFonts w:ascii="Arial" w:hAnsi="Arial" w:cs="Arial"/>
                <w:sz w:val="24"/>
                <w:szCs w:val="24"/>
              </w:rPr>
              <w:t>Posterior</w:t>
            </w:r>
          </w:p>
        </w:tc>
        <w:tc>
          <w:tcPr>
            <w:tcW w:w="1493" w:type="dxa"/>
            <w:tcBorders>
              <w:top w:val="nil"/>
              <w:left w:val="nil"/>
              <w:bottom w:val="nil"/>
              <w:right w:val="nil"/>
            </w:tcBorders>
          </w:tcPr>
          <w:p w14:paraId="67251FB0" w14:textId="77777777" w:rsidR="008B5A19" w:rsidRPr="00816230" w:rsidRDefault="008B5A19" w:rsidP="00E3373F">
            <w:pPr>
              <w:spacing w:line="240" w:lineRule="auto"/>
              <w:jc w:val="center"/>
              <w:rPr>
                <w:rFonts w:ascii="Arial" w:hAnsi="Arial" w:cs="Arial"/>
                <w:sz w:val="24"/>
                <w:szCs w:val="24"/>
              </w:rPr>
            </w:pPr>
            <w:r w:rsidRPr="00816230">
              <w:rPr>
                <w:rFonts w:ascii="Arial" w:hAnsi="Arial" w:cs="Arial"/>
                <w:sz w:val="24"/>
                <w:szCs w:val="24"/>
              </w:rPr>
              <w:t>1,8</w:t>
            </w:r>
          </w:p>
        </w:tc>
        <w:tc>
          <w:tcPr>
            <w:tcW w:w="1167" w:type="dxa"/>
            <w:tcBorders>
              <w:top w:val="nil"/>
              <w:left w:val="nil"/>
              <w:bottom w:val="nil"/>
              <w:right w:val="nil"/>
            </w:tcBorders>
          </w:tcPr>
          <w:p w14:paraId="163D9BA6"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0,5-5,9</w:t>
            </w:r>
          </w:p>
        </w:tc>
        <w:tc>
          <w:tcPr>
            <w:tcW w:w="1276" w:type="dxa"/>
            <w:tcBorders>
              <w:top w:val="nil"/>
              <w:left w:val="nil"/>
              <w:bottom w:val="nil"/>
              <w:right w:val="nil"/>
            </w:tcBorders>
          </w:tcPr>
          <w:p w14:paraId="5488FAAE"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NS</w:t>
            </w:r>
          </w:p>
        </w:tc>
      </w:tr>
      <w:tr w:rsidR="008B5A19" w:rsidRPr="00816230" w14:paraId="36371F20" w14:textId="77777777" w:rsidTr="000B326A">
        <w:tc>
          <w:tcPr>
            <w:tcW w:w="4394" w:type="dxa"/>
            <w:tcBorders>
              <w:top w:val="nil"/>
              <w:left w:val="nil"/>
              <w:bottom w:val="single" w:sz="4" w:space="0" w:color="auto"/>
              <w:right w:val="nil"/>
            </w:tcBorders>
          </w:tcPr>
          <w:p w14:paraId="49B23707" w14:textId="77777777" w:rsidR="008B5A19" w:rsidRPr="00816230" w:rsidRDefault="008B5A19" w:rsidP="00F47D69">
            <w:pPr>
              <w:spacing w:line="240" w:lineRule="auto"/>
              <w:rPr>
                <w:rFonts w:ascii="Arial" w:hAnsi="Arial" w:cs="Arial"/>
                <w:sz w:val="24"/>
                <w:szCs w:val="24"/>
              </w:rPr>
            </w:pPr>
            <w:r w:rsidRPr="00816230">
              <w:rPr>
                <w:rFonts w:ascii="Arial" w:hAnsi="Arial" w:cs="Arial"/>
                <w:sz w:val="24"/>
                <w:szCs w:val="24"/>
              </w:rPr>
              <w:t>X</w:t>
            </w:r>
          </w:p>
        </w:tc>
        <w:tc>
          <w:tcPr>
            <w:tcW w:w="1493" w:type="dxa"/>
            <w:tcBorders>
              <w:top w:val="nil"/>
              <w:left w:val="nil"/>
              <w:bottom w:val="single" w:sz="4" w:space="0" w:color="auto"/>
              <w:right w:val="nil"/>
            </w:tcBorders>
          </w:tcPr>
          <w:p w14:paraId="54F5DA30" w14:textId="77777777" w:rsidR="008B5A19" w:rsidRPr="00816230" w:rsidRDefault="008B5A19" w:rsidP="00E3373F">
            <w:pPr>
              <w:spacing w:line="240" w:lineRule="auto"/>
              <w:jc w:val="center"/>
              <w:rPr>
                <w:rFonts w:ascii="Arial" w:hAnsi="Arial" w:cs="Arial"/>
                <w:sz w:val="24"/>
                <w:szCs w:val="24"/>
              </w:rPr>
            </w:pPr>
            <w:r w:rsidRPr="00816230">
              <w:rPr>
                <w:rFonts w:ascii="Arial" w:hAnsi="Arial" w:cs="Arial"/>
                <w:sz w:val="24"/>
                <w:szCs w:val="24"/>
              </w:rPr>
              <w:t>2,7</w:t>
            </w:r>
          </w:p>
        </w:tc>
        <w:tc>
          <w:tcPr>
            <w:tcW w:w="1167" w:type="dxa"/>
            <w:tcBorders>
              <w:top w:val="nil"/>
              <w:left w:val="nil"/>
              <w:bottom w:val="single" w:sz="4" w:space="0" w:color="auto"/>
              <w:right w:val="nil"/>
            </w:tcBorders>
          </w:tcPr>
          <w:p w14:paraId="76C04AB0" w14:textId="77777777" w:rsidR="008B5A19" w:rsidRPr="00816230" w:rsidRDefault="008B5A19" w:rsidP="00F47D69">
            <w:pPr>
              <w:spacing w:line="240" w:lineRule="auto"/>
              <w:jc w:val="center"/>
              <w:rPr>
                <w:rFonts w:ascii="Arial" w:hAnsi="Arial" w:cs="Arial"/>
                <w:sz w:val="24"/>
                <w:szCs w:val="24"/>
              </w:rPr>
            </w:pPr>
            <w:r w:rsidRPr="00816230">
              <w:rPr>
                <w:rFonts w:ascii="Arial" w:hAnsi="Arial" w:cs="Arial"/>
                <w:sz w:val="24"/>
                <w:szCs w:val="24"/>
              </w:rPr>
              <w:t>0,7-10,8</w:t>
            </w:r>
          </w:p>
        </w:tc>
        <w:tc>
          <w:tcPr>
            <w:tcW w:w="1276" w:type="dxa"/>
            <w:tcBorders>
              <w:top w:val="nil"/>
              <w:left w:val="nil"/>
              <w:bottom w:val="single" w:sz="4" w:space="0" w:color="auto"/>
              <w:right w:val="nil"/>
            </w:tcBorders>
          </w:tcPr>
          <w:p w14:paraId="49FE2751" w14:textId="77777777" w:rsidR="008B5A19" w:rsidRPr="00816230" w:rsidRDefault="008B5A19" w:rsidP="00F47D69">
            <w:pPr>
              <w:spacing w:line="240" w:lineRule="auto"/>
              <w:jc w:val="center"/>
              <w:rPr>
                <w:rFonts w:ascii="Arial" w:hAnsi="Arial" w:cs="Arial"/>
                <w:sz w:val="24"/>
                <w:szCs w:val="24"/>
              </w:rPr>
            </w:pPr>
          </w:p>
        </w:tc>
      </w:tr>
      <w:tr w:rsidR="008B5A19" w:rsidRPr="00816230" w14:paraId="1FC39323" w14:textId="77777777" w:rsidTr="000B326A">
        <w:tc>
          <w:tcPr>
            <w:tcW w:w="4394" w:type="dxa"/>
            <w:tcBorders>
              <w:left w:val="nil"/>
              <w:bottom w:val="nil"/>
              <w:right w:val="nil"/>
            </w:tcBorders>
          </w:tcPr>
          <w:p w14:paraId="7BB1DA26" w14:textId="77777777" w:rsidR="008B5A19" w:rsidRPr="00816230" w:rsidRDefault="008B5A19" w:rsidP="0039136E">
            <w:pPr>
              <w:spacing w:line="360" w:lineRule="auto"/>
              <w:rPr>
                <w:rFonts w:ascii="Arial" w:hAnsi="Arial" w:cs="Arial"/>
                <w:sz w:val="24"/>
                <w:szCs w:val="24"/>
              </w:rPr>
            </w:pPr>
            <w:r w:rsidRPr="00816230">
              <w:rPr>
                <w:rFonts w:ascii="Arial" w:hAnsi="Arial" w:cs="Arial"/>
                <w:sz w:val="24"/>
                <w:szCs w:val="24"/>
              </w:rPr>
              <w:t>L (polar = ref)</w:t>
            </w:r>
          </w:p>
        </w:tc>
        <w:tc>
          <w:tcPr>
            <w:tcW w:w="1493" w:type="dxa"/>
            <w:tcBorders>
              <w:left w:val="nil"/>
              <w:bottom w:val="nil"/>
              <w:right w:val="nil"/>
            </w:tcBorders>
          </w:tcPr>
          <w:p w14:paraId="710AE79A" w14:textId="77777777" w:rsidR="008B5A19" w:rsidRPr="00816230" w:rsidRDefault="008B5A19" w:rsidP="0039136E">
            <w:pPr>
              <w:spacing w:line="360" w:lineRule="auto"/>
              <w:jc w:val="center"/>
              <w:rPr>
                <w:rFonts w:ascii="Arial" w:hAnsi="Arial" w:cs="Arial"/>
                <w:sz w:val="24"/>
                <w:szCs w:val="24"/>
              </w:rPr>
            </w:pPr>
          </w:p>
        </w:tc>
        <w:tc>
          <w:tcPr>
            <w:tcW w:w="1167" w:type="dxa"/>
            <w:tcBorders>
              <w:left w:val="nil"/>
              <w:bottom w:val="nil"/>
              <w:right w:val="nil"/>
            </w:tcBorders>
          </w:tcPr>
          <w:p w14:paraId="4A63EC44" w14:textId="77777777" w:rsidR="008B5A19" w:rsidRPr="00816230" w:rsidRDefault="008B5A19" w:rsidP="0039136E">
            <w:pPr>
              <w:spacing w:line="360" w:lineRule="auto"/>
              <w:jc w:val="center"/>
              <w:rPr>
                <w:rFonts w:ascii="Arial" w:hAnsi="Arial" w:cs="Arial"/>
                <w:sz w:val="24"/>
                <w:szCs w:val="24"/>
              </w:rPr>
            </w:pPr>
          </w:p>
        </w:tc>
        <w:tc>
          <w:tcPr>
            <w:tcW w:w="1276" w:type="dxa"/>
            <w:tcBorders>
              <w:left w:val="nil"/>
              <w:bottom w:val="nil"/>
              <w:right w:val="nil"/>
            </w:tcBorders>
          </w:tcPr>
          <w:p w14:paraId="766BC723" w14:textId="77777777" w:rsidR="008B5A19" w:rsidRPr="00816230" w:rsidRDefault="008B5A19" w:rsidP="0039136E">
            <w:pPr>
              <w:spacing w:line="360" w:lineRule="auto"/>
              <w:jc w:val="center"/>
              <w:rPr>
                <w:rFonts w:ascii="Arial" w:hAnsi="Arial" w:cs="Arial"/>
                <w:sz w:val="24"/>
                <w:szCs w:val="24"/>
              </w:rPr>
            </w:pPr>
          </w:p>
        </w:tc>
      </w:tr>
      <w:tr w:rsidR="008B5A19" w:rsidRPr="00816230" w14:paraId="1DC90BCC" w14:textId="77777777" w:rsidTr="000B326A">
        <w:tc>
          <w:tcPr>
            <w:tcW w:w="4394" w:type="dxa"/>
            <w:tcBorders>
              <w:top w:val="nil"/>
              <w:left w:val="nil"/>
              <w:bottom w:val="nil"/>
              <w:right w:val="nil"/>
            </w:tcBorders>
          </w:tcPr>
          <w:p w14:paraId="2CF05E4A" w14:textId="77777777" w:rsidR="008B5A19" w:rsidRPr="00816230" w:rsidRDefault="008B5A19" w:rsidP="0039136E">
            <w:pPr>
              <w:spacing w:line="360" w:lineRule="auto"/>
              <w:rPr>
                <w:rFonts w:ascii="Arial" w:hAnsi="Arial" w:cs="Arial"/>
                <w:sz w:val="24"/>
                <w:szCs w:val="24"/>
              </w:rPr>
            </w:pPr>
            <w:r w:rsidRPr="00816230">
              <w:rPr>
                <w:rFonts w:ascii="Arial" w:hAnsi="Arial" w:cs="Arial"/>
                <w:sz w:val="24"/>
                <w:szCs w:val="24"/>
              </w:rPr>
              <w:t>Cruza a linha polar</w:t>
            </w:r>
          </w:p>
        </w:tc>
        <w:tc>
          <w:tcPr>
            <w:tcW w:w="1493" w:type="dxa"/>
            <w:tcBorders>
              <w:top w:val="nil"/>
              <w:left w:val="nil"/>
              <w:bottom w:val="nil"/>
              <w:right w:val="nil"/>
            </w:tcBorders>
          </w:tcPr>
          <w:p w14:paraId="1C5DF5AE" w14:textId="30892F84" w:rsidR="008B5A19" w:rsidRPr="00816230" w:rsidRDefault="00F47D69" w:rsidP="00E3373F">
            <w:pPr>
              <w:spacing w:line="360" w:lineRule="auto"/>
              <w:jc w:val="center"/>
              <w:rPr>
                <w:rFonts w:ascii="Arial" w:hAnsi="Arial" w:cs="Arial"/>
                <w:sz w:val="24"/>
                <w:szCs w:val="24"/>
              </w:rPr>
            </w:pPr>
            <w:r w:rsidRPr="00816230">
              <w:rPr>
                <w:rFonts w:ascii="Arial" w:hAnsi="Arial" w:cs="Arial"/>
                <w:sz w:val="24"/>
                <w:szCs w:val="24"/>
              </w:rPr>
              <w:t>1,5</w:t>
            </w:r>
          </w:p>
        </w:tc>
        <w:tc>
          <w:tcPr>
            <w:tcW w:w="1167" w:type="dxa"/>
            <w:tcBorders>
              <w:top w:val="nil"/>
              <w:left w:val="nil"/>
              <w:bottom w:val="nil"/>
              <w:right w:val="nil"/>
            </w:tcBorders>
          </w:tcPr>
          <w:p w14:paraId="5BA6E1E9" w14:textId="433A9712" w:rsidR="008B5A19" w:rsidRPr="00816230" w:rsidRDefault="00F47D69" w:rsidP="00F47D69">
            <w:pPr>
              <w:spacing w:line="360" w:lineRule="auto"/>
              <w:jc w:val="center"/>
              <w:rPr>
                <w:rFonts w:ascii="Arial" w:hAnsi="Arial" w:cs="Arial"/>
                <w:sz w:val="24"/>
                <w:szCs w:val="24"/>
              </w:rPr>
            </w:pPr>
            <w:r w:rsidRPr="00816230">
              <w:rPr>
                <w:rFonts w:ascii="Arial" w:hAnsi="Arial" w:cs="Arial"/>
                <w:sz w:val="24"/>
                <w:szCs w:val="24"/>
              </w:rPr>
              <w:t>0,8-4,5</w:t>
            </w:r>
          </w:p>
        </w:tc>
        <w:tc>
          <w:tcPr>
            <w:tcW w:w="1276" w:type="dxa"/>
            <w:tcBorders>
              <w:top w:val="nil"/>
              <w:left w:val="nil"/>
              <w:bottom w:val="nil"/>
              <w:right w:val="nil"/>
            </w:tcBorders>
          </w:tcPr>
          <w:p w14:paraId="2C358F59" w14:textId="3FB8E2F3" w:rsidR="008B5A19" w:rsidRPr="00816230" w:rsidRDefault="00F47D69" w:rsidP="00F47D69">
            <w:pPr>
              <w:spacing w:line="360" w:lineRule="auto"/>
              <w:jc w:val="center"/>
              <w:rPr>
                <w:rFonts w:ascii="Arial" w:hAnsi="Arial" w:cs="Arial"/>
                <w:sz w:val="24"/>
                <w:szCs w:val="24"/>
              </w:rPr>
            </w:pPr>
            <w:r w:rsidRPr="00816230">
              <w:rPr>
                <w:rFonts w:ascii="Arial" w:hAnsi="Arial" w:cs="Arial"/>
                <w:sz w:val="24"/>
                <w:szCs w:val="24"/>
              </w:rPr>
              <w:t>NS</w:t>
            </w:r>
          </w:p>
        </w:tc>
      </w:tr>
      <w:tr w:rsidR="008B5A19" w:rsidRPr="00816230" w14:paraId="7DAC49ED" w14:textId="77777777" w:rsidTr="000B326A">
        <w:tc>
          <w:tcPr>
            <w:tcW w:w="4394" w:type="dxa"/>
            <w:tcBorders>
              <w:top w:val="nil"/>
              <w:left w:val="nil"/>
              <w:right w:val="nil"/>
            </w:tcBorders>
          </w:tcPr>
          <w:p w14:paraId="44D64902" w14:textId="77777777" w:rsidR="008B5A19" w:rsidRPr="00816230" w:rsidRDefault="008B5A19" w:rsidP="0039136E">
            <w:pPr>
              <w:spacing w:line="360" w:lineRule="auto"/>
              <w:rPr>
                <w:rFonts w:ascii="Arial" w:hAnsi="Arial" w:cs="Arial"/>
                <w:sz w:val="24"/>
                <w:szCs w:val="24"/>
              </w:rPr>
            </w:pPr>
            <w:r w:rsidRPr="00816230">
              <w:rPr>
                <w:rFonts w:ascii="Arial" w:hAnsi="Arial" w:cs="Arial"/>
                <w:sz w:val="24"/>
                <w:szCs w:val="24"/>
              </w:rPr>
              <w:t>Entre os polos</w:t>
            </w:r>
          </w:p>
        </w:tc>
        <w:tc>
          <w:tcPr>
            <w:tcW w:w="1493" w:type="dxa"/>
            <w:tcBorders>
              <w:top w:val="nil"/>
              <w:left w:val="nil"/>
              <w:right w:val="nil"/>
            </w:tcBorders>
          </w:tcPr>
          <w:p w14:paraId="6BBB9888" w14:textId="19F0BACA" w:rsidR="008B5A19" w:rsidRPr="00816230" w:rsidRDefault="00F47D69" w:rsidP="00E3373F">
            <w:pPr>
              <w:spacing w:line="360" w:lineRule="auto"/>
              <w:jc w:val="center"/>
              <w:rPr>
                <w:rFonts w:ascii="Arial" w:hAnsi="Arial" w:cs="Arial"/>
                <w:sz w:val="24"/>
                <w:szCs w:val="24"/>
              </w:rPr>
            </w:pPr>
            <w:r w:rsidRPr="00816230">
              <w:rPr>
                <w:rFonts w:ascii="Arial" w:hAnsi="Arial" w:cs="Arial"/>
                <w:sz w:val="24"/>
                <w:szCs w:val="24"/>
              </w:rPr>
              <w:t>2,5</w:t>
            </w:r>
          </w:p>
        </w:tc>
        <w:tc>
          <w:tcPr>
            <w:tcW w:w="1167" w:type="dxa"/>
            <w:tcBorders>
              <w:top w:val="nil"/>
              <w:left w:val="nil"/>
              <w:right w:val="nil"/>
            </w:tcBorders>
          </w:tcPr>
          <w:p w14:paraId="16D78C33" w14:textId="74496BC9" w:rsidR="008B5A19" w:rsidRPr="00816230" w:rsidRDefault="00F47D69" w:rsidP="00F47D69">
            <w:pPr>
              <w:spacing w:line="360" w:lineRule="auto"/>
              <w:jc w:val="center"/>
              <w:rPr>
                <w:rFonts w:ascii="Arial" w:hAnsi="Arial" w:cs="Arial"/>
                <w:sz w:val="24"/>
                <w:szCs w:val="24"/>
              </w:rPr>
            </w:pPr>
            <w:r w:rsidRPr="00816230">
              <w:rPr>
                <w:rFonts w:ascii="Arial" w:hAnsi="Arial" w:cs="Arial"/>
                <w:sz w:val="24"/>
                <w:szCs w:val="24"/>
              </w:rPr>
              <w:t>0,8-6,3</w:t>
            </w:r>
          </w:p>
        </w:tc>
        <w:tc>
          <w:tcPr>
            <w:tcW w:w="1276" w:type="dxa"/>
            <w:tcBorders>
              <w:top w:val="nil"/>
              <w:left w:val="nil"/>
              <w:right w:val="nil"/>
            </w:tcBorders>
          </w:tcPr>
          <w:p w14:paraId="662A3E7E" w14:textId="77777777" w:rsidR="008B5A19" w:rsidRPr="00816230" w:rsidRDefault="008B5A19" w:rsidP="0039136E">
            <w:pPr>
              <w:spacing w:line="360" w:lineRule="auto"/>
              <w:rPr>
                <w:rFonts w:ascii="Arial" w:hAnsi="Arial" w:cs="Arial"/>
                <w:sz w:val="24"/>
                <w:szCs w:val="24"/>
              </w:rPr>
            </w:pPr>
          </w:p>
        </w:tc>
      </w:tr>
    </w:tbl>
    <w:p w14:paraId="4DDB6BA0" w14:textId="77777777" w:rsidR="00297A3E" w:rsidRDefault="00297A3E" w:rsidP="0039136E">
      <w:pPr>
        <w:pStyle w:val="ListParagraph"/>
        <w:spacing w:line="360" w:lineRule="auto"/>
        <w:ind w:left="0" w:firstLine="851"/>
        <w:jc w:val="both"/>
        <w:rPr>
          <w:rFonts w:ascii="Arial" w:hAnsi="Arial" w:cs="Arial"/>
          <w:sz w:val="24"/>
          <w:szCs w:val="24"/>
        </w:rPr>
      </w:pPr>
    </w:p>
    <w:p w14:paraId="55B7B962" w14:textId="77777777" w:rsidR="002A2493" w:rsidRPr="002A2493" w:rsidRDefault="002A2493" w:rsidP="0039136E">
      <w:pPr>
        <w:pStyle w:val="ListParagraph"/>
        <w:spacing w:line="360" w:lineRule="auto"/>
        <w:ind w:left="0" w:firstLine="851"/>
        <w:jc w:val="both"/>
        <w:rPr>
          <w:rFonts w:ascii="Arial" w:hAnsi="Arial" w:cs="Arial"/>
          <w:b/>
          <w:sz w:val="24"/>
          <w:szCs w:val="24"/>
        </w:rPr>
      </w:pPr>
    </w:p>
    <w:p w14:paraId="3A3BC21F" w14:textId="77777777" w:rsidR="00375CA6" w:rsidRDefault="00375CA6" w:rsidP="0039136E">
      <w:pPr>
        <w:pStyle w:val="Heading2"/>
        <w:spacing w:line="360" w:lineRule="auto"/>
        <w:rPr>
          <w:i w:val="0"/>
        </w:rPr>
      </w:pPr>
      <w:bookmarkStart w:id="49" w:name="_Toc452469189"/>
    </w:p>
    <w:p w14:paraId="044FB8FA" w14:textId="2192E7F2" w:rsidR="002A2493" w:rsidRPr="001711DB" w:rsidRDefault="001711DB" w:rsidP="00375CA6">
      <w:pPr>
        <w:pStyle w:val="Heading2"/>
        <w:tabs>
          <w:tab w:val="left" w:pos="851"/>
        </w:tabs>
        <w:spacing w:line="360" w:lineRule="auto"/>
        <w:rPr>
          <w:i w:val="0"/>
        </w:rPr>
      </w:pPr>
      <w:r w:rsidRPr="001711DB">
        <w:rPr>
          <w:i w:val="0"/>
        </w:rPr>
        <w:t xml:space="preserve">4.5 </w:t>
      </w:r>
      <w:r w:rsidR="00375CA6">
        <w:rPr>
          <w:i w:val="0"/>
        </w:rPr>
        <w:tab/>
      </w:r>
      <w:r w:rsidR="002A2493" w:rsidRPr="001711DB">
        <w:rPr>
          <w:i w:val="0"/>
        </w:rPr>
        <w:t>Tumores Hilares</w:t>
      </w:r>
      <w:bookmarkEnd w:id="49"/>
    </w:p>
    <w:p w14:paraId="71454E93" w14:textId="77777777" w:rsidR="002A2493" w:rsidRDefault="002A2493" w:rsidP="0039136E">
      <w:pPr>
        <w:pStyle w:val="ListParagraph"/>
        <w:spacing w:line="360" w:lineRule="auto"/>
        <w:ind w:left="0" w:firstLine="851"/>
        <w:jc w:val="both"/>
        <w:rPr>
          <w:rFonts w:ascii="Arial" w:hAnsi="Arial" w:cs="Arial"/>
          <w:b/>
          <w:sz w:val="24"/>
          <w:szCs w:val="24"/>
        </w:rPr>
      </w:pPr>
    </w:p>
    <w:p w14:paraId="620EC071" w14:textId="1208A8ED" w:rsidR="002A2493" w:rsidRDefault="002A2493" w:rsidP="005C7CC3">
      <w:pPr>
        <w:spacing w:line="480" w:lineRule="auto"/>
        <w:ind w:firstLine="851"/>
        <w:jc w:val="both"/>
        <w:rPr>
          <w:rFonts w:ascii="Arial" w:hAnsi="Arial" w:cs="Arial"/>
          <w:sz w:val="24"/>
          <w:szCs w:val="24"/>
        </w:rPr>
      </w:pPr>
      <w:r w:rsidRPr="002A2493">
        <w:rPr>
          <w:rFonts w:ascii="Arial" w:hAnsi="Arial" w:cs="Arial"/>
          <w:sz w:val="24"/>
          <w:szCs w:val="24"/>
        </w:rPr>
        <w:t>Apenas 5 pacientes</w:t>
      </w:r>
      <w:r>
        <w:rPr>
          <w:rFonts w:ascii="Arial" w:hAnsi="Arial" w:cs="Arial"/>
          <w:sz w:val="24"/>
          <w:szCs w:val="24"/>
        </w:rPr>
        <w:t xml:space="preserve"> apresentaram tumores hilares. </w:t>
      </w:r>
      <w:r w:rsidR="00B26A72">
        <w:rPr>
          <w:rFonts w:ascii="Arial" w:hAnsi="Arial" w:cs="Arial"/>
          <w:sz w:val="24"/>
          <w:szCs w:val="24"/>
        </w:rPr>
        <w:t xml:space="preserve">Todos foram submetidos à nefrectomia parcial, 3 NPA e 2 NPL. </w:t>
      </w:r>
      <w:r w:rsidR="00F47D69">
        <w:rPr>
          <w:rFonts w:ascii="Arial" w:hAnsi="Arial" w:cs="Arial"/>
          <w:sz w:val="24"/>
          <w:szCs w:val="24"/>
        </w:rPr>
        <w:t>Dess</w:t>
      </w:r>
      <w:r>
        <w:rPr>
          <w:rFonts w:ascii="Arial" w:hAnsi="Arial" w:cs="Arial"/>
          <w:sz w:val="24"/>
          <w:szCs w:val="24"/>
        </w:rPr>
        <w:t>es, 6</w:t>
      </w:r>
      <w:r w:rsidRPr="00847F52">
        <w:rPr>
          <w:rFonts w:ascii="Arial" w:hAnsi="Arial" w:cs="Arial"/>
          <w:sz w:val="24"/>
          <w:szCs w:val="24"/>
        </w:rPr>
        <w:t xml:space="preserve">0% tiveram margens consideradas “não livres”: 40% coincidentes </w:t>
      </w:r>
      <w:r>
        <w:rPr>
          <w:rFonts w:ascii="Arial" w:hAnsi="Arial" w:cs="Arial"/>
          <w:sz w:val="24"/>
          <w:szCs w:val="24"/>
        </w:rPr>
        <w:t>e 20% comprometidas, contra 4,5</w:t>
      </w:r>
      <w:r w:rsidRPr="00847F52">
        <w:rPr>
          <w:rFonts w:ascii="Arial" w:hAnsi="Arial" w:cs="Arial"/>
          <w:sz w:val="24"/>
          <w:szCs w:val="24"/>
        </w:rPr>
        <w:t>% dos</w:t>
      </w:r>
      <w:r w:rsidR="00F47D69">
        <w:rPr>
          <w:rFonts w:ascii="Arial" w:hAnsi="Arial" w:cs="Arial"/>
          <w:sz w:val="24"/>
          <w:szCs w:val="24"/>
        </w:rPr>
        <w:t xml:space="preserve"> tumores não hilares</w:t>
      </w:r>
      <w:r>
        <w:rPr>
          <w:rFonts w:ascii="Arial" w:hAnsi="Arial" w:cs="Arial"/>
          <w:sz w:val="24"/>
          <w:szCs w:val="24"/>
        </w:rPr>
        <w:t xml:space="preserve"> </w:t>
      </w:r>
      <w:r w:rsidRPr="00893E51">
        <w:rPr>
          <w:rFonts w:ascii="Arial" w:hAnsi="Arial" w:cs="Arial"/>
          <w:sz w:val="24"/>
          <w:szCs w:val="24"/>
        </w:rPr>
        <w:t xml:space="preserve"> </w:t>
      </w:r>
      <w:r w:rsidR="00F47D69">
        <w:rPr>
          <w:rFonts w:ascii="Arial" w:hAnsi="Arial" w:cs="Arial"/>
          <w:sz w:val="24"/>
          <w:szCs w:val="24"/>
        </w:rPr>
        <w:t>(p=</w:t>
      </w:r>
      <w:r>
        <w:rPr>
          <w:rFonts w:ascii="Arial" w:hAnsi="Arial" w:cs="Arial"/>
          <w:sz w:val="24"/>
          <w:szCs w:val="24"/>
        </w:rPr>
        <w:t xml:space="preserve">0,15). </w:t>
      </w:r>
      <w:r w:rsidR="007E440F">
        <w:rPr>
          <w:rFonts w:ascii="Arial" w:hAnsi="Arial" w:cs="Arial"/>
          <w:sz w:val="24"/>
          <w:szCs w:val="24"/>
        </w:rPr>
        <w:t xml:space="preserve">A presença do tumor próximo aos vasos do hilo renal não associou-se a piores desfechos intra-operatórios. </w:t>
      </w:r>
      <w:r w:rsidR="00B26A72">
        <w:rPr>
          <w:rFonts w:ascii="Arial" w:hAnsi="Arial" w:cs="Arial"/>
          <w:sz w:val="24"/>
          <w:szCs w:val="24"/>
        </w:rPr>
        <w:t>Tabela</w:t>
      </w:r>
      <w:r w:rsidR="002D1EBF">
        <w:rPr>
          <w:rFonts w:ascii="Arial" w:hAnsi="Arial" w:cs="Arial"/>
          <w:sz w:val="24"/>
          <w:szCs w:val="24"/>
        </w:rPr>
        <w:t xml:space="preserve"> 16</w:t>
      </w:r>
      <w:r w:rsidR="00B26A72">
        <w:rPr>
          <w:rFonts w:ascii="Arial" w:hAnsi="Arial" w:cs="Arial"/>
          <w:sz w:val="24"/>
          <w:szCs w:val="24"/>
        </w:rPr>
        <w:t>.</w:t>
      </w:r>
    </w:p>
    <w:p w14:paraId="65D2AAAC" w14:textId="77777777" w:rsidR="00375CA6" w:rsidRDefault="00375CA6" w:rsidP="00F47D69">
      <w:pPr>
        <w:pStyle w:val="Caption"/>
        <w:keepNext/>
        <w:rPr>
          <w:rFonts w:cs="Arial"/>
          <w:szCs w:val="24"/>
        </w:rPr>
      </w:pPr>
      <w:bookmarkStart w:id="50" w:name="_Toc317373504"/>
    </w:p>
    <w:p w14:paraId="0A6459D3" w14:textId="7EE47845" w:rsidR="00AD1F2D" w:rsidRDefault="002D1EBF" w:rsidP="00F47D69">
      <w:pPr>
        <w:pStyle w:val="Caption"/>
        <w:keepNext/>
      </w:pPr>
      <w:r>
        <w:rPr>
          <w:rFonts w:cs="Arial"/>
          <w:szCs w:val="24"/>
        </w:rPr>
        <w:t>Tabela 16</w:t>
      </w:r>
      <w:r w:rsidR="005C7CC3">
        <w:rPr>
          <w:rFonts w:cs="Arial"/>
          <w:szCs w:val="24"/>
        </w:rPr>
        <w:t>-</w:t>
      </w:r>
      <w:r w:rsidR="00AD1F2D">
        <w:rPr>
          <w:rFonts w:cs="Arial"/>
          <w:szCs w:val="24"/>
        </w:rPr>
        <w:t xml:space="preserve"> </w:t>
      </w:r>
      <w:r w:rsidR="005C7CC3">
        <w:rPr>
          <w:rFonts w:cs="Arial"/>
          <w:szCs w:val="24"/>
        </w:rPr>
        <w:tab/>
      </w:r>
      <w:r w:rsidR="00AD1F2D">
        <w:rPr>
          <w:rFonts w:cs="Arial"/>
          <w:szCs w:val="24"/>
        </w:rPr>
        <w:t>Desfechos intra operatórios e localização hilar do tumor renal</w:t>
      </w:r>
      <w:bookmarkEnd w:id="50"/>
    </w:p>
    <w:tbl>
      <w:tblPr>
        <w:tblStyle w:val="TableGrid"/>
        <w:tblW w:w="0" w:type="auto"/>
        <w:tblLook w:val="04A0" w:firstRow="1" w:lastRow="0" w:firstColumn="1" w:lastColumn="0" w:noHBand="0" w:noVBand="1"/>
      </w:tblPr>
      <w:tblGrid>
        <w:gridCol w:w="2265"/>
        <w:gridCol w:w="2165"/>
        <w:gridCol w:w="2166"/>
        <w:gridCol w:w="2118"/>
      </w:tblGrid>
      <w:tr w:rsidR="007E440F" w14:paraId="5EAB0406" w14:textId="77777777" w:rsidTr="007E440F">
        <w:tc>
          <w:tcPr>
            <w:tcW w:w="2357" w:type="dxa"/>
            <w:tcBorders>
              <w:left w:val="nil"/>
              <w:bottom w:val="nil"/>
              <w:right w:val="nil"/>
            </w:tcBorders>
          </w:tcPr>
          <w:p w14:paraId="1268A2EF" w14:textId="04C470AA" w:rsidR="007E440F" w:rsidRDefault="007E440F" w:rsidP="00F47D69">
            <w:pPr>
              <w:spacing w:line="240" w:lineRule="auto"/>
              <w:jc w:val="both"/>
              <w:rPr>
                <w:rFonts w:ascii="Arial" w:hAnsi="Arial" w:cs="Arial"/>
                <w:sz w:val="24"/>
                <w:szCs w:val="24"/>
              </w:rPr>
            </w:pPr>
          </w:p>
        </w:tc>
        <w:tc>
          <w:tcPr>
            <w:tcW w:w="2357" w:type="dxa"/>
            <w:tcBorders>
              <w:left w:val="nil"/>
              <w:bottom w:val="nil"/>
              <w:right w:val="nil"/>
            </w:tcBorders>
          </w:tcPr>
          <w:p w14:paraId="533F6199" w14:textId="75BC6D6B" w:rsidR="007E440F" w:rsidRDefault="007E440F" w:rsidP="00F47D69">
            <w:pPr>
              <w:spacing w:line="240" w:lineRule="auto"/>
              <w:jc w:val="center"/>
              <w:rPr>
                <w:rFonts w:ascii="Arial" w:hAnsi="Arial" w:cs="Arial"/>
                <w:sz w:val="24"/>
                <w:szCs w:val="24"/>
              </w:rPr>
            </w:pPr>
            <w:r>
              <w:rPr>
                <w:rFonts w:ascii="Arial" w:hAnsi="Arial" w:cs="Arial"/>
                <w:sz w:val="24"/>
                <w:szCs w:val="24"/>
              </w:rPr>
              <w:t>Tumor hilar</w:t>
            </w:r>
          </w:p>
        </w:tc>
        <w:tc>
          <w:tcPr>
            <w:tcW w:w="2358" w:type="dxa"/>
            <w:tcBorders>
              <w:left w:val="nil"/>
              <w:bottom w:val="nil"/>
              <w:right w:val="nil"/>
            </w:tcBorders>
          </w:tcPr>
          <w:p w14:paraId="418FFBF4" w14:textId="2688A6C7" w:rsidR="007E440F" w:rsidRDefault="007E440F" w:rsidP="00F47D69">
            <w:pPr>
              <w:spacing w:line="240" w:lineRule="auto"/>
              <w:jc w:val="center"/>
              <w:rPr>
                <w:rFonts w:ascii="Arial" w:hAnsi="Arial" w:cs="Arial"/>
                <w:sz w:val="24"/>
                <w:szCs w:val="24"/>
              </w:rPr>
            </w:pPr>
            <w:r>
              <w:rPr>
                <w:rFonts w:ascii="Arial" w:hAnsi="Arial" w:cs="Arial"/>
                <w:sz w:val="24"/>
                <w:szCs w:val="24"/>
              </w:rPr>
              <w:t>Tumor não hilar</w:t>
            </w:r>
          </w:p>
        </w:tc>
        <w:tc>
          <w:tcPr>
            <w:tcW w:w="2358" w:type="dxa"/>
            <w:tcBorders>
              <w:left w:val="nil"/>
              <w:bottom w:val="nil"/>
              <w:right w:val="nil"/>
            </w:tcBorders>
          </w:tcPr>
          <w:p w14:paraId="4BC1A385" w14:textId="6372E899" w:rsidR="007E440F" w:rsidRDefault="007E440F" w:rsidP="00F47D69">
            <w:pPr>
              <w:spacing w:line="240" w:lineRule="auto"/>
              <w:jc w:val="center"/>
              <w:rPr>
                <w:rFonts w:ascii="Arial" w:hAnsi="Arial" w:cs="Arial"/>
                <w:sz w:val="24"/>
                <w:szCs w:val="24"/>
              </w:rPr>
            </w:pPr>
            <w:r>
              <w:rPr>
                <w:rFonts w:ascii="Arial" w:hAnsi="Arial" w:cs="Arial"/>
                <w:sz w:val="24"/>
                <w:szCs w:val="24"/>
              </w:rPr>
              <w:t>p</w:t>
            </w:r>
          </w:p>
        </w:tc>
      </w:tr>
      <w:tr w:rsidR="007E440F" w14:paraId="0C3289F5" w14:textId="77777777" w:rsidTr="007E440F">
        <w:tc>
          <w:tcPr>
            <w:tcW w:w="2357" w:type="dxa"/>
            <w:tcBorders>
              <w:top w:val="nil"/>
              <w:left w:val="nil"/>
              <w:bottom w:val="nil"/>
              <w:right w:val="nil"/>
            </w:tcBorders>
          </w:tcPr>
          <w:p w14:paraId="61C64ACC" w14:textId="7F22D117" w:rsidR="007E440F" w:rsidRDefault="007E440F" w:rsidP="00F47D69">
            <w:pPr>
              <w:spacing w:line="240" w:lineRule="auto"/>
              <w:jc w:val="both"/>
              <w:rPr>
                <w:rFonts w:ascii="Arial" w:hAnsi="Arial" w:cs="Arial"/>
                <w:sz w:val="24"/>
                <w:szCs w:val="24"/>
              </w:rPr>
            </w:pPr>
            <w:r>
              <w:rPr>
                <w:rFonts w:ascii="Arial" w:hAnsi="Arial" w:cs="Arial"/>
                <w:sz w:val="24"/>
                <w:szCs w:val="24"/>
              </w:rPr>
              <w:t>Tempo cirurgia</w:t>
            </w:r>
          </w:p>
        </w:tc>
        <w:tc>
          <w:tcPr>
            <w:tcW w:w="2357" w:type="dxa"/>
            <w:tcBorders>
              <w:top w:val="nil"/>
              <w:left w:val="nil"/>
              <w:bottom w:val="nil"/>
              <w:right w:val="nil"/>
            </w:tcBorders>
          </w:tcPr>
          <w:p w14:paraId="0F304E2D" w14:textId="4A521A49" w:rsidR="007E440F" w:rsidRDefault="007E440F" w:rsidP="00F47D69">
            <w:pPr>
              <w:spacing w:line="240" w:lineRule="auto"/>
              <w:jc w:val="center"/>
              <w:rPr>
                <w:rFonts w:ascii="Arial" w:hAnsi="Arial" w:cs="Arial"/>
                <w:sz w:val="24"/>
                <w:szCs w:val="24"/>
              </w:rPr>
            </w:pPr>
            <w:r>
              <w:rPr>
                <w:rFonts w:ascii="Arial" w:hAnsi="Arial" w:cs="Arial"/>
                <w:sz w:val="24"/>
                <w:szCs w:val="24"/>
              </w:rPr>
              <w:t>141,5</w:t>
            </w:r>
          </w:p>
        </w:tc>
        <w:tc>
          <w:tcPr>
            <w:tcW w:w="2358" w:type="dxa"/>
            <w:tcBorders>
              <w:top w:val="nil"/>
              <w:left w:val="nil"/>
              <w:bottom w:val="nil"/>
              <w:right w:val="nil"/>
            </w:tcBorders>
          </w:tcPr>
          <w:p w14:paraId="4B33D490" w14:textId="4AC74127" w:rsidR="007E440F" w:rsidRDefault="007E440F" w:rsidP="00F47D69">
            <w:pPr>
              <w:spacing w:line="240" w:lineRule="auto"/>
              <w:jc w:val="center"/>
              <w:rPr>
                <w:rFonts w:ascii="Arial" w:hAnsi="Arial" w:cs="Arial"/>
                <w:sz w:val="24"/>
                <w:szCs w:val="24"/>
              </w:rPr>
            </w:pPr>
            <w:r>
              <w:rPr>
                <w:rFonts w:ascii="Arial" w:hAnsi="Arial" w:cs="Arial"/>
                <w:sz w:val="24"/>
                <w:szCs w:val="24"/>
              </w:rPr>
              <w:t>167,5</w:t>
            </w:r>
          </w:p>
        </w:tc>
        <w:tc>
          <w:tcPr>
            <w:tcW w:w="2358" w:type="dxa"/>
            <w:tcBorders>
              <w:top w:val="nil"/>
              <w:left w:val="nil"/>
              <w:bottom w:val="nil"/>
              <w:right w:val="nil"/>
            </w:tcBorders>
          </w:tcPr>
          <w:p w14:paraId="1E6E6557" w14:textId="246BDD28" w:rsidR="007E440F" w:rsidRDefault="007E440F" w:rsidP="00F47D69">
            <w:pPr>
              <w:spacing w:line="240" w:lineRule="auto"/>
              <w:jc w:val="center"/>
              <w:rPr>
                <w:rFonts w:ascii="Arial" w:hAnsi="Arial" w:cs="Arial"/>
                <w:sz w:val="24"/>
                <w:szCs w:val="24"/>
              </w:rPr>
            </w:pPr>
            <w:r>
              <w:rPr>
                <w:rFonts w:ascii="Arial" w:hAnsi="Arial" w:cs="Arial"/>
                <w:sz w:val="24"/>
                <w:szCs w:val="24"/>
              </w:rPr>
              <w:t>NS</w:t>
            </w:r>
          </w:p>
        </w:tc>
      </w:tr>
      <w:tr w:rsidR="007E440F" w14:paraId="0CC283B8" w14:textId="77777777" w:rsidTr="007E440F">
        <w:tc>
          <w:tcPr>
            <w:tcW w:w="2357" w:type="dxa"/>
            <w:tcBorders>
              <w:top w:val="nil"/>
              <w:left w:val="nil"/>
              <w:bottom w:val="nil"/>
              <w:right w:val="nil"/>
            </w:tcBorders>
          </w:tcPr>
          <w:p w14:paraId="09E33D32" w14:textId="1342BFAA" w:rsidR="007E440F" w:rsidRDefault="007E440F" w:rsidP="00F47D69">
            <w:pPr>
              <w:spacing w:line="240" w:lineRule="auto"/>
              <w:jc w:val="both"/>
              <w:rPr>
                <w:rFonts w:ascii="Arial" w:hAnsi="Arial" w:cs="Arial"/>
                <w:sz w:val="24"/>
                <w:szCs w:val="24"/>
              </w:rPr>
            </w:pPr>
            <w:r>
              <w:rPr>
                <w:rFonts w:ascii="Arial" w:hAnsi="Arial" w:cs="Arial"/>
                <w:sz w:val="24"/>
                <w:szCs w:val="24"/>
              </w:rPr>
              <w:t>Sangramento</w:t>
            </w:r>
          </w:p>
        </w:tc>
        <w:tc>
          <w:tcPr>
            <w:tcW w:w="2357" w:type="dxa"/>
            <w:tcBorders>
              <w:top w:val="nil"/>
              <w:left w:val="nil"/>
              <w:bottom w:val="nil"/>
              <w:right w:val="nil"/>
            </w:tcBorders>
          </w:tcPr>
          <w:p w14:paraId="6DAF5BB0" w14:textId="25D3C009" w:rsidR="007E440F" w:rsidRDefault="007E440F" w:rsidP="00F47D69">
            <w:pPr>
              <w:spacing w:line="240" w:lineRule="auto"/>
              <w:jc w:val="center"/>
              <w:rPr>
                <w:rFonts w:ascii="Arial" w:hAnsi="Arial" w:cs="Arial"/>
                <w:sz w:val="24"/>
                <w:szCs w:val="24"/>
              </w:rPr>
            </w:pPr>
            <w:r>
              <w:rPr>
                <w:rFonts w:ascii="Arial" w:hAnsi="Arial" w:cs="Arial"/>
                <w:sz w:val="24"/>
                <w:szCs w:val="24"/>
              </w:rPr>
              <w:t>310</w:t>
            </w:r>
          </w:p>
        </w:tc>
        <w:tc>
          <w:tcPr>
            <w:tcW w:w="2358" w:type="dxa"/>
            <w:tcBorders>
              <w:top w:val="nil"/>
              <w:left w:val="nil"/>
              <w:bottom w:val="nil"/>
              <w:right w:val="nil"/>
            </w:tcBorders>
          </w:tcPr>
          <w:p w14:paraId="7B5D5570" w14:textId="0E1CA0F8" w:rsidR="007E440F" w:rsidRDefault="007E440F" w:rsidP="00F47D69">
            <w:pPr>
              <w:spacing w:line="240" w:lineRule="auto"/>
              <w:jc w:val="center"/>
              <w:rPr>
                <w:rFonts w:ascii="Arial" w:hAnsi="Arial" w:cs="Arial"/>
                <w:sz w:val="24"/>
                <w:szCs w:val="24"/>
              </w:rPr>
            </w:pPr>
            <w:r>
              <w:rPr>
                <w:rFonts w:ascii="Arial" w:hAnsi="Arial" w:cs="Arial"/>
                <w:sz w:val="24"/>
                <w:szCs w:val="24"/>
              </w:rPr>
              <w:t>316,4</w:t>
            </w:r>
          </w:p>
        </w:tc>
        <w:tc>
          <w:tcPr>
            <w:tcW w:w="2358" w:type="dxa"/>
            <w:tcBorders>
              <w:top w:val="nil"/>
              <w:left w:val="nil"/>
              <w:bottom w:val="nil"/>
              <w:right w:val="nil"/>
            </w:tcBorders>
          </w:tcPr>
          <w:p w14:paraId="46A3961C" w14:textId="59101814" w:rsidR="007E440F" w:rsidRDefault="007E440F" w:rsidP="00F47D69">
            <w:pPr>
              <w:spacing w:line="240" w:lineRule="auto"/>
              <w:jc w:val="center"/>
              <w:rPr>
                <w:rFonts w:ascii="Arial" w:hAnsi="Arial" w:cs="Arial"/>
                <w:sz w:val="24"/>
                <w:szCs w:val="24"/>
              </w:rPr>
            </w:pPr>
            <w:r>
              <w:rPr>
                <w:rFonts w:ascii="Arial" w:hAnsi="Arial" w:cs="Arial"/>
                <w:sz w:val="24"/>
                <w:szCs w:val="24"/>
              </w:rPr>
              <w:t>NS</w:t>
            </w:r>
          </w:p>
        </w:tc>
      </w:tr>
      <w:tr w:rsidR="007E440F" w14:paraId="5A4BF9A4" w14:textId="77777777" w:rsidTr="007E440F">
        <w:tc>
          <w:tcPr>
            <w:tcW w:w="2357" w:type="dxa"/>
            <w:tcBorders>
              <w:top w:val="nil"/>
              <w:left w:val="nil"/>
              <w:right w:val="nil"/>
            </w:tcBorders>
          </w:tcPr>
          <w:p w14:paraId="1D43F1A1" w14:textId="4889470B" w:rsidR="007E440F" w:rsidRDefault="007E440F" w:rsidP="00F47D69">
            <w:pPr>
              <w:spacing w:line="240" w:lineRule="auto"/>
              <w:jc w:val="both"/>
              <w:rPr>
                <w:rFonts w:ascii="Arial" w:hAnsi="Arial" w:cs="Arial"/>
                <w:sz w:val="24"/>
                <w:szCs w:val="24"/>
              </w:rPr>
            </w:pPr>
            <w:r>
              <w:rPr>
                <w:rFonts w:ascii="Arial" w:hAnsi="Arial" w:cs="Arial"/>
                <w:sz w:val="24"/>
                <w:szCs w:val="24"/>
              </w:rPr>
              <w:t>Tempo de isquemia</w:t>
            </w:r>
          </w:p>
        </w:tc>
        <w:tc>
          <w:tcPr>
            <w:tcW w:w="2357" w:type="dxa"/>
            <w:tcBorders>
              <w:top w:val="nil"/>
              <w:left w:val="nil"/>
              <w:right w:val="nil"/>
            </w:tcBorders>
          </w:tcPr>
          <w:p w14:paraId="5299616A" w14:textId="7B57F4F3" w:rsidR="007E440F" w:rsidRDefault="007E440F" w:rsidP="00F47D69">
            <w:pPr>
              <w:spacing w:line="240" w:lineRule="auto"/>
              <w:jc w:val="center"/>
              <w:rPr>
                <w:rFonts w:ascii="Arial" w:hAnsi="Arial" w:cs="Arial"/>
                <w:sz w:val="24"/>
                <w:szCs w:val="24"/>
              </w:rPr>
            </w:pPr>
            <w:r>
              <w:rPr>
                <w:rFonts w:ascii="Arial" w:hAnsi="Arial" w:cs="Arial"/>
                <w:sz w:val="24"/>
                <w:szCs w:val="24"/>
              </w:rPr>
              <w:t>14,1</w:t>
            </w:r>
          </w:p>
        </w:tc>
        <w:tc>
          <w:tcPr>
            <w:tcW w:w="2358" w:type="dxa"/>
            <w:tcBorders>
              <w:top w:val="nil"/>
              <w:left w:val="nil"/>
              <w:right w:val="nil"/>
            </w:tcBorders>
          </w:tcPr>
          <w:p w14:paraId="613AF4A0" w14:textId="785D0A95" w:rsidR="007E440F" w:rsidRDefault="007E440F" w:rsidP="00F47D69">
            <w:pPr>
              <w:spacing w:line="240" w:lineRule="auto"/>
              <w:jc w:val="center"/>
              <w:rPr>
                <w:rFonts w:ascii="Arial" w:hAnsi="Arial" w:cs="Arial"/>
                <w:sz w:val="24"/>
                <w:szCs w:val="24"/>
              </w:rPr>
            </w:pPr>
            <w:r>
              <w:rPr>
                <w:rFonts w:ascii="Arial" w:hAnsi="Arial" w:cs="Arial"/>
                <w:sz w:val="24"/>
                <w:szCs w:val="24"/>
              </w:rPr>
              <w:t>17,6</w:t>
            </w:r>
          </w:p>
        </w:tc>
        <w:tc>
          <w:tcPr>
            <w:tcW w:w="2358" w:type="dxa"/>
            <w:tcBorders>
              <w:top w:val="nil"/>
              <w:left w:val="nil"/>
              <w:right w:val="nil"/>
            </w:tcBorders>
          </w:tcPr>
          <w:p w14:paraId="2DC78527" w14:textId="59789B38" w:rsidR="007E440F" w:rsidRDefault="007E440F" w:rsidP="00F47D69">
            <w:pPr>
              <w:spacing w:line="240" w:lineRule="auto"/>
              <w:jc w:val="center"/>
              <w:rPr>
                <w:rFonts w:ascii="Arial" w:hAnsi="Arial" w:cs="Arial"/>
                <w:sz w:val="24"/>
                <w:szCs w:val="24"/>
              </w:rPr>
            </w:pPr>
            <w:r>
              <w:rPr>
                <w:rFonts w:ascii="Arial" w:hAnsi="Arial" w:cs="Arial"/>
                <w:sz w:val="24"/>
                <w:szCs w:val="24"/>
              </w:rPr>
              <w:t>NS</w:t>
            </w:r>
          </w:p>
        </w:tc>
      </w:tr>
    </w:tbl>
    <w:p w14:paraId="0E799625" w14:textId="77777777" w:rsidR="007E440F" w:rsidRDefault="007E440F" w:rsidP="0039136E">
      <w:pPr>
        <w:spacing w:line="360" w:lineRule="auto"/>
        <w:ind w:firstLine="720"/>
        <w:jc w:val="both"/>
        <w:rPr>
          <w:rFonts w:ascii="Arial" w:hAnsi="Arial" w:cs="Arial"/>
          <w:sz w:val="24"/>
          <w:szCs w:val="24"/>
        </w:rPr>
      </w:pPr>
    </w:p>
    <w:p w14:paraId="0AE45D03" w14:textId="397BEBB8" w:rsidR="002A2493" w:rsidRPr="002A2493" w:rsidRDefault="002A2493" w:rsidP="0039136E">
      <w:pPr>
        <w:pStyle w:val="ListParagraph"/>
        <w:spacing w:line="360" w:lineRule="auto"/>
        <w:ind w:left="0" w:firstLine="851"/>
        <w:jc w:val="both"/>
        <w:rPr>
          <w:rFonts w:ascii="Arial" w:hAnsi="Arial" w:cs="Arial"/>
          <w:sz w:val="24"/>
          <w:szCs w:val="24"/>
        </w:rPr>
      </w:pPr>
    </w:p>
    <w:p w14:paraId="23E6F154" w14:textId="5DEA7B7F" w:rsidR="00297A3E" w:rsidRPr="00D7524F" w:rsidRDefault="00D7524F" w:rsidP="00375CA6">
      <w:pPr>
        <w:pStyle w:val="Heading2"/>
        <w:tabs>
          <w:tab w:val="left" w:pos="851"/>
        </w:tabs>
        <w:spacing w:line="360" w:lineRule="auto"/>
        <w:rPr>
          <w:i w:val="0"/>
        </w:rPr>
      </w:pPr>
      <w:bookmarkStart w:id="51" w:name="_Toc452469190"/>
      <w:r w:rsidRPr="00D7524F">
        <w:rPr>
          <w:i w:val="0"/>
        </w:rPr>
        <w:t xml:space="preserve">4.6 </w:t>
      </w:r>
      <w:r w:rsidR="00375CA6">
        <w:rPr>
          <w:i w:val="0"/>
        </w:rPr>
        <w:tab/>
      </w:r>
      <w:r w:rsidR="002B3006" w:rsidRPr="00D7524F">
        <w:rPr>
          <w:i w:val="0"/>
        </w:rPr>
        <w:t>Complicações pós-</w:t>
      </w:r>
      <w:r w:rsidR="00297A3E" w:rsidRPr="00D7524F">
        <w:rPr>
          <w:i w:val="0"/>
        </w:rPr>
        <w:t>operatórias</w:t>
      </w:r>
      <w:bookmarkEnd w:id="51"/>
    </w:p>
    <w:p w14:paraId="05888CFE" w14:textId="77777777" w:rsidR="0008627E" w:rsidRPr="0008627E" w:rsidRDefault="0008627E" w:rsidP="0039136E">
      <w:pPr>
        <w:spacing w:line="360" w:lineRule="auto"/>
      </w:pPr>
    </w:p>
    <w:p w14:paraId="6DC4E30D" w14:textId="54F539B1" w:rsidR="00297A3E" w:rsidRPr="00847F52" w:rsidRDefault="00715F55" w:rsidP="005C7CC3">
      <w:pPr>
        <w:spacing w:line="480" w:lineRule="auto"/>
        <w:ind w:firstLine="851"/>
        <w:jc w:val="both"/>
        <w:rPr>
          <w:rFonts w:ascii="Arial" w:hAnsi="Arial" w:cs="Arial"/>
          <w:sz w:val="24"/>
          <w:szCs w:val="24"/>
        </w:rPr>
      </w:pPr>
      <w:r>
        <w:rPr>
          <w:rFonts w:ascii="Arial" w:hAnsi="Arial" w:cs="Arial"/>
          <w:sz w:val="24"/>
          <w:szCs w:val="24"/>
        </w:rPr>
        <w:t>Não houve</w:t>
      </w:r>
      <w:r w:rsidR="00297A3E" w:rsidRPr="00847F52">
        <w:rPr>
          <w:rFonts w:ascii="Arial" w:hAnsi="Arial" w:cs="Arial"/>
          <w:sz w:val="24"/>
          <w:szCs w:val="24"/>
        </w:rPr>
        <w:t xml:space="preserve"> complicações maiores relacionadas diretamente ao procedimento cirúr</w:t>
      </w:r>
      <w:r w:rsidR="00C5529F" w:rsidRPr="00847F52">
        <w:rPr>
          <w:rFonts w:ascii="Arial" w:hAnsi="Arial" w:cs="Arial"/>
          <w:sz w:val="24"/>
          <w:szCs w:val="24"/>
        </w:rPr>
        <w:t xml:space="preserve">gico </w:t>
      </w:r>
      <w:r w:rsidR="002B3006">
        <w:rPr>
          <w:rFonts w:ascii="Arial" w:hAnsi="Arial" w:cs="Arial"/>
          <w:sz w:val="24"/>
          <w:szCs w:val="24"/>
        </w:rPr>
        <w:t>(e.g.</w:t>
      </w:r>
      <w:r w:rsidR="00C5529F" w:rsidRPr="00847F52">
        <w:rPr>
          <w:rFonts w:ascii="Arial" w:hAnsi="Arial" w:cs="Arial"/>
          <w:sz w:val="24"/>
          <w:szCs w:val="24"/>
        </w:rPr>
        <w:t xml:space="preserve"> sangramento pós-</w:t>
      </w:r>
      <w:r w:rsidR="00297A3E" w:rsidRPr="00847F52">
        <w:rPr>
          <w:rFonts w:ascii="Arial" w:hAnsi="Arial" w:cs="Arial"/>
          <w:sz w:val="24"/>
          <w:szCs w:val="24"/>
        </w:rPr>
        <w:t>operatório, fístulas urinárias ou pseudo</w:t>
      </w:r>
      <w:r w:rsidR="00C5529F" w:rsidRPr="00847F52">
        <w:rPr>
          <w:rFonts w:ascii="Arial" w:hAnsi="Arial" w:cs="Arial"/>
          <w:sz w:val="24"/>
          <w:szCs w:val="24"/>
        </w:rPr>
        <w:t>-</w:t>
      </w:r>
      <w:r w:rsidR="00297A3E" w:rsidRPr="00847F52">
        <w:rPr>
          <w:rFonts w:ascii="Arial" w:hAnsi="Arial" w:cs="Arial"/>
          <w:sz w:val="24"/>
          <w:szCs w:val="24"/>
        </w:rPr>
        <w:t>aneurismas</w:t>
      </w:r>
      <w:r w:rsidR="002B3006">
        <w:rPr>
          <w:rFonts w:ascii="Arial" w:hAnsi="Arial" w:cs="Arial"/>
          <w:sz w:val="24"/>
          <w:szCs w:val="24"/>
        </w:rPr>
        <w:t>)</w:t>
      </w:r>
      <w:r w:rsidR="00297A3E" w:rsidRPr="00847F52">
        <w:rPr>
          <w:rFonts w:ascii="Arial" w:hAnsi="Arial" w:cs="Arial"/>
          <w:sz w:val="24"/>
          <w:szCs w:val="24"/>
        </w:rPr>
        <w:t xml:space="preserve"> com repercussão clínica durante o tempo de seguimento</w:t>
      </w:r>
      <w:r w:rsidR="00F15544">
        <w:rPr>
          <w:rFonts w:ascii="Arial" w:hAnsi="Arial" w:cs="Arial"/>
          <w:sz w:val="24"/>
          <w:szCs w:val="24"/>
        </w:rPr>
        <w:t xml:space="preserve"> de 90 dias</w:t>
      </w:r>
      <w:r w:rsidR="00297A3E" w:rsidRPr="00847F52">
        <w:rPr>
          <w:rFonts w:ascii="Arial" w:hAnsi="Arial" w:cs="Arial"/>
          <w:sz w:val="24"/>
          <w:szCs w:val="24"/>
        </w:rPr>
        <w:t>. As complicações medidas pelo escore de Clavien não foram verificadas no grupo de baixa complexidade, ocorreram em 7 (16,6%) e em 1 (4,5%) indivíduo nos grupos de média e alta complexidade respectivamente</w:t>
      </w:r>
      <w:r w:rsidR="00F15544">
        <w:rPr>
          <w:rFonts w:ascii="Arial" w:hAnsi="Arial" w:cs="Arial"/>
          <w:sz w:val="24"/>
          <w:szCs w:val="24"/>
        </w:rPr>
        <w:t xml:space="preserve"> (p=NS)</w:t>
      </w:r>
      <w:r w:rsidR="00297A3E" w:rsidRPr="00847F52">
        <w:rPr>
          <w:rFonts w:ascii="Arial" w:hAnsi="Arial" w:cs="Arial"/>
          <w:sz w:val="24"/>
          <w:szCs w:val="24"/>
        </w:rPr>
        <w:t>.</w:t>
      </w:r>
    </w:p>
    <w:p w14:paraId="78DB0F19" w14:textId="5DA6AB07" w:rsidR="000E3F11" w:rsidRPr="000B326A" w:rsidRDefault="00335010" w:rsidP="005C7CC3">
      <w:pPr>
        <w:spacing w:line="480" w:lineRule="auto"/>
        <w:ind w:firstLine="851"/>
        <w:jc w:val="both"/>
        <w:rPr>
          <w:rFonts w:ascii="Arial" w:hAnsi="Arial" w:cs="Arial"/>
          <w:sz w:val="24"/>
          <w:szCs w:val="24"/>
        </w:rPr>
      </w:pPr>
      <w:r>
        <w:rPr>
          <w:rFonts w:ascii="Arial" w:hAnsi="Arial" w:cs="Arial"/>
          <w:sz w:val="24"/>
          <w:szCs w:val="24"/>
        </w:rPr>
        <w:t>Apenas 8</w:t>
      </w:r>
      <w:r w:rsidR="00297A3E" w:rsidRPr="00847F52">
        <w:rPr>
          <w:rFonts w:ascii="Arial" w:hAnsi="Arial" w:cs="Arial"/>
          <w:sz w:val="24"/>
          <w:szCs w:val="24"/>
        </w:rPr>
        <w:t xml:space="preserve"> pacientes</w:t>
      </w:r>
      <w:r w:rsidR="00E25300" w:rsidRPr="00847F52">
        <w:rPr>
          <w:rFonts w:ascii="Arial" w:hAnsi="Arial" w:cs="Arial"/>
          <w:sz w:val="24"/>
          <w:szCs w:val="24"/>
        </w:rPr>
        <w:t xml:space="preserve"> (11,3%) </w:t>
      </w:r>
      <w:r w:rsidR="00297A3E" w:rsidRPr="00847F52">
        <w:rPr>
          <w:rFonts w:ascii="Arial" w:hAnsi="Arial" w:cs="Arial"/>
          <w:sz w:val="24"/>
          <w:szCs w:val="24"/>
        </w:rPr>
        <w:t xml:space="preserve"> apresentaram</w:t>
      </w:r>
      <w:r w:rsidR="00A61DF1">
        <w:rPr>
          <w:rFonts w:ascii="Arial" w:hAnsi="Arial" w:cs="Arial"/>
          <w:sz w:val="24"/>
          <w:szCs w:val="24"/>
        </w:rPr>
        <w:t xml:space="preserve"> complicações maiores (Clavien</w:t>
      </w:r>
      <w:r w:rsidR="00A61DF1" w:rsidRPr="00A61DF1">
        <w:rPr>
          <w:rFonts w:ascii="Arial" w:hAnsi="Arial" w:cs="Arial"/>
          <w:sz w:val="24"/>
          <w:szCs w:val="24"/>
          <w:u w:val="single"/>
        </w:rPr>
        <w:t>&gt;</w:t>
      </w:r>
      <w:r w:rsidR="00297A3E" w:rsidRPr="00847F52">
        <w:rPr>
          <w:rFonts w:ascii="Arial" w:hAnsi="Arial" w:cs="Arial"/>
          <w:sz w:val="24"/>
          <w:szCs w:val="24"/>
        </w:rPr>
        <w:t xml:space="preserve">3). Realizou-se uma análise de regressão logística para avaliar fatores preditivos de complicações </w:t>
      </w:r>
      <w:r>
        <w:rPr>
          <w:rFonts w:ascii="Arial" w:hAnsi="Arial" w:cs="Arial"/>
          <w:sz w:val="24"/>
          <w:szCs w:val="24"/>
        </w:rPr>
        <w:t>maiores pó</w:t>
      </w:r>
      <w:r w:rsidR="00C5529F" w:rsidRPr="00847F52">
        <w:rPr>
          <w:rFonts w:ascii="Arial" w:hAnsi="Arial" w:cs="Arial"/>
          <w:sz w:val="24"/>
          <w:szCs w:val="24"/>
        </w:rPr>
        <w:t>s-</w:t>
      </w:r>
      <w:r w:rsidR="00297A3E" w:rsidRPr="00847F52">
        <w:rPr>
          <w:rFonts w:ascii="Arial" w:hAnsi="Arial" w:cs="Arial"/>
          <w:sz w:val="24"/>
          <w:szCs w:val="24"/>
        </w:rPr>
        <w:t xml:space="preserve">operatórias com as seguintes variáveis: RENAL, ASA, idade, via de acesso cirúrgica e tempo de cirurgia. </w:t>
      </w:r>
      <w:r>
        <w:rPr>
          <w:rFonts w:ascii="Arial" w:hAnsi="Arial" w:cs="Arial"/>
          <w:sz w:val="24"/>
          <w:szCs w:val="24"/>
        </w:rPr>
        <w:t>Apenas ASA e idade se associou</w:t>
      </w:r>
      <w:r w:rsidR="003B2739">
        <w:rPr>
          <w:rFonts w:ascii="Arial" w:hAnsi="Arial" w:cs="Arial"/>
          <w:sz w:val="24"/>
          <w:szCs w:val="24"/>
        </w:rPr>
        <w:t>-se</w:t>
      </w:r>
      <w:r>
        <w:rPr>
          <w:rFonts w:ascii="Arial" w:hAnsi="Arial" w:cs="Arial"/>
          <w:sz w:val="24"/>
          <w:szCs w:val="24"/>
        </w:rPr>
        <w:t xml:space="preserve"> a complicações.</w:t>
      </w:r>
      <w:r w:rsidR="000E3F11" w:rsidRPr="00847F52">
        <w:rPr>
          <w:rFonts w:ascii="Arial" w:hAnsi="Arial" w:cs="Arial"/>
          <w:sz w:val="24"/>
          <w:szCs w:val="24"/>
        </w:rPr>
        <w:t xml:space="preserve"> Tabela </w:t>
      </w:r>
      <w:r w:rsidR="002D1EBF">
        <w:rPr>
          <w:rFonts w:ascii="Arial" w:hAnsi="Arial" w:cs="Arial"/>
          <w:sz w:val="24"/>
          <w:szCs w:val="24"/>
        </w:rPr>
        <w:t>17</w:t>
      </w:r>
    </w:p>
    <w:p w14:paraId="0790B060" w14:textId="77777777" w:rsidR="00375CA6" w:rsidRDefault="00375CA6" w:rsidP="005C7CC3">
      <w:pPr>
        <w:pStyle w:val="Caption"/>
        <w:keepNext/>
        <w:tabs>
          <w:tab w:val="left" w:pos="1418"/>
        </w:tabs>
        <w:rPr>
          <w:rFonts w:cs="Arial"/>
          <w:szCs w:val="24"/>
        </w:rPr>
      </w:pPr>
      <w:bookmarkStart w:id="52" w:name="_Toc317373505"/>
    </w:p>
    <w:p w14:paraId="044FECF5" w14:textId="7A2B3E8B" w:rsidR="00AD1F2D" w:rsidRDefault="002D1EBF" w:rsidP="005C7CC3">
      <w:pPr>
        <w:pStyle w:val="Caption"/>
        <w:keepNext/>
        <w:tabs>
          <w:tab w:val="left" w:pos="1418"/>
        </w:tabs>
      </w:pPr>
      <w:r>
        <w:rPr>
          <w:rFonts w:cs="Arial"/>
          <w:szCs w:val="24"/>
        </w:rPr>
        <w:t>Tabela 17</w:t>
      </w:r>
      <w:r w:rsidR="005C7CC3">
        <w:rPr>
          <w:rFonts w:cs="Arial"/>
          <w:szCs w:val="24"/>
        </w:rPr>
        <w:t>-</w:t>
      </w:r>
      <w:r w:rsidR="00AD1F2D">
        <w:rPr>
          <w:rFonts w:cs="Arial"/>
          <w:szCs w:val="24"/>
        </w:rPr>
        <w:t xml:space="preserve"> </w:t>
      </w:r>
      <w:r w:rsidR="005C7CC3">
        <w:rPr>
          <w:rFonts w:cs="Arial"/>
          <w:szCs w:val="24"/>
        </w:rPr>
        <w:tab/>
      </w:r>
      <w:r w:rsidR="00AD1F2D" w:rsidRPr="00847F52">
        <w:rPr>
          <w:rFonts w:cs="Arial"/>
          <w:szCs w:val="24"/>
        </w:rPr>
        <w:t>Va</w:t>
      </w:r>
      <w:r w:rsidR="00AD1F2D">
        <w:rPr>
          <w:rFonts w:cs="Arial"/>
          <w:szCs w:val="24"/>
        </w:rPr>
        <w:t>riáveis preditoras de Clavien &gt;</w:t>
      </w:r>
      <w:r w:rsidR="00AD1F2D" w:rsidRPr="00847F52">
        <w:rPr>
          <w:rFonts w:cs="Arial"/>
          <w:szCs w:val="24"/>
        </w:rPr>
        <w:t>3</w:t>
      </w:r>
      <w:bookmarkEnd w:id="52"/>
      <w:r w:rsidR="009C496E">
        <w:rPr>
          <w:rFonts w:cs="Arial"/>
          <w:szCs w:val="24"/>
        </w:rPr>
        <w:t xml:space="preserve"> - </w:t>
      </w:r>
      <w:r w:rsidR="009C496E" w:rsidRPr="009C496E">
        <w:rPr>
          <w:rFonts w:cs="Arial"/>
          <w:szCs w:val="24"/>
        </w:rPr>
        <w:t>ICESP, 2010 a 2012</w:t>
      </w: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2129"/>
        <w:gridCol w:w="2129"/>
        <w:gridCol w:w="3363"/>
        <w:gridCol w:w="895"/>
      </w:tblGrid>
      <w:tr w:rsidR="00297A3E" w:rsidRPr="00847F52" w14:paraId="3223EC29" w14:textId="77777777" w:rsidTr="00715F55">
        <w:tc>
          <w:tcPr>
            <w:tcW w:w="2129" w:type="dxa"/>
            <w:tcBorders>
              <w:top w:val="single" w:sz="4" w:space="0" w:color="auto"/>
              <w:bottom w:val="single" w:sz="4" w:space="0" w:color="auto"/>
              <w:right w:val="nil"/>
            </w:tcBorders>
          </w:tcPr>
          <w:p w14:paraId="5CEE6FA2" w14:textId="77777777" w:rsidR="00297A3E" w:rsidRPr="00847F52" w:rsidRDefault="00297A3E" w:rsidP="002B3006">
            <w:pPr>
              <w:spacing w:line="240" w:lineRule="auto"/>
              <w:rPr>
                <w:rFonts w:ascii="Arial" w:hAnsi="Arial" w:cs="Arial"/>
                <w:sz w:val="24"/>
                <w:szCs w:val="24"/>
              </w:rPr>
            </w:pPr>
          </w:p>
        </w:tc>
        <w:tc>
          <w:tcPr>
            <w:tcW w:w="2129" w:type="dxa"/>
            <w:tcBorders>
              <w:top w:val="single" w:sz="4" w:space="0" w:color="auto"/>
              <w:left w:val="nil"/>
              <w:bottom w:val="single" w:sz="4" w:space="0" w:color="auto"/>
              <w:right w:val="nil"/>
            </w:tcBorders>
          </w:tcPr>
          <w:p w14:paraId="423D7BDC" w14:textId="77777777" w:rsidR="00297A3E" w:rsidRPr="00847F52" w:rsidRDefault="00297A3E" w:rsidP="002B3006">
            <w:pPr>
              <w:spacing w:line="240" w:lineRule="auto"/>
              <w:jc w:val="center"/>
              <w:rPr>
                <w:rFonts w:ascii="Arial" w:hAnsi="Arial" w:cs="Arial"/>
                <w:sz w:val="24"/>
                <w:szCs w:val="24"/>
              </w:rPr>
            </w:pPr>
            <w:r w:rsidRPr="00847F52">
              <w:rPr>
                <w:rFonts w:ascii="Arial" w:hAnsi="Arial" w:cs="Arial"/>
                <w:sz w:val="24"/>
                <w:szCs w:val="24"/>
              </w:rPr>
              <w:t>OR</w:t>
            </w:r>
          </w:p>
        </w:tc>
        <w:tc>
          <w:tcPr>
            <w:tcW w:w="3363" w:type="dxa"/>
            <w:tcBorders>
              <w:top w:val="single" w:sz="4" w:space="0" w:color="auto"/>
              <w:left w:val="nil"/>
              <w:bottom w:val="single" w:sz="4" w:space="0" w:color="auto"/>
              <w:right w:val="nil"/>
            </w:tcBorders>
          </w:tcPr>
          <w:p w14:paraId="4BC570E0" w14:textId="77777777" w:rsidR="00297A3E" w:rsidRPr="00847F52" w:rsidRDefault="00297A3E" w:rsidP="002B3006">
            <w:pPr>
              <w:spacing w:line="240" w:lineRule="auto"/>
              <w:jc w:val="center"/>
              <w:rPr>
                <w:rFonts w:ascii="Arial" w:hAnsi="Arial" w:cs="Arial"/>
                <w:sz w:val="24"/>
                <w:szCs w:val="24"/>
              </w:rPr>
            </w:pPr>
            <w:r w:rsidRPr="00847F52">
              <w:rPr>
                <w:rFonts w:ascii="Arial" w:hAnsi="Arial" w:cs="Arial"/>
                <w:sz w:val="24"/>
                <w:szCs w:val="24"/>
              </w:rPr>
              <w:t>95% CI</w:t>
            </w:r>
          </w:p>
        </w:tc>
        <w:tc>
          <w:tcPr>
            <w:tcW w:w="895" w:type="dxa"/>
            <w:tcBorders>
              <w:top w:val="single" w:sz="4" w:space="0" w:color="auto"/>
              <w:left w:val="nil"/>
              <w:bottom w:val="single" w:sz="4" w:space="0" w:color="auto"/>
            </w:tcBorders>
          </w:tcPr>
          <w:p w14:paraId="708825ED" w14:textId="77777777" w:rsidR="00297A3E" w:rsidRPr="00847F52" w:rsidRDefault="00297A3E" w:rsidP="002B3006">
            <w:pPr>
              <w:spacing w:line="240" w:lineRule="auto"/>
              <w:jc w:val="center"/>
              <w:rPr>
                <w:rFonts w:ascii="Arial" w:hAnsi="Arial" w:cs="Arial"/>
                <w:sz w:val="24"/>
                <w:szCs w:val="24"/>
              </w:rPr>
            </w:pPr>
            <w:r w:rsidRPr="00847F52">
              <w:rPr>
                <w:rFonts w:ascii="Arial" w:hAnsi="Arial" w:cs="Arial"/>
                <w:sz w:val="24"/>
                <w:szCs w:val="24"/>
              </w:rPr>
              <w:t>P</w:t>
            </w:r>
          </w:p>
        </w:tc>
      </w:tr>
      <w:tr w:rsidR="00297A3E" w:rsidRPr="00847F52" w14:paraId="7E058E12" w14:textId="77777777" w:rsidTr="00715F55">
        <w:tc>
          <w:tcPr>
            <w:tcW w:w="2129" w:type="dxa"/>
            <w:tcBorders>
              <w:top w:val="single" w:sz="4" w:space="0" w:color="auto"/>
              <w:bottom w:val="nil"/>
              <w:right w:val="nil"/>
            </w:tcBorders>
          </w:tcPr>
          <w:p w14:paraId="2727AC80" w14:textId="77777777" w:rsidR="00297A3E" w:rsidRPr="00847F52" w:rsidRDefault="00297A3E" w:rsidP="002B3006">
            <w:pPr>
              <w:spacing w:line="240" w:lineRule="auto"/>
              <w:rPr>
                <w:rFonts w:ascii="Arial" w:hAnsi="Arial" w:cs="Arial"/>
                <w:sz w:val="24"/>
                <w:szCs w:val="24"/>
              </w:rPr>
            </w:pPr>
            <w:r w:rsidRPr="00847F52">
              <w:rPr>
                <w:rFonts w:ascii="Arial" w:hAnsi="Arial" w:cs="Arial"/>
                <w:sz w:val="24"/>
                <w:szCs w:val="24"/>
              </w:rPr>
              <w:t>RENAL</w:t>
            </w:r>
          </w:p>
        </w:tc>
        <w:tc>
          <w:tcPr>
            <w:tcW w:w="2129" w:type="dxa"/>
            <w:tcBorders>
              <w:top w:val="single" w:sz="4" w:space="0" w:color="auto"/>
              <w:left w:val="nil"/>
              <w:bottom w:val="nil"/>
              <w:right w:val="nil"/>
            </w:tcBorders>
          </w:tcPr>
          <w:p w14:paraId="3811688B" w14:textId="77777777" w:rsidR="00297A3E" w:rsidRPr="00847F52" w:rsidRDefault="00297A3E" w:rsidP="002B3006">
            <w:pPr>
              <w:spacing w:line="240" w:lineRule="auto"/>
              <w:jc w:val="center"/>
              <w:rPr>
                <w:rFonts w:ascii="Arial" w:hAnsi="Arial" w:cs="Arial"/>
                <w:sz w:val="24"/>
                <w:szCs w:val="24"/>
              </w:rPr>
            </w:pPr>
            <w:r w:rsidRPr="00847F52">
              <w:rPr>
                <w:rFonts w:ascii="Arial" w:hAnsi="Arial" w:cs="Arial"/>
                <w:sz w:val="24"/>
                <w:szCs w:val="24"/>
              </w:rPr>
              <w:t>0,95</w:t>
            </w:r>
          </w:p>
        </w:tc>
        <w:tc>
          <w:tcPr>
            <w:tcW w:w="3363" w:type="dxa"/>
            <w:tcBorders>
              <w:top w:val="single" w:sz="4" w:space="0" w:color="auto"/>
              <w:left w:val="nil"/>
              <w:bottom w:val="nil"/>
              <w:right w:val="nil"/>
            </w:tcBorders>
          </w:tcPr>
          <w:p w14:paraId="0EE45F43" w14:textId="77777777" w:rsidR="00297A3E" w:rsidRPr="00847F52" w:rsidRDefault="00297A3E" w:rsidP="002B3006">
            <w:pPr>
              <w:spacing w:line="240" w:lineRule="auto"/>
              <w:jc w:val="center"/>
              <w:rPr>
                <w:rFonts w:ascii="Arial" w:hAnsi="Arial" w:cs="Arial"/>
                <w:sz w:val="24"/>
                <w:szCs w:val="24"/>
              </w:rPr>
            </w:pPr>
            <w:r w:rsidRPr="00847F52">
              <w:rPr>
                <w:rFonts w:ascii="Arial" w:hAnsi="Arial" w:cs="Arial"/>
                <w:sz w:val="24"/>
                <w:szCs w:val="24"/>
              </w:rPr>
              <w:t>0,6-1,5</w:t>
            </w:r>
          </w:p>
        </w:tc>
        <w:tc>
          <w:tcPr>
            <w:tcW w:w="895" w:type="dxa"/>
            <w:tcBorders>
              <w:top w:val="single" w:sz="4" w:space="0" w:color="auto"/>
              <w:left w:val="nil"/>
              <w:bottom w:val="nil"/>
            </w:tcBorders>
          </w:tcPr>
          <w:p w14:paraId="6A273ABF" w14:textId="77777777" w:rsidR="00297A3E" w:rsidRPr="00847F52" w:rsidRDefault="00297A3E" w:rsidP="002B3006">
            <w:pPr>
              <w:spacing w:line="240" w:lineRule="auto"/>
              <w:jc w:val="center"/>
              <w:rPr>
                <w:rFonts w:ascii="Arial" w:hAnsi="Arial" w:cs="Arial"/>
                <w:sz w:val="24"/>
                <w:szCs w:val="24"/>
              </w:rPr>
            </w:pPr>
            <w:r w:rsidRPr="00847F52">
              <w:rPr>
                <w:rFonts w:ascii="Arial" w:hAnsi="Arial" w:cs="Arial"/>
                <w:sz w:val="24"/>
                <w:szCs w:val="24"/>
              </w:rPr>
              <w:t>0,84</w:t>
            </w:r>
          </w:p>
        </w:tc>
      </w:tr>
      <w:tr w:rsidR="00297A3E" w:rsidRPr="00847F52" w14:paraId="35566025" w14:textId="77777777" w:rsidTr="008B5A19">
        <w:tc>
          <w:tcPr>
            <w:tcW w:w="2129" w:type="dxa"/>
            <w:tcBorders>
              <w:top w:val="nil"/>
              <w:bottom w:val="nil"/>
              <w:right w:val="nil"/>
            </w:tcBorders>
          </w:tcPr>
          <w:p w14:paraId="36283CD4" w14:textId="5BBFDCCD" w:rsidR="00297A3E" w:rsidRPr="00847F52" w:rsidRDefault="00297A3E" w:rsidP="002B3006">
            <w:pPr>
              <w:spacing w:line="240" w:lineRule="auto"/>
              <w:rPr>
                <w:rFonts w:ascii="Arial" w:hAnsi="Arial" w:cs="Arial"/>
                <w:sz w:val="24"/>
                <w:szCs w:val="24"/>
              </w:rPr>
            </w:pPr>
            <w:r w:rsidRPr="00847F52">
              <w:rPr>
                <w:rFonts w:ascii="Arial" w:hAnsi="Arial" w:cs="Arial"/>
                <w:sz w:val="24"/>
                <w:szCs w:val="24"/>
              </w:rPr>
              <w:t>ASA</w:t>
            </w:r>
            <w:r w:rsidR="00BE4E02">
              <w:rPr>
                <w:rFonts w:ascii="Arial" w:hAnsi="Arial" w:cs="Arial"/>
                <w:sz w:val="24"/>
                <w:szCs w:val="24"/>
              </w:rPr>
              <w:t xml:space="preserve"> &gt;2</w:t>
            </w:r>
          </w:p>
        </w:tc>
        <w:tc>
          <w:tcPr>
            <w:tcW w:w="2129" w:type="dxa"/>
            <w:tcBorders>
              <w:top w:val="nil"/>
              <w:left w:val="nil"/>
              <w:bottom w:val="nil"/>
              <w:right w:val="nil"/>
            </w:tcBorders>
          </w:tcPr>
          <w:p w14:paraId="40B26742" w14:textId="77777777" w:rsidR="00297A3E" w:rsidRPr="00847F52" w:rsidRDefault="00297A3E" w:rsidP="002B3006">
            <w:pPr>
              <w:spacing w:line="240" w:lineRule="auto"/>
              <w:jc w:val="center"/>
              <w:rPr>
                <w:rFonts w:ascii="Arial" w:hAnsi="Arial" w:cs="Arial"/>
                <w:sz w:val="24"/>
                <w:szCs w:val="24"/>
              </w:rPr>
            </w:pPr>
            <w:r w:rsidRPr="00847F52">
              <w:rPr>
                <w:rFonts w:ascii="Arial" w:hAnsi="Arial" w:cs="Arial"/>
                <w:sz w:val="24"/>
                <w:szCs w:val="24"/>
              </w:rPr>
              <w:t>11,48</w:t>
            </w:r>
          </w:p>
        </w:tc>
        <w:tc>
          <w:tcPr>
            <w:tcW w:w="3363" w:type="dxa"/>
            <w:tcBorders>
              <w:top w:val="nil"/>
              <w:left w:val="nil"/>
              <w:bottom w:val="nil"/>
              <w:right w:val="nil"/>
            </w:tcBorders>
          </w:tcPr>
          <w:p w14:paraId="17302B71" w14:textId="77777777" w:rsidR="00297A3E" w:rsidRPr="00847F52" w:rsidRDefault="00297A3E" w:rsidP="002B3006">
            <w:pPr>
              <w:spacing w:line="240" w:lineRule="auto"/>
              <w:jc w:val="center"/>
              <w:rPr>
                <w:rFonts w:ascii="Arial" w:hAnsi="Arial" w:cs="Arial"/>
                <w:sz w:val="24"/>
                <w:szCs w:val="24"/>
              </w:rPr>
            </w:pPr>
            <w:r w:rsidRPr="00847F52">
              <w:rPr>
                <w:rFonts w:ascii="Arial" w:hAnsi="Arial" w:cs="Arial"/>
                <w:sz w:val="24"/>
                <w:szCs w:val="24"/>
              </w:rPr>
              <w:t>1,9-69,5</w:t>
            </w:r>
          </w:p>
        </w:tc>
        <w:tc>
          <w:tcPr>
            <w:tcW w:w="895" w:type="dxa"/>
            <w:tcBorders>
              <w:top w:val="nil"/>
              <w:left w:val="nil"/>
              <w:bottom w:val="nil"/>
            </w:tcBorders>
          </w:tcPr>
          <w:p w14:paraId="2DFF4713" w14:textId="77777777" w:rsidR="00297A3E" w:rsidRPr="00847F52" w:rsidRDefault="00297A3E" w:rsidP="002B3006">
            <w:pPr>
              <w:spacing w:line="240" w:lineRule="auto"/>
              <w:jc w:val="center"/>
              <w:rPr>
                <w:rFonts w:ascii="Arial" w:hAnsi="Arial" w:cs="Arial"/>
                <w:sz w:val="24"/>
                <w:szCs w:val="24"/>
              </w:rPr>
            </w:pPr>
            <w:r w:rsidRPr="00847F52">
              <w:rPr>
                <w:rFonts w:ascii="Arial" w:hAnsi="Arial" w:cs="Arial"/>
                <w:sz w:val="24"/>
                <w:szCs w:val="24"/>
              </w:rPr>
              <w:t>0,008</w:t>
            </w:r>
          </w:p>
        </w:tc>
      </w:tr>
      <w:tr w:rsidR="00297A3E" w:rsidRPr="00847F52" w14:paraId="422389BB" w14:textId="77777777" w:rsidTr="008B5A19">
        <w:tc>
          <w:tcPr>
            <w:tcW w:w="2129" w:type="dxa"/>
            <w:tcBorders>
              <w:top w:val="nil"/>
              <w:bottom w:val="nil"/>
              <w:right w:val="nil"/>
            </w:tcBorders>
          </w:tcPr>
          <w:p w14:paraId="4DB346C7" w14:textId="466060F3" w:rsidR="00297A3E" w:rsidRPr="00847F52" w:rsidRDefault="00EF1C1F" w:rsidP="002B3006">
            <w:pPr>
              <w:spacing w:line="240" w:lineRule="auto"/>
              <w:rPr>
                <w:rFonts w:ascii="Arial" w:hAnsi="Arial" w:cs="Arial"/>
                <w:sz w:val="24"/>
                <w:szCs w:val="24"/>
              </w:rPr>
            </w:pPr>
            <w:r>
              <w:rPr>
                <w:rFonts w:ascii="Arial" w:hAnsi="Arial" w:cs="Arial"/>
                <w:sz w:val="24"/>
                <w:szCs w:val="24"/>
              </w:rPr>
              <w:t>Idade</w:t>
            </w:r>
            <w:r w:rsidR="00BE4E02">
              <w:rPr>
                <w:rFonts w:ascii="Arial" w:hAnsi="Arial" w:cs="Arial"/>
                <w:sz w:val="24"/>
                <w:szCs w:val="24"/>
              </w:rPr>
              <w:t xml:space="preserve"> &gt;65</w:t>
            </w:r>
          </w:p>
        </w:tc>
        <w:tc>
          <w:tcPr>
            <w:tcW w:w="2129" w:type="dxa"/>
            <w:tcBorders>
              <w:top w:val="nil"/>
              <w:left w:val="nil"/>
              <w:bottom w:val="nil"/>
              <w:right w:val="nil"/>
            </w:tcBorders>
          </w:tcPr>
          <w:p w14:paraId="71AF2A3D" w14:textId="54FF204E" w:rsidR="00297A3E" w:rsidRPr="00847F52" w:rsidRDefault="00324316" w:rsidP="002B3006">
            <w:pPr>
              <w:spacing w:line="240" w:lineRule="auto"/>
              <w:jc w:val="center"/>
              <w:rPr>
                <w:rFonts w:ascii="Arial" w:hAnsi="Arial" w:cs="Arial"/>
                <w:sz w:val="24"/>
                <w:szCs w:val="24"/>
              </w:rPr>
            </w:pPr>
            <w:r>
              <w:rPr>
                <w:rFonts w:ascii="Arial" w:hAnsi="Arial" w:cs="Arial"/>
                <w:sz w:val="24"/>
                <w:szCs w:val="24"/>
              </w:rPr>
              <w:t>6,45</w:t>
            </w:r>
          </w:p>
        </w:tc>
        <w:tc>
          <w:tcPr>
            <w:tcW w:w="3363" w:type="dxa"/>
            <w:tcBorders>
              <w:top w:val="nil"/>
              <w:left w:val="nil"/>
              <w:bottom w:val="nil"/>
              <w:right w:val="nil"/>
            </w:tcBorders>
          </w:tcPr>
          <w:p w14:paraId="67F46037" w14:textId="5E13FDE0" w:rsidR="00297A3E" w:rsidRPr="00847F52" w:rsidRDefault="00324316" w:rsidP="002B3006">
            <w:pPr>
              <w:spacing w:line="240" w:lineRule="auto"/>
              <w:jc w:val="center"/>
              <w:rPr>
                <w:rFonts w:ascii="Arial" w:hAnsi="Arial" w:cs="Arial"/>
                <w:sz w:val="24"/>
                <w:szCs w:val="24"/>
              </w:rPr>
            </w:pPr>
            <w:r>
              <w:rPr>
                <w:rFonts w:ascii="Arial" w:hAnsi="Arial" w:cs="Arial"/>
                <w:sz w:val="24"/>
                <w:szCs w:val="24"/>
              </w:rPr>
              <w:t>1,2-34,8</w:t>
            </w:r>
          </w:p>
        </w:tc>
        <w:tc>
          <w:tcPr>
            <w:tcW w:w="895" w:type="dxa"/>
            <w:tcBorders>
              <w:top w:val="nil"/>
              <w:left w:val="nil"/>
              <w:bottom w:val="nil"/>
            </w:tcBorders>
          </w:tcPr>
          <w:p w14:paraId="251C1A23" w14:textId="77777777" w:rsidR="00297A3E" w:rsidRPr="00847F52" w:rsidRDefault="00297A3E" w:rsidP="002B3006">
            <w:pPr>
              <w:spacing w:line="240" w:lineRule="auto"/>
              <w:jc w:val="center"/>
              <w:rPr>
                <w:rFonts w:ascii="Arial" w:hAnsi="Arial" w:cs="Arial"/>
                <w:sz w:val="24"/>
                <w:szCs w:val="24"/>
              </w:rPr>
            </w:pPr>
            <w:r w:rsidRPr="00847F52">
              <w:rPr>
                <w:rFonts w:ascii="Arial" w:hAnsi="Arial" w:cs="Arial"/>
                <w:sz w:val="24"/>
                <w:szCs w:val="24"/>
              </w:rPr>
              <w:t>0,043</w:t>
            </w:r>
          </w:p>
        </w:tc>
      </w:tr>
      <w:tr w:rsidR="00D9560D" w:rsidRPr="00847F52" w14:paraId="1AF34C98" w14:textId="77777777" w:rsidTr="008B5A19">
        <w:tc>
          <w:tcPr>
            <w:tcW w:w="2129" w:type="dxa"/>
            <w:tcBorders>
              <w:top w:val="nil"/>
              <w:bottom w:val="nil"/>
              <w:right w:val="nil"/>
            </w:tcBorders>
          </w:tcPr>
          <w:p w14:paraId="1E12D2B4" w14:textId="7DE8080E" w:rsidR="00D9560D" w:rsidRPr="00847F52" w:rsidRDefault="00EF1C1F" w:rsidP="002B3006">
            <w:pPr>
              <w:spacing w:line="240" w:lineRule="auto"/>
              <w:rPr>
                <w:rFonts w:ascii="Arial" w:hAnsi="Arial" w:cs="Arial"/>
                <w:sz w:val="24"/>
                <w:szCs w:val="24"/>
              </w:rPr>
            </w:pPr>
            <w:r>
              <w:rPr>
                <w:rFonts w:ascii="Arial" w:hAnsi="Arial" w:cs="Arial"/>
                <w:sz w:val="24"/>
                <w:szCs w:val="24"/>
              </w:rPr>
              <w:t>Via de acesso cir.</w:t>
            </w:r>
          </w:p>
        </w:tc>
        <w:tc>
          <w:tcPr>
            <w:tcW w:w="2129" w:type="dxa"/>
            <w:tcBorders>
              <w:top w:val="nil"/>
              <w:left w:val="nil"/>
              <w:bottom w:val="nil"/>
              <w:right w:val="nil"/>
            </w:tcBorders>
          </w:tcPr>
          <w:p w14:paraId="532A0E05" w14:textId="367BBFDC" w:rsidR="00D9560D" w:rsidRPr="00847F52" w:rsidRDefault="00D9560D" w:rsidP="002B3006">
            <w:pPr>
              <w:spacing w:line="240" w:lineRule="auto"/>
              <w:jc w:val="center"/>
              <w:rPr>
                <w:rFonts w:ascii="Arial" w:hAnsi="Arial" w:cs="Arial"/>
                <w:sz w:val="24"/>
                <w:szCs w:val="24"/>
              </w:rPr>
            </w:pPr>
            <w:r w:rsidRPr="00847F52">
              <w:rPr>
                <w:rFonts w:ascii="Arial" w:hAnsi="Arial" w:cs="Arial"/>
                <w:sz w:val="24"/>
                <w:szCs w:val="24"/>
              </w:rPr>
              <w:t>0,9</w:t>
            </w:r>
          </w:p>
        </w:tc>
        <w:tc>
          <w:tcPr>
            <w:tcW w:w="3363" w:type="dxa"/>
            <w:tcBorders>
              <w:top w:val="nil"/>
              <w:left w:val="nil"/>
              <w:bottom w:val="nil"/>
              <w:right w:val="nil"/>
            </w:tcBorders>
          </w:tcPr>
          <w:p w14:paraId="0F68AC5D" w14:textId="271EC8D5" w:rsidR="00D9560D" w:rsidRPr="00847F52" w:rsidRDefault="00D9560D" w:rsidP="002B3006">
            <w:pPr>
              <w:spacing w:line="240" w:lineRule="auto"/>
              <w:jc w:val="center"/>
              <w:rPr>
                <w:rFonts w:ascii="Arial" w:hAnsi="Arial" w:cs="Arial"/>
                <w:sz w:val="24"/>
                <w:szCs w:val="24"/>
              </w:rPr>
            </w:pPr>
            <w:r w:rsidRPr="00847F52">
              <w:rPr>
                <w:rFonts w:ascii="Arial" w:hAnsi="Arial" w:cs="Arial"/>
                <w:sz w:val="24"/>
                <w:szCs w:val="24"/>
              </w:rPr>
              <w:t>0,8 – 1,3</w:t>
            </w:r>
          </w:p>
        </w:tc>
        <w:tc>
          <w:tcPr>
            <w:tcW w:w="895" w:type="dxa"/>
            <w:tcBorders>
              <w:top w:val="nil"/>
              <w:left w:val="nil"/>
              <w:bottom w:val="nil"/>
            </w:tcBorders>
          </w:tcPr>
          <w:p w14:paraId="3DA91765" w14:textId="630B50D1" w:rsidR="00D9560D" w:rsidRPr="00847F52" w:rsidRDefault="00D9560D" w:rsidP="002B3006">
            <w:pPr>
              <w:spacing w:line="240" w:lineRule="auto"/>
              <w:jc w:val="center"/>
              <w:rPr>
                <w:rFonts w:ascii="Arial" w:hAnsi="Arial" w:cs="Arial"/>
                <w:sz w:val="24"/>
                <w:szCs w:val="24"/>
              </w:rPr>
            </w:pPr>
            <w:r w:rsidRPr="00847F52">
              <w:rPr>
                <w:rFonts w:ascii="Arial" w:hAnsi="Arial" w:cs="Arial"/>
                <w:sz w:val="24"/>
                <w:szCs w:val="24"/>
              </w:rPr>
              <w:t>0,783</w:t>
            </w:r>
          </w:p>
        </w:tc>
      </w:tr>
      <w:tr w:rsidR="00297A3E" w:rsidRPr="00847F52" w14:paraId="5022A27E" w14:textId="77777777" w:rsidTr="008B5A19">
        <w:tc>
          <w:tcPr>
            <w:tcW w:w="2129" w:type="dxa"/>
            <w:tcBorders>
              <w:top w:val="nil"/>
              <w:bottom w:val="single" w:sz="4" w:space="0" w:color="auto"/>
              <w:right w:val="nil"/>
            </w:tcBorders>
          </w:tcPr>
          <w:p w14:paraId="68679CAE" w14:textId="12450C2D" w:rsidR="00297A3E" w:rsidRPr="00847F52" w:rsidRDefault="00EF1C1F" w:rsidP="002B3006">
            <w:pPr>
              <w:spacing w:line="240" w:lineRule="auto"/>
              <w:rPr>
                <w:rFonts w:ascii="Arial" w:hAnsi="Arial" w:cs="Arial"/>
                <w:sz w:val="24"/>
                <w:szCs w:val="24"/>
              </w:rPr>
            </w:pPr>
            <w:r>
              <w:rPr>
                <w:rFonts w:ascii="Arial" w:hAnsi="Arial" w:cs="Arial"/>
                <w:sz w:val="24"/>
                <w:szCs w:val="24"/>
              </w:rPr>
              <w:t>Tempo de cir.</w:t>
            </w:r>
          </w:p>
        </w:tc>
        <w:tc>
          <w:tcPr>
            <w:tcW w:w="2129" w:type="dxa"/>
            <w:tcBorders>
              <w:top w:val="nil"/>
              <w:left w:val="nil"/>
              <w:bottom w:val="single" w:sz="4" w:space="0" w:color="auto"/>
              <w:right w:val="nil"/>
            </w:tcBorders>
          </w:tcPr>
          <w:p w14:paraId="69F29F91" w14:textId="77777777" w:rsidR="00297A3E" w:rsidRPr="00847F52" w:rsidRDefault="00297A3E" w:rsidP="002B3006">
            <w:pPr>
              <w:spacing w:line="240" w:lineRule="auto"/>
              <w:jc w:val="center"/>
              <w:rPr>
                <w:rFonts w:ascii="Arial" w:hAnsi="Arial" w:cs="Arial"/>
                <w:sz w:val="24"/>
                <w:szCs w:val="24"/>
              </w:rPr>
            </w:pPr>
            <w:r w:rsidRPr="00847F52">
              <w:rPr>
                <w:rFonts w:ascii="Arial" w:hAnsi="Arial" w:cs="Arial"/>
                <w:sz w:val="24"/>
                <w:szCs w:val="24"/>
              </w:rPr>
              <w:t>1,01</w:t>
            </w:r>
          </w:p>
        </w:tc>
        <w:tc>
          <w:tcPr>
            <w:tcW w:w="3363" w:type="dxa"/>
            <w:tcBorders>
              <w:top w:val="nil"/>
              <w:left w:val="nil"/>
              <w:bottom w:val="single" w:sz="4" w:space="0" w:color="auto"/>
              <w:right w:val="nil"/>
            </w:tcBorders>
          </w:tcPr>
          <w:p w14:paraId="1BE06E25" w14:textId="77777777" w:rsidR="00297A3E" w:rsidRPr="00847F52" w:rsidRDefault="00297A3E" w:rsidP="002B3006">
            <w:pPr>
              <w:spacing w:line="240" w:lineRule="auto"/>
              <w:jc w:val="center"/>
              <w:rPr>
                <w:rFonts w:ascii="Arial" w:hAnsi="Arial" w:cs="Arial"/>
                <w:sz w:val="24"/>
                <w:szCs w:val="24"/>
              </w:rPr>
            </w:pPr>
            <w:r w:rsidRPr="00847F52">
              <w:rPr>
                <w:rFonts w:ascii="Arial" w:hAnsi="Arial" w:cs="Arial"/>
                <w:sz w:val="24"/>
                <w:szCs w:val="24"/>
              </w:rPr>
              <w:t>0,99-1,0</w:t>
            </w:r>
          </w:p>
        </w:tc>
        <w:tc>
          <w:tcPr>
            <w:tcW w:w="895" w:type="dxa"/>
            <w:tcBorders>
              <w:top w:val="nil"/>
              <w:left w:val="nil"/>
              <w:bottom w:val="single" w:sz="4" w:space="0" w:color="auto"/>
            </w:tcBorders>
          </w:tcPr>
          <w:p w14:paraId="0BEE4D92" w14:textId="77777777" w:rsidR="00297A3E" w:rsidRPr="00847F52" w:rsidRDefault="00297A3E" w:rsidP="002B3006">
            <w:pPr>
              <w:spacing w:line="240" w:lineRule="auto"/>
              <w:jc w:val="center"/>
              <w:rPr>
                <w:rFonts w:ascii="Arial" w:hAnsi="Arial" w:cs="Arial"/>
                <w:sz w:val="24"/>
                <w:szCs w:val="24"/>
              </w:rPr>
            </w:pPr>
            <w:r w:rsidRPr="00847F52">
              <w:rPr>
                <w:rFonts w:ascii="Arial" w:hAnsi="Arial" w:cs="Arial"/>
                <w:sz w:val="24"/>
                <w:szCs w:val="24"/>
              </w:rPr>
              <w:t>0,1</w:t>
            </w:r>
          </w:p>
        </w:tc>
      </w:tr>
    </w:tbl>
    <w:p w14:paraId="2957FA54" w14:textId="77777777" w:rsidR="00297A3E" w:rsidRDefault="00297A3E" w:rsidP="0039136E">
      <w:pPr>
        <w:spacing w:line="360" w:lineRule="auto"/>
        <w:jc w:val="both"/>
        <w:rPr>
          <w:rFonts w:ascii="Arial" w:hAnsi="Arial" w:cs="Arial"/>
          <w:b/>
          <w:sz w:val="24"/>
          <w:szCs w:val="24"/>
        </w:rPr>
      </w:pPr>
    </w:p>
    <w:p w14:paraId="2709CBF5" w14:textId="77777777" w:rsidR="00335010" w:rsidRPr="00D7524F" w:rsidRDefault="00335010" w:rsidP="0039136E">
      <w:pPr>
        <w:spacing w:line="360" w:lineRule="auto"/>
        <w:jc w:val="both"/>
        <w:rPr>
          <w:rFonts w:ascii="Arial" w:hAnsi="Arial" w:cs="Arial"/>
          <w:b/>
          <w:sz w:val="24"/>
          <w:szCs w:val="24"/>
        </w:rPr>
      </w:pPr>
    </w:p>
    <w:p w14:paraId="1A798F8E" w14:textId="54CB024E" w:rsidR="00297A3E" w:rsidRPr="00D7524F" w:rsidRDefault="00D7524F" w:rsidP="00375CA6">
      <w:pPr>
        <w:pStyle w:val="Heading2"/>
        <w:tabs>
          <w:tab w:val="left" w:pos="851"/>
        </w:tabs>
        <w:spacing w:line="360" w:lineRule="auto"/>
        <w:rPr>
          <w:i w:val="0"/>
        </w:rPr>
      </w:pPr>
      <w:bookmarkStart w:id="53" w:name="_Toc452469191"/>
      <w:r w:rsidRPr="00D7524F">
        <w:rPr>
          <w:i w:val="0"/>
        </w:rPr>
        <w:t xml:space="preserve">4.7 </w:t>
      </w:r>
      <w:r w:rsidR="00375CA6">
        <w:rPr>
          <w:i w:val="0"/>
        </w:rPr>
        <w:tab/>
      </w:r>
      <w:r w:rsidR="003033A4" w:rsidRPr="00D7524F">
        <w:rPr>
          <w:i w:val="0"/>
        </w:rPr>
        <w:t>Margens cirúrgicas</w:t>
      </w:r>
      <w:bookmarkEnd w:id="53"/>
    </w:p>
    <w:p w14:paraId="653E0EAC" w14:textId="77777777" w:rsidR="003033A4" w:rsidRDefault="003033A4" w:rsidP="0039136E">
      <w:pPr>
        <w:spacing w:line="360" w:lineRule="auto"/>
        <w:jc w:val="both"/>
        <w:rPr>
          <w:rFonts w:ascii="Arial" w:hAnsi="Arial" w:cs="Arial"/>
          <w:b/>
          <w:sz w:val="24"/>
          <w:szCs w:val="24"/>
        </w:rPr>
      </w:pPr>
    </w:p>
    <w:p w14:paraId="6AA4754B" w14:textId="0C4ACA50" w:rsidR="003033A4" w:rsidRPr="00AD1F2D" w:rsidRDefault="003033A4" w:rsidP="005C7CC3">
      <w:pPr>
        <w:spacing w:line="480" w:lineRule="auto"/>
        <w:ind w:firstLine="851"/>
        <w:jc w:val="both"/>
        <w:rPr>
          <w:rFonts w:ascii="Arial" w:hAnsi="Arial" w:cs="Arial"/>
          <w:sz w:val="24"/>
          <w:szCs w:val="24"/>
        </w:rPr>
      </w:pPr>
      <w:r w:rsidRPr="00AD1F2D">
        <w:rPr>
          <w:rFonts w:ascii="Arial" w:hAnsi="Arial" w:cs="Arial"/>
          <w:sz w:val="24"/>
          <w:szCs w:val="24"/>
        </w:rPr>
        <w:t>Quatro pacientes</w:t>
      </w:r>
      <w:r w:rsidR="00235480">
        <w:rPr>
          <w:rFonts w:ascii="Arial" w:hAnsi="Arial" w:cs="Arial"/>
          <w:sz w:val="24"/>
          <w:szCs w:val="24"/>
        </w:rPr>
        <w:t xml:space="preserve"> (5,6%)</w:t>
      </w:r>
      <w:r w:rsidRPr="00AD1F2D">
        <w:rPr>
          <w:rFonts w:ascii="Arial" w:hAnsi="Arial" w:cs="Arial"/>
          <w:sz w:val="24"/>
          <w:szCs w:val="24"/>
        </w:rPr>
        <w:t xml:space="preserve"> apresentaram margens cirúrgicas comprometidas. Não houve diferença entre os grupos d</w:t>
      </w:r>
      <w:r w:rsidR="002B3006">
        <w:rPr>
          <w:rFonts w:ascii="Arial" w:hAnsi="Arial" w:cs="Arial"/>
          <w:sz w:val="24"/>
          <w:szCs w:val="24"/>
        </w:rPr>
        <w:t>eterminados pelo escore RENAL: 1 (14,3%);</w:t>
      </w:r>
      <w:r w:rsidRPr="00AD1F2D">
        <w:rPr>
          <w:rFonts w:ascii="Arial" w:hAnsi="Arial" w:cs="Arial"/>
          <w:sz w:val="24"/>
          <w:szCs w:val="24"/>
        </w:rPr>
        <w:t xml:space="preserve"> 2 (4,8%)</w:t>
      </w:r>
      <w:r w:rsidR="002B3006">
        <w:rPr>
          <w:rFonts w:ascii="Arial" w:hAnsi="Arial" w:cs="Arial"/>
          <w:sz w:val="24"/>
          <w:szCs w:val="24"/>
        </w:rPr>
        <w:t>;</w:t>
      </w:r>
      <w:r w:rsidRPr="00AD1F2D">
        <w:rPr>
          <w:rFonts w:ascii="Arial" w:hAnsi="Arial" w:cs="Arial"/>
          <w:sz w:val="24"/>
          <w:szCs w:val="24"/>
        </w:rPr>
        <w:t xml:space="preserve"> e 1 (4,5%) nos grupos de BC, MC e AC respecti</w:t>
      </w:r>
      <w:r w:rsidR="002B3006">
        <w:rPr>
          <w:rFonts w:ascii="Arial" w:hAnsi="Arial" w:cs="Arial"/>
          <w:sz w:val="24"/>
          <w:szCs w:val="24"/>
        </w:rPr>
        <w:t>vamente</w:t>
      </w:r>
      <w:r w:rsidRPr="00AD1F2D">
        <w:rPr>
          <w:rFonts w:ascii="Arial" w:hAnsi="Arial" w:cs="Arial"/>
          <w:sz w:val="24"/>
          <w:szCs w:val="24"/>
        </w:rPr>
        <w:t xml:space="preserve"> </w:t>
      </w:r>
      <w:r w:rsidR="002B3006">
        <w:rPr>
          <w:rFonts w:ascii="Arial" w:hAnsi="Arial" w:cs="Arial"/>
          <w:sz w:val="24"/>
          <w:szCs w:val="24"/>
        </w:rPr>
        <w:t>(</w:t>
      </w:r>
      <w:r w:rsidR="00BA5C34" w:rsidRPr="00AD1F2D">
        <w:rPr>
          <w:rFonts w:ascii="Arial" w:hAnsi="Arial" w:cs="Arial"/>
          <w:sz w:val="24"/>
          <w:szCs w:val="24"/>
        </w:rPr>
        <w:t>Tabela 6</w:t>
      </w:r>
      <w:r w:rsidR="002B3006">
        <w:rPr>
          <w:rFonts w:ascii="Arial" w:hAnsi="Arial" w:cs="Arial"/>
          <w:sz w:val="24"/>
          <w:szCs w:val="24"/>
        </w:rPr>
        <w:t>).</w:t>
      </w:r>
    </w:p>
    <w:p w14:paraId="0AB0DF4F" w14:textId="77777777" w:rsidR="005C7CC3" w:rsidRPr="003019FF" w:rsidRDefault="00BA5C34" w:rsidP="005C7CC3">
      <w:pPr>
        <w:spacing w:line="480" w:lineRule="auto"/>
        <w:ind w:firstLine="851"/>
        <w:jc w:val="both"/>
        <w:rPr>
          <w:rFonts w:ascii="Arial" w:hAnsi="Arial" w:cs="Arial"/>
          <w:sz w:val="24"/>
          <w:szCs w:val="24"/>
        </w:rPr>
      </w:pPr>
      <w:r w:rsidRPr="003019FF">
        <w:rPr>
          <w:rFonts w:ascii="Arial" w:hAnsi="Arial" w:cs="Arial"/>
          <w:sz w:val="24"/>
          <w:szCs w:val="24"/>
        </w:rPr>
        <w:t xml:space="preserve">Analisando-se os pacientes que tiveram margens cirúrgicas totalmente livres, ou seja, excluindo-se os casos com margens comprometidas ou coincidentes, </w:t>
      </w:r>
      <w:r w:rsidR="003033A4" w:rsidRPr="003019FF">
        <w:rPr>
          <w:rFonts w:ascii="Arial" w:hAnsi="Arial" w:cs="Arial"/>
          <w:sz w:val="24"/>
          <w:szCs w:val="24"/>
        </w:rPr>
        <w:t>25% dos pacientes com tumores totalmente endofíticos tiveram margens cirúrgicas livres, contra 64,1</w:t>
      </w:r>
      <w:r w:rsidRPr="003019FF">
        <w:rPr>
          <w:rFonts w:ascii="Arial" w:hAnsi="Arial" w:cs="Arial"/>
          <w:sz w:val="24"/>
          <w:szCs w:val="24"/>
        </w:rPr>
        <w:t>%</w:t>
      </w:r>
      <w:r w:rsidR="003033A4" w:rsidRPr="003019FF">
        <w:rPr>
          <w:rFonts w:ascii="Arial" w:hAnsi="Arial" w:cs="Arial"/>
          <w:sz w:val="24"/>
          <w:szCs w:val="24"/>
        </w:rPr>
        <w:t xml:space="preserve"> e 84,1% dos pacientes com tumores com menos de 50% e mais que 50% exofíticos. </w:t>
      </w:r>
      <w:r w:rsidRPr="003019FF">
        <w:rPr>
          <w:rFonts w:ascii="Arial" w:hAnsi="Arial" w:cs="Arial"/>
          <w:sz w:val="24"/>
          <w:szCs w:val="24"/>
        </w:rPr>
        <w:t>(p</w:t>
      </w:r>
      <w:r w:rsidR="003033A4" w:rsidRPr="003019FF">
        <w:rPr>
          <w:rFonts w:ascii="Arial" w:hAnsi="Arial" w:cs="Arial"/>
          <w:sz w:val="24"/>
          <w:szCs w:val="24"/>
        </w:rPr>
        <w:t>=0,02</w:t>
      </w:r>
      <w:r w:rsidRPr="003019FF">
        <w:rPr>
          <w:rFonts w:ascii="Arial" w:hAnsi="Arial" w:cs="Arial"/>
          <w:sz w:val="24"/>
          <w:szCs w:val="24"/>
        </w:rPr>
        <w:t>)</w:t>
      </w:r>
      <w:r w:rsidR="003033A4" w:rsidRPr="003019FF">
        <w:rPr>
          <w:rFonts w:ascii="Arial" w:hAnsi="Arial" w:cs="Arial"/>
          <w:sz w:val="24"/>
          <w:szCs w:val="24"/>
        </w:rPr>
        <w:t xml:space="preserve"> </w:t>
      </w:r>
      <w:r w:rsidRPr="003019FF">
        <w:rPr>
          <w:rFonts w:ascii="Arial" w:hAnsi="Arial" w:cs="Arial"/>
          <w:sz w:val="24"/>
          <w:szCs w:val="24"/>
        </w:rPr>
        <w:t>. Essa frequência se manteve quando analisou-se apenas os pacientes submetidos à nefrectomia parcial: 25%, 60%, 84,6%, p=0,02.</w:t>
      </w:r>
    </w:p>
    <w:p w14:paraId="3E739E8F" w14:textId="77777777" w:rsidR="005C7CC3" w:rsidRDefault="005C7CC3" w:rsidP="005C7CC3">
      <w:pPr>
        <w:spacing w:line="480" w:lineRule="auto"/>
        <w:ind w:firstLine="851"/>
        <w:jc w:val="both"/>
        <w:rPr>
          <w:rFonts w:ascii="Arial" w:hAnsi="Arial" w:cs="Arial"/>
          <w:sz w:val="24"/>
          <w:szCs w:val="24"/>
        </w:rPr>
        <w:sectPr w:rsidR="005C7CC3" w:rsidSect="003648A8">
          <w:headerReference w:type="default" r:id="rId47"/>
          <w:pgSz w:w="11900" w:h="16840"/>
          <w:pgMar w:top="1701" w:right="1701" w:bottom="1418" w:left="1701" w:header="709" w:footer="709" w:gutter="0"/>
          <w:pgNumType w:start="27"/>
          <w:cols w:space="708"/>
          <w:docGrid w:linePitch="360"/>
        </w:sectPr>
      </w:pPr>
    </w:p>
    <w:p w14:paraId="5E2F605E" w14:textId="2A25E437" w:rsidR="00BA5C34" w:rsidRDefault="00BA5C34" w:rsidP="005C7CC3">
      <w:pPr>
        <w:spacing w:line="480" w:lineRule="auto"/>
        <w:ind w:firstLine="851"/>
        <w:jc w:val="both"/>
        <w:rPr>
          <w:rFonts w:ascii="Arial" w:hAnsi="Arial" w:cs="Arial"/>
          <w:sz w:val="24"/>
          <w:szCs w:val="24"/>
        </w:rPr>
      </w:pPr>
    </w:p>
    <w:p w14:paraId="330EC782" w14:textId="77777777" w:rsidR="005C7CC3" w:rsidRDefault="005C7CC3" w:rsidP="005C7CC3">
      <w:pPr>
        <w:spacing w:line="480" w:lineRule="auto"/>
        <w:ind w:firstLine="851"/>
        <w:jc w:val="both"/>
        <w:rPr>
          <w:rFonts w:ascii="Arial" w:hAnsi="Arial" w:cs="Arial"/>
          <w:sz w:val="24"/>
          <w:szCs w:val="24"/>
        </w:rPr>
      </w:pPr>
    </w:p>
    <w:p w14:paraId="590898CC" w14:textId="77777777" w:rsidR="005C7CC3" w:rsidRDefault="005C7CC3" w:rsidP="005C7CC3">
      <w:pPr>
        <w:spacing w:line="480" w:lineRule="auto"/>
        <w:ind w:firstLine="851"/>
        <w:jc w:val="both"/>
        <w:rPr>
          <w:rFonts w:ascii="Arial" w:hAnsi="Arial" w:cs="Arial"/>
          <w:sz w:val="24"/>
          <w:szCs w:val="24"/>
        </w:rPr>
      </w:pPr>
    </w:p>
    <w:p w14:paraId="39DAAA65" w14:textId="77777777" w:rsidR="005C7CC3" w:rsidRDefault="005C7CC3" w:rsidP="005C7CC3">
      <w:pPr>
        <w:spacing w:line="480" w:lineRule="auto"/>
        <w:ind w:firstLine="851"/>
        <w:jc w:val="both"/>
        <w:rPr>
          <w:rFonts w:ascii="Arial" w:hAnsi="Arial" w:cs="Arial"/>
          <w:sz w:val="24"/>
          <w:szCs w:val="24"/>
        </w:rPr>
      </w:pPr>
    </w:p>
    <w:p w14:paraId="14C7A7D5" w14:textId="77777777" w:rsidR="005C7CC3" w:rsidRDefault="005C7CC3" w:rsidP="005C7CC3">
      <w:pPr>
        <w:spacing w:line="480" w:lineRule="auto"/>
        <w:ind w:firstLine="851"/>
        <w:jc w:val="both"/>
        <w:rPr>
          <w:rFonts w:ascii="Arial" w:hAnsi="Arial" w:cs="Arial"/>
          <w:sz w:val="24"/>
          <w:szCs w:val="24"/>
        </w:rPr>
      </w:pPr>
    </w:p>
    <w:p w14:paraId="4A7E4043" w14:textId="77777777" w:rsidR="005C7CC3" w:rsidRDefault="005C7CC3" w:rsidP="005C7CC3">
      <w:pPr>
        <w:spacing w:line="480" w:lineRule="auto"/>
        <w:ind w:firstLine="851"/>
        <w:jc w:val="both"/>
        <w:rPr>
          <w:rFonts w:ascii="Arial" w:hAnsi="Arial" w:cs="Arial"/>
          <w:sz w:val="24"/>
          <w:szCs w:val="24"/>
        </w:rPr>
      </w:pPr>
    </w:p>
    <w:p w14:paraId="687438C8" w14:textId="77777777" w:rsidR="005C7CC3" w:rsidRDefault="005C7CC3" w:rsidP="005C7CC3">
      <w:pPr>
        <w:spacing w:line="480" w:lineRule="auto"/>
        <w:ind w:firstLine="851"/>
        <w:jc w:val="both"/>
        <w:rPr>
          <w:rFonts w:ascii="Arial" w:hAnsi="Arial" w:cs="Arial"/>
          <w:sz w:val="24"/>
          <w:szCs w:val="24"/>
        </w:rPr>
      </w:pPr>
    </w:p>
    <w:p w14:paraId="4DB346D1" w14:textId="77777777" w:rsidR="005C7CC3" w:rsidRDefault="005C7CC3" w:rsidP="005C7CC3">
      <w:pPr>
        <w:spacing w:line="480" w:lineRule="auto"/>
        <w:ind w:firstLine="851"/>
        <w:jc w:val="both"/>
        <w:rPr>
          <w:rFonts w:ascii="Arial" w:hAnsi="Arial" w:cs="Arial"/>
          <w:sz w:val="24"/>
          <w:szCs w:val="24"/>
        </w:rPr>
      </w:pPr>
    </w:p>
    <w:p w14:paraId="71B0AAEC" w14:textId="77777777" w:rsidR="005C7CC3" w:rsidRDefault="005C7CC3" w:rsidP="005C7CC3">
      <w:pPr>
        <w:spacing w:line="480" w:lineRule="auto"/>
        <w:ind w:firstLine="851"/>
        <w:jc w:val="both"/>
        <w:rPr>
          <w:rFonts w:ascii="Arial" w:hAnsi="Arial" w:cs="Arial"/>
          <w:sz w:val="24"/>
          <w:szCs w:val="24"/>
        </w:rPr>
      </w:pPr>
    </w:p>
    <w:p w14:paraId="219A0843" w14:textId="77777777" w:rsidR="005C7CC3" w:rsidRDefault="005C7CC3" w:rsidP="005C7CC3">
      <w:pPr>
        <w:spacing w:line="480" w:lineRule="auto"/>
        <w:ind w:firstLine="851"/>
        <w:jc w:val="both"/>
        <w:rPr>
          <w:rFonts w:ascii="Arial" w:hAnsi="Arial" w:cs="Arial"/>
          <w:sz w:val="24"/>
          <w:szCs w:val="24"/>
        </w:rPr>
      </w:pPr>
    </w:p>
    <w:p w14:paraId="2D3BB4CD" w14:textId="77777777" w:rsidR="005C7CC3" w:rsidRDefault="005C7CC3" w:rsidP="005C7CC3">
      <w:pPr>
        <w:spacing w:line="480" w:lineRule="auto"/>
        <w:ind w:firstLine="851"/>
        <w:jc w:val="both"/>
        <w:rPr>
          <w:rFonts w:ascii="Arial" w:hAnsi="Arial" w:cs="Arial"/>
          <w:sz w:val="24"/>
          <w:szCs w:val="24"/>
        </w:rPr>
      </w:pPr>
    </w:p>
    <w:p w14:paraId="6693FABB" w14:textId="77777777" w:rsidR="005C7CC3" w:rsidRDefault="005C7CC3" w:rsidP="005C7CC3">
      <w:pPr>
        <w:spacing w:line="480" w:lineRule="auto"/>
        <w:ind w:firstLine="851"/>
        <w:jc w:val="both"/>
        <w:rPr>
          <w:rFonts w:ascii="Arial" w:hAnsi="Arial" w:cs="Arial"/>
          <w:sz w:val="24"/>
          <w:szCs w:val="24"/>
        </w:rPr>
      </w:pPr>
    </w:p>
    <w:p w14:paraId="5606C51A" w14:textId="77777777" w:rsidR="005C7CC3" w:rsidRDefault="005C7CC3" w:rsidP="005C7CC3">
      <w:pPr>
        <w:spacing w:line="480" w:lineRule="auto"/>
        <w:ind w:firstLine="851"/>
        <w:jc w:val="both"/>
        <w:rPr>
          <w:rFonts w:ascii="Arial" w:hAnsi="Arial" w:cs="Arial"/>
          <w:sz w:val="24"/>
          <w:szCs w:val="24"/>
        </w:rPr>
      </w:pPr>
    </w:p>
    <w:p w14:paraId="5CC4693C" w14:textId="77777777" w:rsidR="005C7CC3" w:rsidRDefault="005C7CC3" w:rsidP="005C7CC3">
      <w:pPr>
        <w:spacing w:line="480" w:lineRule="auto"/>
        <w:ind w:firstLine="851"/>
        <w:jc w:val="both"/>
        <w:rPr>
          <w:rFonts w:ascii="Arial" w:hAnsi="Arial" w:cs="Arial"/>
          <w:sz w:val="24"/>
          <w:szCs w:val="24"/>
        </w:rPr>
      </w:pPr>
    </w:p>
    <w:p w14:paraId="7606071F" w14:textId="77777777" w:rsidR="005C7CC3" w:rsidRDefault="005C7CC3" w:rsidP="005C7CC3">
      <w:pPr>
        <w:spacing w:line="480" w:lineRule="auto"/>
        <w:ind w:firstLine="851"/>
        <w:jc w:val="both"/>
        <w:rPr>
          <w:rFonts w:ascii="Arial" w:hAnsi="Arial" w:cs="Arial"/>
          <w:sz w:val="24"/>
          <w:szCs w:val="24"/>
        </w:rPr>
      </w:pPr>
    </w:p>
    <w:p w14:paraId="604C38C8" w14:textId="77777777" w:rsidR="005C7CC3" w:rsidRDefault="005C7CC3" w:rsidP="005C7CC3">
      <w:pPr>
        <w:spacing w:line="480" w:lineRule="auto"/>
        <w:ind w:firstLine="851"/>
        <w:jc w:val="both"/>
        <w:rPr>
          <w:rFonts w:ascii="Arial" w:hAnsi="Arial" w:cs="Arial"/>
          <w:sz w:val="24"/>
          <w:szCs w:val="24"/>
        </w:rPr>
      </w:pPr>
    </w:p>
    <w:p w14:paraId="672B288C" w14:textId="77777777" w:rsidR="005C7CC3" w:rsidRDefault="005C7CC3" w:rsidP="005C7CC3">
      <w:pPr>
        <w:spacing w:line="480" w:lineRule="auto"/>
        <w:ind w:firstLine="851"/>
        <w:jc w:val="both"/>
        <w:rPr>
          <w:rFonts w:ascii="Arial" w:hAnsi="Arial" w:cs="Arial"/>
          <w:sz w:val="24"/>
          <w:szCs w:val="24"/>
        </w:rPr>
      </w:pPr>
    </w:p>
    <w:p w14:paraId="7FE4787A" w14:textId="77777777" w:rsidR="005C7CC3" w:rsidRDefault="005C7CC3" w:rsidP="005C7CC3">
      <w:pPr>
        <w:pStyle w:val="ListParagraph"/>
        <w:numPr>
          <w:ilvl w:val="0"/>
          <w:numId w:val="17"/>
        </w:numPr>
        <w:pBdr>
          <w:bottom w:val="single" w:sz="18" w:space="1" w:color="auto"/>
        </w:pBdr>
        <w:autoSpaceDE w:val="0"/>
        <w:autoSpaceDN w:val="0"/>
        <w:adjustRightInd w:val="0"/>
        <w:spacing w:after="0" w:line="240" w:lineRule="auto"/>
        <w:jc w:val="right"/>
        <w:rPr>
          <w:rFonts w:ascii="Arial" w:hAnsi="Arial" w:cs="Arial"/>
          <w:b/>
          <w:bCs/>
          <w:sz w:val="48"/>
        </w:rPr>
        <w:sectPr w:rsidR="005C7CC3" w:rsidSect="00570252">
          <w:headerReference w:type="default" r:id="rId48"/>
          <w:pgSz w:w="11906" w:h="16838"/>
          <w:pgMar w:top="1701" w:right="1701" w:bottom="1418" w:left="1701" w:header="709" w:footer="709" w:gutter="0"/>
          <w:cols w:space="708"/>
          <w:docGrid w:linePitch="360"/>
        </w:sectPr>
      </w:pPr>
      <w:r>
        <w:rPr>
          <w:rFonts w:ascii="Arial" w:hAnsi="Arial" w:cs="Arial"/>
          <w:b/>
          <w:bCs/>
          <w:sz w:val="48"/>
        </w:rPr>
        <w:t>Discussão</w:t>
      </w:r>
    </w:p>
    <w:p w14:paraId="55AE0D62" w14:textId="6EC0E44B" w:rsidR="00E26D2F" w:rsidRPr="00847F52" w:rsidRDefault="00E26D2F" w:rsidP="005C7CC3">
      <w:pPr>
        <w:tabs>
          <w:tab w:val="left" w:pos="851"/>
        </w:tabs>
        <w:spacing w:line="480" w:lineRule="auto"/>
        <w:ind w:firstLine="720"/>
        <w:jc w:val="both"/>
        <w:rPr>
          <w:rFonts w:ascii="Arial" w:hAnsi="Arial" w:cs="Arial"/>
          <w:sz w:val="24"/>
          <w:szCs w:val="24"/>
        </w:rPr>
      </w:pPr>
      <w:r w:rsidRPr="00847F52">
        <w:rPr>
          <w:rFonts w:ascii="Arial" w:hAnsi="Arial" w:cs="Arial"/>
          <w:sz w:val="24"/>
          <w:szCs w:val="24"/>
        </w:rPr>
        <w:t xml:space="preserve">O tumor renal, que já foi conhecido como tumor do internista por se apresentar mimetizando síndromes clínicas, </w:t>
      </w:r>
      <w:r>
        <w:rPr>
          <w:rFonts w:ascii="Arial" w:hAnsi="Arial" w:cs="Arial"/>
          <w:sz w:val="24"/>
          <w:szCs w:val="24"/>
        </w:rPr>
        <w:t xml:space="preserve">atualmente, </w:t>
      </w:r>
      <w:r w:rsidRPr="00847F52">
        <w:rPr>
          <w:rFonts w:ascii="Arial" w:hAnsi="Arial" w:cs="Arial"/>
          <w:sz w:val="24"/>
          <w:szCs w:val="24"/>
        </w:rPr>
        <w:t>pode ser chamado de tumor do radiologista, pois, na maioria dos casos, é diagnosticado incidentalmente em exames de imagem</w:t>
      </w:r>
      <w:r>
        <w:rPr>
          <w:rFonts w:ascii="Arial" w:hAnsi="Arial" w:cs="Arial"/>
          <w:sz w:val="24"/>
          <w:szCs w:val="24"/>
        </w:rPr>
        <w:fldChar w:fldCharType="begin" w:fldLock="1"/>
      </w:r>
      <w:r w:rsidR="005417C9">
        <w:rPr>
          <w:rFonts w:ascii="Arial" w:hAnsi="Arial" w:cs="Arial"/>
          <w:sz w:val="24"/>
          <w:szCs w:val="24"/>
        </w:rPr>
        <w:instrText>ADDIN CSL_CITATION { "citationItems" : [ { "id" : "ITEM-1", "itemData" : { "DOI" : "10.1590/S1677-55382010000600004", "ISBN" : "1677-5538", "ISSN" : "1677-6119", "PMID" : "21176273", "abstract" : "Purpose: The incidence of renal cell carcinoma (RCC) has been rising by 2.3 to 4.3% every year over the past three decades. Previously, RCC has been known as the internist's tumor; however, it is now being called the radiologist's tumor because 2\u00f73 are now detected incidentally on abdominal imaging. We compared patients who were treated toward the end of the 20th century to those treated during the beginning of the 21st century with regard to RCC size and type of surgical treatment. Materials and Methods: The study included 226 patients. For analysis of tumor size, we considered a cut point of &lt; 4 cm and &gt; 4 cm. For analysis of type of surgery performed, we considered radical and partial nephrectomy. Results: After the turn of the century, there was a reduction of 1.57 \u00b1 0.48 cm in the size of the RCC that was operated on. Nephron sparing surgeries were performed in 17% of the cases until the year 2000, and 39% of the tumors were &lt; 4 cm. From 2001, 64% of the tumors measured &lt; 4 cm and 42% of the surgeries were performed using nephron sparing techniques. Mean tumor size was 5.95 cm (\u00b1 3.58) for the cases diagnosed before year 2000, and cases treated after the beginning of 21st century had a mean tumor size of 4.38 cm (\u00b1 3.27). Conclusions: Compared with the end of the 20th century, at the beginning of the 21st century due to a reduction in tumor size it was possible to increase the number of nephron sparing surgeries.", "author" : [ { "dropping-particle" : "", "family" : "Dall'oglio", "given" : "Marcos F", "non-dropping-particle" : "", "parse-names" : false, "suffix" : "" }, { "dropping-particle" : "", "family" : "Crippa", "given" : "Alexandre", "non-dropping-particle" : "", "parse-names" : false, "suffix" : "" }, { "dropping-particle" : "", "family" : "Camara", "given" : "Cesar", "non-dropping-particle" : "", "parse-names" : false, "suffix" : "" }, { "dropping-particle" : "", "family" : "Pontes-Junior", "given" : "Jose", "non-dropping-particle" : "", "parse-names" : false, "suffix" : "" }, { "dropping-particle" : "", "family" : "Colombo", "given" : "Jose R", "non-dropping-particle" : "", "parse-names" : false, "suffix" : "" }, { "dropping-particle" : "", "family" : "Nesrallah", "given" : "Adriano J", "non-dropping-particle" : "", "parse-names" : false, "suffix" : "" }, { "dropping-particle" : "", "family" : "Oliveira", "given" : "Luis C N", "non-dropping-particle" : "", "parse-names" : false, "suffix" : "" }, { "dropping-particle" : "", "family" : "Srougi", "given" : "Miguel", "non-dropping-particle" : "", "parse-names" : false, "suffix" : "" } ], "container-title" : "International braz j urol : official journal of the Brazilian Society of Urology", "id" : "ITEM-1", "issue" : "6", "issued" : { "date-parts" : [ [ "1945" ] ] }, "page" : "670-7", "title" : "The beginning of the 21st century: a paradigm shift in the surgical management of renal cell carcinoma in South America.", "type" : "article-journal", "volume" : "36" }, "uris" : [ "http://www.mendeley.com/documents/?uuid=7775510b-28ec-4012-9dc8-0d413c51453e" ] } ], "mendeley" : { "formattedCitation" : "(19)", "plainTextFormattedCitation" : "(19)", "previouslyFormattedCitation" : "(19)" }, "properties" : { "noteIndex" : 0 }, "schema" : "https://github.com/citation-style-language/schema/raw/master/csl-citation.json" }</w:instrText>
      </w:r>
      <w:r>
        <w:rPr>
          <w:rFonts w:ascii="Arial" w:hAnsi="Arial" w:cs="Arial"/>
          <w:sz w:val="24"/>
          <w:szCs w:val="24"/>
        </w:rPr>
        <w:fldChar w:fldCharType="separate"/>
      </w:r>
      <w:r w:rsidR="006D7D43" w:rsidRPr="006D7D43">
        <w:rPr>
          <w:rFonts w:ascii="Arial" w:hAnsi="Arial" w:cs="Arial"/>
          <w:noProof/>
          <w:sz w:val="24"/>
          <w:szCs w:val="24"/>
        </w:rPr>
        <w:t>(19)</w:t>
      </w:r>
      <w:r>
        <w:rPr>
          <w:rFonts w:ascii="Arial" w:hAnsi="Arial" w:cs="Arial"/>
          <w:sz w:val="24"/>
          <w:szCs w:val="24"/>
        </w:rPr>
        <w:fldChar w:fldCharType="end"/>
      </w:r>
      <w:r w:rsidRPr="00847F52">
        <w:rPr>
          <w:rFonts w:ascii="Arial" w:hAnsi="Arial" w:cs="Arial"/>
          <w:sz w:val="24"/>
          <w:szCs w:val="24"/>
        </w:rPr>
        <w:t>. Em nossa casuística, encontramos 54 (76%) tumores incidentais e essa frequência foi maior nos grupos de menor complexidade segundo o escore RENAL, dessa forma, os tumores que conferem algum sintoma são de estagio mais elevado e m</w:t>
      </w:r>
      <w:r>
        <w:rPr>
          <w:rFonts w:ascii="Arial" w:hAnsi="Arial" w:cs="Arial"/>
          <w:sz w:val="24"/>
          <w:szCs w:val="24"/>
        </w:rPr>
        <w:t>ais complexos anatomicamente</w:t>
      </w:r>
      <w:r w:rsidRPr="00847F52">
        <w:rPr>
          <w:rFonts w:ascii="Arial" w:hAnsi="Arial" w:cs="Arial"/>
          <w:sz w:val="24"/>
          <w:szCs w:val="24"/>
        </w:rPr>
        <w:t xml:space="preserve"> e</w:t>
      </w:r>
      <w:r>
        <w:rPr>
          <w:rFonts w:ascii="Arial" w:hAnsi="Arial" w:cs="Arial"/>
          <w:sz w:val="24"/>
          <w:szCs w:val="24"/>
        </w:rPr>
        <w:t>,</w:t>
      </w:r>
      <w:r w:rsidRPr="00847F52">
        <w:rPr>
          <w:rFonts w:ascii="Arial" w:hAnsi="Arial" w:cs="Arial"/>
          <w:sz w:val="24"/>
          <w:szCs w:val="24"/>
        </w:rPr>
        <w:t xml:space="preserve"> portanto</w:t>
      </w:r>
      <w:r>
        <w:rPr>
          <w:rFonts w:ascii="Arial" w:hAnsi="Arial" w:cs="Arial"/>
          <w:sz w:val="24"/>
          <w:szCs w:val="24"/>
        </w:rPr>
        <w:t>,</w:t>
      </w:r>
      <w:r w:rsidRPr="00847F52">
        <w:rPr>
          <w:rFonts w:ascii="Arial" w:hAnsi="Arial" w:cs="Arial"/>
          <w:sz w:val="24"/>
          <w:szCs w:val="24"/>
        </w:rPr>
        <w:t xml:space="preserve"> mais difíceis de serem operados do que os não sintomáticos, sobretudo por videolaparoscopia.</w:t>
      </w:r>
    </w:p>
    <w:p w14:paraId="11445015" w14:textId="7A18F1E0" w:rsidR="00E26D2F" w:rsidRPr="00847F52" w:rsidRDefault="00E26D2F" w:rsidP="005C7CC3">
      <w:pPr>
        <w:tabs>
          <w:tab w:val="left" w:pos="851"/>
        </w:tabs>
        <w:spacing w:line="480" w:lineRule="auto"/>
        <w:ind w:firstLine="720"/>
        <w:jc w:val="both"/>
        <w:rPr>
          <w:rFonts w:ascii="Arial" w:hAnsi="Arial" w:cs="Arial"/>
          <w:sz w:val="24"/>
          <w:szCs w:val="24"/>
        </w:rPr>
      </w:pPr>
      <w:r>
        <w:rPr>
          <w:rFonts w:ascii="Arial" w:hAnsi="Arial" w:cs="Arial"/>
          <w:sz w:val="24"/>
          <w:szCs w:val="24"/>
        </w:rPr>
        <w:t>A</w:t>
      </w:r>
      <w:r w:rsidRPr="00847F52">
        <w:rPr>
          <w:rFonts w:ascii="Arial" w:hAnsi="Arial" w:cs="Arial"/>
          <w:sz w:val="24"/>
          <w:szCs w:val="24"/>
        </w:rPr>
        <w:t xml:space="preserve"> difusão e </w:t>
      </w:r>
      <w:r>
        <w:rPr>
          <w:rFonts w:ascii="Arial" w:hAnsi="Arial" w:cs="Arial"/>
          <w:sz w:val="24"/>
          <w:szCs w:val="24"/>
        </w:rPr>
        <w:t>facilidade de acesso da</w:t>
      </w:r>
      <w:r w:rsidRPr="00847F52">
        <w:rPr>
          <w:rFonts w:ascii="Arial" w:hAnsi="Arial" w:cs="Arial"/>
          <w:sz w:val="24"/>
          <w:szCs w:val="24"/>
        </w:rPr>
        <w:t xml:space="preserve"> populaçã</w:t>
      </w:r>
      <w:r>
        <w:rPr>
          <w:rFonts w:ascii="Arial" w:hAnsi="Arial" w:cs="Arial"/>
          <w:sz w:val="24"/>
          <w:szCs w:val="24"/>
        </w:rPr>
        <w:t>o aos métodos de imagem permitiram</w:t>
      </w:r>
      <w:r w:rsidRPr="00847F52">
        <w:rPr>
          <w:rFonts w:ascii="Arial" w:hAnsi="Arial" w:cs="Arial"/>
          <w:sz w:val="24"/>
          <w:szCs w:val="24"/>
        </w:rPr>
        <w:t xml:space="preserve"> </w:t>
      </w:r>
      <w:r>
        <w:rPr>
          <w:rFonts w:ascii="Arial" w:hAnsi="Arial" w:cs="Arial"/>
          <w:sz w:val="24"/>
          <w:szCs w:val="24"/>
        </w:rPr>
        <w:t>diagnósticos mais</w:t>
      </w:r>
      <w:r w:rsidRPr="00847F52">
        <w:rPr>
          <w:rFonts w:ascii="Arial" w:hAnsi="Arial" w:cs="Arial"/>
          <w:sz w:val="24"/>
          <w:szCs w:val="24"/>
        </w:rPr>
        <w:t xml:space="preserve"> precoce</w:t>
      </w:r>
      <w:r>
        <w:rPr>
          <w:rFonts w:ascii="Arial" w:hAnsi="Arial" w:cs="Arial"/>
          <w:sz w:val="24"/>
          <w:szCs w:val="24"/>
        </w:rPr>
        <w:t>s</w:t>
      </w:r>
      <w:r w:rsidRPr="00847F52">
        <w:rPr>
          <w:rFonts w:ascii="Arial" w:hAnsi="Arial" w:cs="Arial"/>
          <w:sz w:val="24"/>
          <w:szCs w:val="24"/>
        </w:rPr>
        <w:t xml:space="preserve"> com lesões</w:t>
      </w:r>
      <w:r>
        <w:rPr>
          <w:rFonts w:ascii="Arial" w:hAnsi="Arial" w:cs="Arial"/>
          <w:sz w:val="24"/>
          <w:szCs w:val="24"/>
        </w:rPr>
        <w:t>,</w:t>
      </w:r>
      <w:r w:rsidRPr="00847F52">
        <w:rPr>
          <w:rFonts w:ascii="Arial" w:hAnsi="Arial" w:cs="Arial"/>
          <w:sz w:val="24"/>
          <w:szCs w:val="24"/>
        </w:rPr>
        <w:t xml:space="preserve"> em sua maioria</w:t>
      </w:r>
      <w:r>
        <w:rPr>
          <w:rFonts w:ascii="Arial" w:hAnsi="Arial" w:cs="Arial"/>
          <w:sz w:val="24"/>
          <w:szCs w:val="24"/>
        </w:rPr>
        <w:t>, descobertas com tamanho</w:t>
      </w:r>
      <w:r w:rsidRPr="00847F52">
        <w:rPr>
          <w:rFonts w:ascii="Arial" w:hAnsi="Arial" w:cs="Arial"/>
          <w:sz w:val="24"/>
          <w:szCs w:val="24"/>
        </w:rPr>
        <w:t xml:space="preserve"> menores do que 7cm. A nefrectomia parcial tem respaldo oncológico semelhante à nefrectomia radical para tratamento de tumores menores do que 7cm </w:t>
      </w:r>
      <w:r>
        <w:rPr>
          <w:rFonts w:ascii="Arial" w:hAnsi="Arial" w:cs="Arial"/>
          <w:sz w:val="24"/>
          <w:szCs w:val="24"/>
        </w:rPr>
        <w:fldChar w:fldCharType="begin" w:fldLock="1"/>
      </w:r>
      <w:r w:rsidR="00627D33">
        <w:rPr>
          <w:rFonts w:ascii="Arial" w:hAnsi="Arial" w:cs="Arial"/>
          <w:sz w:val="24"/>
          <w:szCs w:val="24"/>
        </w:rPr>
        <w:instrText>ADDIN CSL_CITATION { "citationItems" : [ { "id" : "ITEM-1", "itemData" : { "author" : [ { "dropping-particle" : "", "family" : "Mason", "given" : "Ross J", "non-dropping-particle" : "", "parse-names" : false, "suffix" : "" }, { "dropping-particle" : "", "family" : "Rendon", "given" : "Ricardo A", "non-dropping-particle" : "", "parse-names" : false, "suffix" : "" } ], "container-title" : "Can Urol Assoc J.", "id" : "ITEM-1", "issue" : "2", "issued" : { "date-parts" : [ [ "2012" ] ] }, "page" : "128-130", "title" : "Partial Nephrectomy for T1b Renal Cell Carcinoma: A Safe and Superior Treatment Option", "type" : "article-journal", "volume" : "6" }, "uris" : [ "http://www.mendeley.com/documents/?uuid=b7ec4815-d06e-4ca9-be1c-5c1e96696840" ] } ], "mendeley" : { "formattedCitation" : "(33)", "plainTextFormattedCitation" : "(33)", "previouslyFormattedCitation" : "(33)" }, "properties" : { "noteIndex" : 0 }, "schema" : "https://github.com/citation-style-language/schema/raw/master/csl-citation.json" }</w:instrText>
      </w:r>
      <w:r>
        <w:rPr>
          <w:rFonts w:ascii="Arial" w:hAnsi="Arial" w:cs="Arial"/>
          <w:sz w:val="24"/>
          <w:szCs w:val="24"/>
        </w:rPr>
        <w:fldChar w:fldCharType="separate"/>
      </w:r>
      <w:r w:rsidR="00620353" w:rsidRPr="00620353">
        <w:rPr>
          <w:rFonts w:ascii="Arial" w:hAnsi="Arial" w:cs="Arial"/>
          <w:noProof/>
          <w:sz w:val="24"/>
          <w:szCs w:val="24"/>
        </w:rPr>
        <w:t>(33)</w:t>
      </w:r>
      <w:r>
        <w:rPr>
          <w:rFonts w:ascii="Arial" w:hAnsi="Arial" w:cs="Arial"/>
          <w:sz w:val="24"/>
          <w:szCs w:val="24"/>
        </w:rPr>
        <w:fldChar w:fldCharType="end"/>
      </w:r>
      <w:r w:rsidRPr="00847F52">
        <w:rPr>
          <w:rFonts w:ascii="Arial" w:hAnsi="Arial" w:cs="Arial"/>
          <w:sz w:val="24"/>
          <w:szCs w:val="24"/>
        </w:rPr>
        <w:t xml:space="preserve"> e acrescenta menor risco de evolução para doença renal crônica, doenças cardiovasculares e morte</w:t>
      </w:r>
      <w:r>
        <w:rPr>
          <w:rFonts w:ascii="Arial" w:hAnsi="Arial" w:cs="Arial"/>
          <w:sz w:val="24"/>
          <w:szCs w:val="24"/>
        </w:rPr>
        <w:fldChar w:fldCharType="begin" w:fldLock="1"/>
      </w:r>
      <w:r w:rsidR="005417C9">
        <w:rPr>
          <w:rFonts w:ascii="Arial" w:hAnsi="Arial" w:cs="Arial"/>
          <w:sz w:val="24"/>
          <w:szCs w:val="24"/>
        </w:rPr>
        <w:instrText>ADDIN CSL_CITATION { "citationItems" : [ { "id" : "ITEM-1", "itemData" : { "DOI" : "10.1016/j.juro.2008.09.017", "ISBN" : "1527-3792 (Electronic) 0022-5347 (Linking)", "ISSN" : "00225347", "PMID" : "19012918", "abstract" : "Purpose: Compared with partial nephrectomy, radical nephrectomy increases the risk of chronic kidney disease, which is a significant risk factor for cardiovascular events and death. Given equivalent oncological efficacy in patients with small renal tumors, radical nephrectomy may result in overtreatment. We analyzed a population based cohort of patients to determine whether radical nephrectomy is associated with an increase in cardiovascular events and mortality compared with partial nephrectomy. Materials and Methods: Using Surveillance, Epidemiology and End Results cancer registry data linked with Medicare claims we identified 2,991 patients older than 66 years who were treated with radical or partial nephrectomy for renal tumors 4 cm or less between 1995 and 2002. The primary end points of cardiovascular events and overall survival were assessed using Kaplan-Meier survival estimation, Cox proportional hazards regression and negative binomial regression. Results: A total of 2,547 patients (81%) underwent radical nephrectomy and 556 (19%) underwent partial nephrectomy. During a median followup of 4 years 609 patients experienced a cardiovascular event and 892 died. When adjusting for preoperative demographic and comorbid variables, radical nephrectomy was associated with an increased risk of overall mortality (HR 1.38, p &lt;0.01) and a 1.4 times greater number of cardiovascular events after surgery (p &lt;0.05). However, radical nephrectomy was not significantly associated with time to first cardiovascular event (HR 1.21, p = 0.10) or with cardiovascular death (HR 0.95, p = 0.84). Conclusions: Radical nephrectomy, which is currently the most common treatment for small renal tumors, may be associated with significant, adverse treatment effects compared with partial nephrectomy. Partial nephrectomy should be considered in most patients with small renal tumors. \u00a9 2009 American Urological Association.", "author" : [ { "dropping-particle" : "", "family" : "Huang", "given" : "William C.", "non-dropping-particle" : "", "parse-names" : false, "suffix" : "" }, { "dropping-particle" : "", "family" : "Elkin", "given" : "Elena B.", "non-dropping-particle" : "", "parse-names" : false, "suffix" : "" }, { "dropping-particle" : "", "family" : "Levey", "given" : "Andrew S.", "non-dropping-particle" : "", "parse-names" : false, "suffix" : "" }, { "dropping-particle" : "", "family" : "Jang", "given" : "Thomas L.", "non-dropping-particle" : "", "parse-names" : false, "suffix" : "" }, { "dropping-particle" : "", "family" : "Russo", "given" : "Paul", "non-dropping-particle" : "", "parse-names" : false, "suffix" : "" } ], "container-title" : "Journal of Urology", "id" : "ITEM-1", "issue" : "1", "issued" : { "date-parts" : [ [ "2009" ] ] }, "page" : "55-62", "title" : "Partial Nephrectomy Versus Radical Nephrectomy in Patients With Small Renal Tumors-Is There a Difference in Mortality and Cardiovascular Outcomes?", "type" : "article-journal", "volume" : "181" }, "uris" : [ "http://www.mendeley.com/documents/?uuid=81f5013c-7708-4c00-95a0-e038467e6f1c" ] } ], "mendeley" : { "formattedCitation" : "(15)", "plainTextFormattedCitation" : "(15)", "previouslyFormattedCitation" : "(15)" }, "properties" : { "noteIndex" : 0 }, "schema" : "https://github.com/citation-style-language/schema/raw/master/csl-citation.json" }</w:instrText>
      </w:r>
      <w:r>
        <w:rPr>
          <w:rFonts w:ascii="Arial" w:hAnsi="Arial" w:cs="Arial"/>
          <w:sz w:val="24"/>
          <w:szCs w:val="24"/>
        </w:rPr>
        <w:fldChar w:fldCharType="separate"/>
      </w:r>
      <w:r w:rsidR="006D7D43" w:rsidRPr="006D7D43">
        <w:rPr>
          <w:rFonts w:ascii="Arial" w:hAnsi="Arial" w:cs="Arial"/>
          <w:noProof/>
          <w:sz w:val="24"/>
          <w:szCs w:val="24"/>
        </w:rPr>
        <w:t>(15)</w:t>
      </w:r>
      <w:r>
        <w:rPr>
          <w:rFonts w:ascii="Arial" w:hAnsi="Arial" w:cs="Arial"/>
          <w:sz w:val="24"/>
          <w:szCs w:val="24"/>
        </w:rPr>
        <w:fldChar w:fldCharType="end"/>
      </w:r>
      <w:r w:rsidRPr="00847F52">
        <w:rPr>
          <w:rFonts w:ascii="Arial" w:hAnsi="Arial" w:cs="Arial"/>
          <w:sz w:val="24"/>
          <w:szCs w:val="24"/>
        </w:rPr>
        <w:t>. Estes pacientes po</w:t>
      </w:r>
      <w:r>
        <w:rPr>
          <w:rFonts w:ascii="Arial" w:hAnsi="Arial" w:cs="Arial"/>
          <w:sz w:val="24"/>
          <w:szCs w:val="24"/>
        </w:rPr>
        <w:t>dem se beneficiar da cirurgia p</w:t>
      </w:r>
      <w:r w:rsidRPr="00847F52">
        <w:rPr>
          <w:rFonts w:ascii="Arial" w:hAnsi="Arial" w:cs="Arial"/>
          <w:sz w:val="24"/>
          <w:szCs w:val="24"/>
        </w:rPr>
        <w:t>o</w:t>
      </w:r>
      <w:r>
        <w:rPr>
          <w:rFonts w:ascii="Arial" w:hAnsi="Arial" w:cs="Arial"/>
          <w:sz w:val="24"/>
          <w:szCs w:val="24"/>
        </w:rPr>
        <w:t>u</w:t>
      </w:r>
      <w:r w:rsidRPr="00847F52">
        <w:rPr>
          <w:rFonts w:ascii="Arial" w:hAnsi="Arial" w:cs="Arial"/>
          <w:sz w:val="24"/>
          <w:szCs w:val="24"/>
        </w:rPr>
        <w:t>padora de néfrons. Entretanto existem outros parâmetros</w:t>
      </w:r>
      <w:r w:rsidR="004C5C20" w:rsidRPr="004C5C20">
        <w:rPr>
          <w:rFonts w:ascii="Arial" w:hAnsi="Arial" w:cs="Arial"/>
          <w:sz w:val="24"/>
          <w:szCs w:val="24"/>
        </w:rPr>
        <w:t xml:space="preserve"> </w:t>
      </w:r>
      <w:r w:rsidR="004C5C20" w:rsidRPr="00847F52">
        <w:rPr>
          <w:rFonts w:ascii="Arial" w:hAnsi="Arial" w:cs="Arial"/>
          <w:sz w:val="24"/>
          <w:szCs w:val="24"/>
        </w:rPr>
        <w:t>relacionados à anatomia do tumor</w:t>
      </w:r>
      <w:r w:rsidRPr="00847F52">
        <w:rPr>
          <w:rFonts w:ascii="Arial" w:hAnsi="Arial" w:cs="Arial"/>
          <w:sz w:val="24"/>
          <w:szCs w:val="24"/>
        </w:rPr>
        <w:t xml:space="preserve">, além do tamanho, que conferem dificuldade técnica à cirurgia. </w:t>
      </w:r>
    </w:p>
    <w:p w14:paraId="04C0E330" w14:textId="61A0DC70" w:rsidR="00E26D2F" w:rsidRPr="00117D8C" w:rsidRDefault="00E26D2F" w:rsidP="005C7CC3">
      <w:pPr>
        <w:tabs>
          <w:tab w:val="left" w:pos="851"/>
        </w:tabs>
        <w:spacing w:line="480" w:lineRule="auto"/>
        <w:ind w:firstLine="720"/>
        <w:jc w:val="both"/>
        <w:rPr>
          <w:rFonts w:ascii="Arial" w:hAnsi="Arial" w:cs="Arial"/>
          <w:sz w:val="24"/>
          <w:szCs w:val="24"/>
        </w:rPr>
      </w:pPr>
      <w:r w:rsidRPr="00847F52">
        <w:rPr>
          <w:rFonts w:ascii="Arial" w:hAnsi="Arial" w:cs="Arial"/>
          <w:sz w:val="24"/>
          <w:szCs w:val="24"/>
        </w:rPr>
        <w:t>Por outro lado, o advento da laparoscopia permitiu cirurgias menos mórbidas, porém mais difíceis tecnicamente, sobretudo em nefrectomias parciais. Esta cirurgia pode ser realizada com  resultados oncológicos e funcionais semelhantes à aberta para tumores pequenos</w:t>
      </w:r>
      <w:r w:rsidR="00AC6882">
        <w:rPr>
          <w:rFonts w:ascii="Arial" w:hAnsi="Arial" w:cs="Arial"/>
          <w:sz w:val="24"/>
          <w:szCs w:val="24"/>
        </w:rPr>
        <w:fldChar w:fldCharType="begin" w:fldLock="1"/>
      </w:r>
      <w:r w:rsidR="005417C9">
        <w:rPr>
          <w:rFonts w:ascii="Arial" w:hAnsi="Arial" w:cs="Arial"/>
          <w:sz w:val="24"/>
          <w:szCs w:val="24"/>
        </w:rPr>
        <w:instrText>ADDIN CSL_CITATION { "citationItems" : [ { "id" : "ITEM-1", "itemData" : { "DOI" : "10.1016/j.juro.2007.03.038", "ISBN" : "0022-5347 (Print)\\r0022-5347 (Linking)", "ISSN" : "00225347", "PMID" : "17574056", "abstract" : "Purpose: Laparoscopic partial nephrectomy is an increasingly performed, minimally invasive alternative to open partial nephrectomy. We compared early postoperative outcomes in 1,800 patients undergoing open partial nephrectomy by experienced surgeons with the initial experience with laparoscopic partial nephrectomy in patients with a single renal tumor 7 cm or less. Materials and Methods: Data on 1,800 consecutive open or laparoscopic partial nephrectomies were collected prospectively or retrospectively in tumor registries at 3 large referral centers. Demographic, intraoperative, postoperative and followup data were compared between the 2 groups. Results: Compared to the laparoscopic partial nephrectomy group of 771 patients the 1,028 undergoing open partial nephrectomy were a higher risk group with a greater percent presenting symptomatically with decreased performance status, impaired renal function and tumor in a solitary functioning kidney (p &lt;0.0001). More tumors in the open partial nephrectomy group were more than 4 cm and centrally located and more proved to be malignant (p &lt;0.0001 and 0.0003, respectively). Based on multivariate analysis laparoscopic partial nephrectomy was associated with shorter operative time (p &lt;0.0001), decreased operative blood loss (p &lt;0.0001) and shorter hospital stay (p &lt;0.0001). The chance of intraoperative complications was comparable in the 2 groups. However, laparoscopic partial nephrectomy was associated with longer ischemia time (p &lt;0.0001), more postoperative complications, particularly urological (p &lt;0.0001), and an increased number of subsequent procedures (p &lt;0.0001). Renal functional outcomes were similar 3 months after laparoscopic and open partial nephrectomy with 97.9% and 99.6% of renal units retaining function, respectively. Three-year cancer specific survival for patients with a single cT1N0M0 renal cell carcinoma was 99.3% and 99.2% after laparoscopic and open partial nephrectomy, respectively. Conclusions: Early experience with laparoscopic partial nephrectomy is promising. Laparoscopic partial nephrectomy offered the advantages of less operative time, decreased operative blood loss and a shorter hospital stay. When applied to patients with a single renal tumor 7 cm or less, laparoscopic partial nephrectomy was associated with additional postoperative morbidity compared to open partial nephrectomy. However, equivalent functional and early oncological outcomes were achieved. ?? 2007 American Urological\u2026", "author" : [ { "dropping-particle" : "", "family" : "Gill", "given" : "Inderbir S.", "non-dropping-particle" : "", "parse-names" : false, "suffix" : "" }, { "dropping-particle" : "", "family" : "Kavoussi", "given" : "Louis R.", "non-dropping-particle" : "", "parse-names" : false, "suffix" : "" }, { "dropping-particle" : "", "family" : "Lane", "given" : "Brian R.", "non-dropping-particle" : "", "parse-names" : false, "suffix" : "" }, { "dropping-particle" : "", "family" : "Blute", "given" : "Michael L.", "non-dropping-particle" : "", "parse-names" : false, "suffix" : "" }, { "dropping-particle" : "", "family" : "Babineau", "given" : "Denise", "non-dropping-particle" : "", "parse-names" : false, "suffix" : "" }, { "dropping-particle" : "", "family" : "Colombo", "given" : "J. Roberto", "non-dropping-particle" : "", "parse-names" : false, "suffix" : "" }, { "dropping-particle" : "", "family" : "Frank", "given" : "Igor", "non-dropping-particle" : "", "parse-names" : false, "suffix" : "" }, { "dropping-particle" : "", "family" : "Permpongkosol", "given" : "Sompol", "non-dropping-particle" : "", "parse-names" : false, "suffix" : "" }, { "dropping-particle" : "", "family" : "Weight", "given" : "Christopher J.", "non-dropping-particle" : "", "parse-names" : false, "suffix" : "" }, { "dropping-particle" : "", "family" : "Kaouk", "given" : "Jihad H.", "non-dropping-particle" : "", "parse-names" : false, "suffix" : "" }, { "dropping-particle" : "", "family" : "Kattan", "given" : "Michael W.", "non-dropping-particle" : "", "parse-names" : false, "suffix" : "" }, { "dropping-particle" : "", "family" : "Novick", "given" : "Andrew C.", "non-dropping-particle" : "", "parse-names" : false, "suffix" : "" } ], "container-title" : "Journal of Urology", "id" : "ITEM-1", "issue" : "1", "issued" : { "date-parts" : [ [ "2007" ] ] }, "page" : "41-46", "title" : "Comparison of 1,800 Laparoscopic and Open Partial Nephrectomies for Single Renal Tumors", "type" : "article-journal", "volume" : "178" }, "uris" : [ "http://www.mendeley.com/documents/?uuid=9ad00a35-825e-4c06-beab-dc7ad0c901d7" ] } ], "mendeley" : { "formattedCitation" : "(17)", "plainTextFormattedCitation" : "(17)", "previouslyFormattedCitation" : "(17)" }, "properties" : { "noteIndex" : 0 }, "schema" : "https://github.com/citation-style-language/schema/raw/master/csl-citation.json" }</w:instrText>
      </w:r>
      <w:r w:rsidR="00AC6882">
        <w:rPr>
          <w:rFonts w:ascii="Arial" w:hAnsi="Arial" w:cs="Arial"/>
          <w:sz w:val="24"/>
          <w:szCs w:val="24"/>
        </w:rPr>
        <w:fldChar w:fldCharType="separate"/>
      </w:r>
      <w:r w:rsidR="006D7D43" w:rsidRPr="006D7D43">
        <w:rPr>
          <w:rFonts w:ascii="Arial" w:hAnsi="Arial" w:cs="Arial"/>
          <w:noProof/>
          <w:sz w:val="24"/>
          <w:szCs w:val="24"/>
        </w:rPr>
        <w:t>(17)</w:t>
      </w:r>
      <w:r w:rsidR="00AC6882">
        <w:rPr>
          <w:rFonts w:ascii="Arial" w:hAnsi="Arial" w:cs="Arial"/>
          <w:sz w:val="24"/>
          <w:szCs w:val="24"/>
        </w:rPr>
        <w:fldChar w:fldCharType="end"/>
      </w:r>
      <w:r w:rsidRPr="00847F52">
        <w:rPr>
          <w:rFonts w:ascii="Arial" w:hAnsi="Arial" w:cs="Arial"/>
          <w:sz w:val="24"/>
          <w:szCs w:val="24"/>
        </w:rPr>
        <w:t xml:space="preserve">. A dificuldade técnica da nefrectomia parcial laparoscópica e as vantagens da laparoscopia, contribuem para aumentar a indicação de nefrectomia total, mesmo em lesões que poderiam ser ressecadas com </w:t>
      </w:r>
      <w:r w:rsidR="00AC6882">
        <w:rPr>
          <w:rFonts w:ascii="Arial" w:hAnsi="Arial" w:cs="Arial"/>
          <w:sz w:val="24"/>
          <w:szCs w:val="24"/>
        </w:rPr>
        <w:t>preservação de néfrons</w:t>
      </w:r>
      <w:r w:rsidRPr="00847F52">
        <w:rPr>
          <w:rFonts w:ascii="Arial" w:hAnsi="Arial" w:cs="Arial"/>
          <w:sz w:val="24"/>
          <w:szCs w:val="24"/>
        </w:rPr>
        <w:t>. Entretanto, é consenso entre os urologistas que é melhor realizar uma nefrectomia parcial aberta do que radical laparoscópica</w:t>
      </w:r>
      <w:r w:rsidR="0037614B">
        <w:rPr>
          <w:rFonts w:ascii="Arial" w:hAnsi="Arial" w:cs="Arial"/>
          <w:sz w:val="24"/>
          <w:szCs w:val="24"/>
        </w:rPr>
        <w:fldChar w:fldCharType="begin" w:fldLock="1"/>
      </w:r>
      <w:r w:rsidR="00627D33">
        <w:rPr>
          <w:rFonts w:ascii="Arial" w:hAnsi="Arial" w:cs="Arial"/>
          <w:sz w:val="24"/>
          <w:szCs w:val="24"/>
        </w:rPr>
        <w:instrText>ADDIN CSL_CITATION { "citationItems" : [ { "id" : "ITEM-1", "itemData" : { "DOI" : "10.1155/2008/916463", "author" : [ { "dropping-particle" : "", "family" : "Cozar", "given" : "J M", "non-dropping-particle" : "", "parse-names" : false, "suffix" : "" }, { "dropping-particle" : "", "family" : "Tallada", "given" : "M", "non-dropping-particle" : "", "parse-names" : false, "suffix" : "" } ], "container-title" : "Advances in Urology", "id" : "ITEM-1", "issue" : "Algorithm 1", "issued" : { "date-parts" : [ [ "2008" ] ] }, "title" : "Open Partial Nephrectomy in Renal Cancer : A Feasible Gold Standard Technique in All Hospitals", "type" : "article-journal", "volume" : "2008" }, "uris" : [ "http://www.mendeley.com/documents/?uuid=d9c265c6-5d7e-492a-95a1-99e9da40050f" ] } ], "mendeley" : { "formattedCitation" : "(34)", "plainTextFormattedCitation" : "(34)", "previouslyFormattedCitation" : "(34)" }, "properties" : { "noteIndex" : 0 }, "schema" : "https://github.com/citation-style-language/schema/raw/master/csl-citation.json" }</w:instrText>
      </w:r>
      <w:r w:rsidR="0037614B">
        <w:rPr>
          <w:rFonts w:ascii="Arial" w:hAnsi="Arial" w:cs="Arial"/>
          <w:sz w:val="24"/>
          <w:szCs w:val="24"/>
        </w:rPr>
        <w:fldChar w:fldCharType="separate"/>
      </w:r>
      <w:r w:rsidR="00777FDB" w:rsidRPr="00777FDB">
        <w:rPr>
          <w:rFonts w:ascii="Arial" w:hAnsi="Arial" w:cs="Arial"/>
          <w:noProof/>
          <w:sz w:val="24"/>
          <w:szCs w:val="24"/>
        </w:rPr>
        <w:t>(34)</w:t>
      </w:r>
      <w:r w:rsidR="0037614B">
        <w:rPr>
          <w:rFonts w:ascii="Arial" w:hAnsi="Arial" w:cs="Arial"/>
          <w:sz w:val="24"/>
          <w:szCs w:val="24"/>
        </w:rPr>
        <w:fldChar w:fldCharType="end"/>
      </w:r>
      <w:r w:rsidRPr="00847F52">
        <w:rPr>
          <w:rFonts w:ascii="Arial" w:hAnsi="Arial" w:cs="Arial"/>
          <w:sz w:val="24"/>
          <w:szCs w:val="24"/>
        </w:rPr>
        <w:t>.</w:t>
      </w:r>
      <w:r>
        <w:rPr>
          <w:rFonts w:ascii="Arial" w:hAnsi="Arial" w:cs="Arial"/>
          <w:sz w:val="24"/>
          <w:szCs w:val="24"/>
        </w:rPr>
        <w:t xml:space="preserve"> Considerando-se aspectos referentes à segurança oncológica, preservação da função renal e morbidade, temos como melhor escolha para pacientes com tumor renal a nefrectomia parcial videolaparoscópica, seguida pela nefrectomia parcial aberta, nefrectomia total videolaparoscópica e nefrectomia total aberta. </w:t>
      </w:r>
      <w:r w:rsidRPr="00847F52">
        <w:rPr>
          <w:rFonts w:ascii="Arial" w:hAnsi="Arial" w:cs="Arial"/>
          <w:sz w:val="24"/>
          <w:szCs w:val="24"/>
        </w:rPr>
        <w:t>A tomada de decisão</w:t>
      </w:r>
      <w:r w:rsidR="00335010">
        <w:rPr>
          <w:rFonts w:ascii="Arial" w:hAnsi="Arial" w:cs="Arial"/>
          <w:sz w:val="24"/>
          <w:szCs w:val="24"/>
        </w:rPr>
        <w:t xml:space="preserve"> baseada no exame de imagem pré</w:t>
      </w:r>
      <w:r>
        <w:rPr>
          <w:rFonts w:ascii="Arial" w:hAnsi="Arial" w:cs="Arial"/>
          <w:sz w:val="24"/>
          <w:szCs w:val="24"/>
        </w:rPr>
        <w:t>-</w:t>
      </w:r>
      <w:r w:rsidRPr="00847F52">
        <w:rPr>
          <w:rFonts w:ascii="Arial" w:hAnsi="Arial" w:cs="Arial"/>
          <w:sz w:val="24"/>
          <w:szCs w:val="24"/>
        </w:rPr>
        <w:t>operatório, muitas vezes é difícil. Ultimamente vem-se utili</w:t>
      </w:r>
      <w:r w:rsidR="00D10207">
        <w:rPr>
          <w:rFonts w:ascii="Arial" w:hAnsi="Arial" w:cs="Arial"/>
          <w:sz w:val="24"/>
          <w:szCs w:val="24"/>
        </w:rPr>
        <w:t xml:space="preserve">zando a nefrometria </w:t>
      </w:r>
      <w:r w:rsidRPr="00847F52">
        <w:rPr>
          <w:rFonts w:ascii="Arial" w:hAnsi="Arial" w:cs="Arial"/>
          <w:sz w:val="24"/>
          <w:szCs w:val="24"/>
        </w:rPr>
        <w:t>para auxiliar a conduta, porém a dec</w:t>
      </w:r>
      <w:r w:rsidR="00335010">
        <w:rPr>
          <w:rFonts w:ascii="Arial" w:hAnsi="Arial" w:cs="Arial"/>
          <w:sz w:val="24"/>
          <w:szCs w:val="24"/>
        </w:rPr>
        <w:t>isão final muitas vezes é intra-</w:t>
      </w:r>
      <w:r w:rsidRPr="00847F52">
        <w:rPr>
          <w:rFonts w:ascii="Arial" w:hAnsi="Arial" w:cs="Arial"/>
          <w:sz w:val="24"/>
          <w:szCs w:val="24"/>
        </w:rPr>
        <w:t xml:space="preserve">operatória. </w:t>
      </w:r>
    </w:p>
    <w:p w14:paraId="76D86CB2" w14:textId="0B3F0F9F" w:rsidR="00E26D2F" w:rsidRPr="00847F52" w:rsidRDefault="00E26D2F" w:rsidP="005C7CC3">
      <w:pPr>
        <w:widowControl w:val="0"/>
        <w:tabs>
          <w:tab w:val="left" w:pos="851"/>
        </w:tabs>
        <w:autoSpaceDE w:val="0"/>
        <w:autoSpaceDN w:val="0"/>
        <w:adjustRightInd w:val="0"/>
        <w:spacing w:after="240" w:line="480" w:lineRule="auto"/>
        <w:ind w:firstLine="720"/>
        <w:jc w:val="both"/>
        <w:rPr>
          <w:rFonts w:ascii="Arial" w:hAnsi="Arial" w:cs="Arial"/>
          <w:sz w:val="24"/>
          <w:szCs w:val="24"/>
          <w:lang w:val="en-US"/>
        </w:rPr>
      </w:pPr>
      <w:r>
        <w:rPr>
          <w:rFonts w:ascii="Arial" w:hAnsi="Arial" w:cs="Arial"/>
          <w:sz w:val="24"/>
          <w:szCs w:val="24"/>
        </w:rPr>
        <w:t>No estudo de Patel em 2012</w:t>
      </w:r>
      <w:r w:rsidR="005664CA">
        <w:rPr>
          <w:rFonts w:ascii="Arial" w:hAnsi="Arial" w:cs="Arial"/>
          <w:sz w:val="24"/>
          <w:szCs w:val="24"/>
        </w:rPr>
        <w:fldChar w:fldCharType="begin" w:fldLock="1"/>
      </w:r>
      <w:r w:rsidR="005417C9">
        <w:rPr>
          <w:rFonts w:ascii="Arial" w:hAnsi="Arial" w:cs="Arial"/>
          <w:sz w:val="24"/>
          <w:szCs w:val="24"/>
        </w:rPr>
        <w:instrText>ADDIN CSL_CITATION { "citationItems" : [ { "id" : "ITEM-1", "itemData" : { "DOI" : "10.1016/j.juro.2011.10.173", "ISBN" : "1527-3792 (Electronic) 0022-5347 (Linking)", "ISSN" : "00225347", "PMID" : "22248514", "abstract" : "Purpose: Treatment of organ confined renal masses with partial nephrectomy has durable oncologic outcomes comparable to radical nephrectomy. Partial nephrectomy is associated with lower risk of chronic kidney disease and in some series with better overall survival. We report a contemporary analysis on national trends of partial nephrectomy use to determine partial nephrectomy use over time, and whether nontumor related factors such as structural attributes of the treating institution or patient characteristics are associated with the underuse of partial nephrectomy. Materials and Methods: We performed an analysis of the NIS (National Inpatient Sample), which contains 20% of all United States inpatient hospitalizations. We included patients who underwent radical or partial nephrectomy for a renal mass between 2002 and 2008. Survey weights were applied to obtain national estimates of nephrectomy use and to evaluate nonclinical predictors of partial nephrectomy. Results: A total of 46,396 patients were included in the study for a weighted sample of 226,493. There was an increase in partial nephrectomy use from 15.3% in 2002 to 24.7% in 2008 (p &lt;0.001). On multivariate analysis hospital attributes (urban teaching status, nephrectomy volume, geographic region) and patient socioeconomic status (higher income ZIP code and private/HMO payer) were independent predictors of partial nephrectomy use. Conclusions: Since 2002 the national use of partial nephrectomy for the management of renal masses has increased. However, the adoption of partial nephrectomy at smaller, rural and nonacademic hospitals lags behind that of larger hospitals, urban/teaching hospitals and higher volume centers. A lower rate of partial nephrectomy use among patients without private insurance and those living in lower income ZIP code areas highlights the underuse of partial nephrectomy as a quality of care concern. ?? 2012 American Urological Association Education and Research, Inc.", "author" : [ { "dropping-particle" : "", "family" : "Patel", "given" : "Sanjay G.", "non-dropping-particle" : "", "parse-names" : false, "suffix" : "" }, { "dropping-particle" : "", "family" : "Penson", "given" : "David F.", "non-dropping-particle" : "", "parse-names" : false, "suffix" : "" }, { "dropping-particle" : "", "family" : "Pabla", "given" : "Baldeep", "non-dropping-particle" : "", "parse-names" : false, "suffix" : "" }, { "dropping-particle" : "", "family" : "Clark", "given" : "Peter E.", "non-dropping-particle" : "", "parse-names" : false, "suffix" : "" }, { "dropping-particle" : "", "family" : "Cookson", "given" : "Michael S.", "non-dropping-particle" : "", "parse-names" : false, "suffix" : "" }, { "dropping-particle" : "", "family" : "Chang", "given" : "Sam S.", "non-dropping-particle" : "", "parse-names" : false, "suffix" : "" }, { "dropping-particle" : "", "family" : "Herrell", "given" : "S. Duke", "non-dropping-particle" : "", "parse-names" : false, "suffix" : "" }, { "dropping-particle" : "", "family" : "Smith", "given" : "Joseph a.", "non-dropping-particle" : "", "parse-names" : false, "suffix" : "" }, { "dropping-particle" : "", "family" : "Barocas", "given" : "Daniel a.", "non-dropping-particle" : "", "parse-names" : false, "suffix" : "" } ], "container-title" : "Journal of Urology", "id" : "ITEM-1", "issue" : "3", "issued" : { "date-parts" : [ [ "2012" ] ] }, "page" : "816-821", "publisher" : "Elsevier Inc.", "title" : "National trends in the use of partial nephrectomy: A rising tide that has not lifted all boats", "type" : "article-journal", "volume" : "187" }, "uris" : [ "http://www.mendeley.com/documents/?uuid=ed554a6e-1302-4c5c-a425-726a9c38d157" ] } ], "mendeley" : { "formattedCitation" : "(18)", "plainTextFormattedCitation" : "(18)", "previouslyFormattedCitation" : "(18)" }, "properties" : { "noteIndex" : 0 }, "schema" : "https://github.com/citation-style-language/schema/raw/master/csl-citation.json" }</w:instrText>
      </w:r>
      <w:r w:rsidR="005664CA">
        <w:rPr>
          <w:rFonts w:ascii="Arial" w:hAnsi="Arial" w:cs="Arial"/>
          <w:sz w:val="24"/>
          <w:szCs w:val="24"/>
        </w:rPr>
        <w:fldChar w:fldCharType="separate"/>
      </w:r>
      <w:r w:rsidR="006D7D43" w:rsidRPr="006D7D43">
        <w:rPr>
          <w:rFonts w:ascii="Arial" w:hAnsi="Arial" w:cs="Arial"/>
          <w:noProof/>
          <w:sz w:val="24"/>
          <w:szCs w:val="24"/>
        </w:rPr>
        <w:t>(18)</w:t>
      </w:r>
      <w:r w:rsidR="005664CA">
        <w:rPr>
          <w:rFonts w:ascii="Arial" w:hAnsi="Arial" w:cs="Arial"/>
          <w:sz w:val="24"/>
          <w:szCs w:val="24"/>
        </w:rPr>
        <w:fldChar w:fldCharType="end"/>
      </w:r>
      <w:r>
        <w:rPr>
          <w:rFonts w:ascii="Arial" w:hAnsi="Arial" w:cs="Arial"/>
          <w:sz w:val="24"/>
          <w:szCs w:val="24"/>
        </w:rPr>
        <w:t xml:space="preserve">, </w:t>
      </w:r>
      <w:r w:rsidRPr="00847F52">
        <w:rPr>
          <w:rFonts w:ascii="Arial" w:hAnsi="Arial" w:cs="Arial"/>
          <w:sz w:val="24"/>
          <w:szCs w:val="24"/>
        </w:rPr>
        <w:t>a frequência de nefrectomia parcial realizada por videolaparoscopia</w:t>
      </w:r>
      <w:r w:rsidR="00427D37">
        <w:rPr>
          <w:rFonts w:ascii="Arial" w:hAnsi="Arial" w:cs="Arial"/>
          <w:sz w:val="24"/>
          <w:szCs w:val="24"/>
        </w:rPr>
        <w:t xml:space="preserve"> nos Estados Unidos</w:t>
      </w:r>
      <w:r w:rsidRPr="00847F52">
        <w:rPr>
          <w:rFonts w:ascii="Arial" w:hAnsi="Arial" w:cs="Arial"/>
          <w:sz w:val="24"/>
          <w:szCs w:val="24"/>
        </w:rPr>
        <w:t xml:space="preserve"> foi menor do que 5% em 2008, sobretudo fora das áreas urbanas e relacionadas a hospitais de ensino ou com alto volume cirúrgico.</w:t>
      </w:r>
      <w:r w:rsidRPr="00847F52">
        <w:rPr>
          <w:rFonts w:ascii="Arial" w:hAnsi="Arial" w:cs="Arial"/>
          <w:sz w:val="24"/>
          <w:szCs w:val="24"/>
          <w:lang w:val="en-US"/>
        </w:rPr>
        <w:t xml:space="preserve"> Outra avaliação realizada em centros terciários Europeus</w:t>
      </w:r>
      <w:r w:rsidR="005664CA">
        <w:rPr>
          <w:rFonts w:ascii="Arial" w:hAnsi="Arial" w:cs="Arial"/>
          <w:sz w:val="24"/>
          <w:szCs w:val="24"/>
          <w:lang w:val="en-US"/>
        </w:rPr>
        <w:fldChar w:fldCharType="begin" w:fldLock="1"/>
      </w:r>
      <w:r w:rsidR="005417C9">
        <w:rPr>
          <w:rFonts w:ascii="Arial" w:hAnsi="Arial" w:cs="Arial"/>
          <w:sz w:val="24"/>
          <w:szCs w:val="24"/>
          <w:lang w:val="en-US"/>
        </w:rPr>
        <w:instrText>ADDIN CSL_CITATION { "citationItems" : [ { "id" : "ITEM-1", "itemData" : { "DOI" : "10.1159/000442215", "ISSN" : "1423-0399", "PMID" : "26699625", "abstract" : "OBJECTIVE To compare the trends of partial nephrectomy (PN) and radical nephrectomy (RN) in 2 European tertiary referral centers with regards to guideline changes. MATERIALS AND METHODS A total of 1,573 patients who underwent RN or PN for localized (\u2264T2) renal cell carcinoma (RCC) were included. Logistic regression analyses assessed the predictors of PN and laparoscopy over time. RESULTS Out of the total, 1,013 patients (65.6%) were treated with RN and 560 patients (34.4 %) with PN. Also, 1,233 patients (80%) had open surgery whereas 340 patients (22%) were treated with a laparoscopic approach. Laparoscopic RN and PN were performed in 216 (13.7%) and 124 (7.8%) patients, respectively. T1b tumors were 73% less likely (p &lt; 0.001) to be treated with PN compared to T1a tumors. The odds of undergoing PN or laparoscopy in 2008-2010 relative to 2000-2001 were 6.5-fold (p &lt; 0.001) and 36-fold higher (p &lt; 0.001), respectively. CONCLUSIONS Tumor size and year of surgery are independent predictors of PN in our cohort. Our data exemplify the adoption of PN for RCC in tertiary care centers in Austria and Germany in line with implemented guideline changes. The utilization of PN has increased over time regardless of surgical approach. Further studies need to address the use of robot-assisted surgery and care in community hospitals.", "author" : [ { "dropping-particle" : "", "family" : "Meyer", "given" : "Christian", "non-dropping-particle" : "", "parse-names" : false, "suffix" : "" }, { "dropping-particle" : "", "family" : "Hansen", "given" : "Jens", "non-dropping-particle" : "", "parse-names" : false, "suffix" : "" }, { "dropping-particle" : "", "family" : "Becker", "given" : "Andreas", "non-dropping-particle" : "", "parse-names" : false, "suffix" : "" }, { "dropping-particle" : "", "family" : "Schmid", "given" : "Marianne", "non-dropping-particle" : "", "parse-names" : false, "suffix" : "" }, { "dropping-particle" : "", "family" : "Pradel", "given" : "Lea", "non-dropping-particle" : "", "parse-names" : false, "suffix" : "" }, { "dropping-particle" : "", "family" : "Strini", "given" : "Karin", "non-dropping-particle" : "", "parse-names" : false, "suffix" : "" }, { "dropping-particle" : "", "family" : "Chromecki", "given" : "Thomas", "non-dropping-particle" : "", "parse-names" : false, "suffix" : "" }, { "dropping-particle" : "", "family" : "Jesche-Chromecki", "given" : "Johanna", "non-dropping-particle" : "", "parse-names" : false, "suffix" : "" }, { "dropping-particle" : "", "family" : "Fisch", "given" : "Margit", "non-dropping-particle" : "", "parse-names" : false, "suffix" : "" }, { "dropping-particle" : "", "family" : "Zigeuner", "given" : "Richard", "non-dropping-particle" : "", "parse-names" : false, "suffix" : "" }, { "dropping-particle" : "", "family" : "Chun", "given" : "Felix K H", "non-dropping-particle" : "", "parse-names" : false, "suffix" : "" } ], "container-title" : "Urologia internationalis", "id" : "ITEM-1", "issued" : { "date-parts" : [ [ "2015", "12", "24" ] ] }, "title" : "The Adoption of Nephron-Sparing Surgery in Europe - A Trend Analysis in Two Referral Centers from Austria and Germany.", "type" : "article-journal" }, "uris" : [ "http://www.mendeley.com/documents/?uuid=939a70ae-b29f-489f-b49f-ec7a50dccae7" ] } ], "mendeley" : { "formattedCitation" : "(23)", "plainTextFormattedCitation" : "(23)", "previouslyFormattedCitation" : "(23)" }, "properties" : { "noteIndex" : 0 }, "schema" : "https://github.com/citation-style-language/schema/raw/master/csl-citation.json" }</w:instrText>
      </w:r>
      <w:r w:rsidR="005664CA">
        <w:rPr>
          <w:rFonts w:ascii="Arial" w:hAnsi="Arial" w:cs="Arial"/>
          <w:sz w:val="24"/>
          <w:szCs w:val="24"/>
          <w:lang w:val="en-US"/>
        </w:rPr>
        <w:fldChar w:fldCharType="separate"/>
      </w:r>
      <w:r w:rsidR="006D7D43" w:rsidRPr="006D7D43">
        <w:rPr>
          <w:rFonts w:ascii="Arial" w:hAnsi="Arial" w:cs="Arial"/>
          <w:noProof/>
          <w:sz w:val="24"/>
          <w:szCs w:val="24"/>
          <w:lang w:val="en-US"/>
        </w:rPr>
        <w:t>(23)</w:t>
      </w:r>
      <w:r w:rsidR="005664CA">
        <w:rPr>
          <w:rFonts w:ascii="Arial" w:hAnsi="Arial" w:cs="Arial"/>
          <w:sz w:val="24"/>
          <w:szCs w:val="24"/>
          <w:lang w:val="en-US"/>
        </w:rPr>
        <w:fldChar w:fldCharType="end"/>
      </w:r>
      <w:r w:rsidR="005664CA">
        <w:rPr>
          <w:rFonts w:ascii="Arial" w:hAnsi="Arial" w:cs="Arial"/>
          <w:sz w:val="24"/>
          <w:szCs w:val="24"/>
          <w:lang w:val="en-US"/>
        </w:rPr>
        <w:t xml:space="preserve"> </w:t>
      </w:r>
      <w:r w:rsidRPr="00847F52">
        <w:rPr>
          <w:rFonts w:ascii="Arial" w:hAnsi="Arial" w:cs="Arial"/>
          <w:sz w:val="24"/>
          <w:szCs w:val="24"/>
          <w:lang w:val="en-US"/>
        </w:rPr>
        <w:t>encontraram aumento de 15% para 70% entre 1987 e 2008.</w:t>
      </w:r>
      <w:r w:rsidRPr="00847F52">
        <w:rPr>
          <w:rFonts w:ascii="Arial" w:hAnsi="Arial" w:cs="Arial"/>
          <w:sz w:val="24"/>
          <w:szCs w:val="24"/>
          <w:lang w:val="en-US"/>
        </w:rPr>
        <w:tab/>
      </w:r>
      <w:r w:rsidRPr="00847F52">
        <w:rPr>
          <w:rFonts w:ascii="Arial" w:hAnsi="Arial" w:cs="Arial"/>
          <w:sz w:val="24"/>
          <w:szCs w:val="24"/>
        </w:rPr>
        <w:t>Em nossa casuística, a frequência de nefrectomia parcial foi de 84,5%, dessas</w:t>
      </w:r>
      <w:r>
        <w:rPr>
          <w:rFonts w:ascii="Arial" w:hAnsi="Arial" w:cs="Arial"/>
          <w:sz w:val="24"/>
          <w:szCs w:val="24"/>
        </w:rPr>
        <w:t>,</w:t>
      </w:r>
      <w:r w:rsidRPr="00847F52">
        <w:rPr>
          <w:rFonts w:ascii="Arial" w:hAnsi="Arial" w:cs="Arial"/>
          <w:sz w:val="24"/>
          <w:szCs w:val="24"/>
        </w:rPr>
        <w:t xml:space="preserve"> 53% por videolapa</w:t>
      </w:r>
      <w:r>
        <w:rPr>
          <w:rFonts w:ascii="Arial" w:hAnsi="Arial" w:cs="Arial"/>
          <w:sz w:val="24"/>
          <w:szCs w:val="24"/>
        </w:rPr>
        <w:t>roscopia.</w:t>
      </w:r>
      <w:r>
        <w:rPr>
          <w:rFonts w:ascii="Arial" w:hAnsi="Arial" w:cs="Arial"/>
          <w:sz w:val="24"/>
          <w:szCs w:val="24"/>
          <w:lang w:val="en-US"/>
        </w:rPr>
        <w:t xml:space="preserve"> </w:t>
      </w:r>
      <w:r w:rsidRPr="00585880">
        <w:rPr>
          <w:rFonts w:ascii="Arial" w:hAnsi="Arial" w:cs="Arial"/>
          <w:sz w:val="24"/>
          <w:szCs w:val="24"/>
        </w:rPr>
        <w:t xml:space="preserve">Comparando-se a frequência de nefrectomia parcial </w:t>
      </w:r>
      <w:r>
        <w:rPr>
          <w:rFonts w:ascii="Arial" w:hAnsi="Arial" w:cs="Arial"/>
          <w:sz w:val="24"/>
          <w:szCs w:val="24"/>
        </w:rPr>
        <w:t>do estudo piloto  (10,3% , 2008 - 2010) com a do estudo prospectivo (84,5%, 2010 - 2012), percebe-se um evidente aumento da sua realização em pouco tempo. Esse resultado mostra que a nossa instituição acompanhou a tendência de indicação de cirurgia preservadora de néfrons que ocorreu em</w:t>
      </w:r>
      <w:r w:rsidR="00017EAA">
        <w:rPr>
          <w:rFonts w:ascii="Arial" w:hAnsi="Arial" w:cs="Arial"/>
          <w:sz w:val="24"/>
          <w:szCs w:val="24"/>
        </w:rPr>
        <w:t xml:space="preserve"> outros centros de excelência e</w:t>
      </w:r>
      <w:r>
        <w:rPr>
          <w:rFonts w:ascii="Arial" w:hAnsi="Arial" w:cs="Arial"/>
          <w:sz w:val="24"/>
          <w:szCs w:val="24"/>
        </w:rPr>
        <w:t>, atualmente, a realização</w:t>
      </w:r>
      <w:r w:rsidRPr="00847F52">
        <w:rPr>
          <w:rFonts w:ascii="Arial" w:hAnsi="Arial" w:cs="Arial"/>
          <w:sz w:val="24"/>
          <w:szCs w:val="24"/>
        </w:rPr>
        <w:t xml:space="preserve"> dessa cirurgia é prioridade em nosso serviço, independentemente da via de acesso cirúrgica.</w:t>
      </w:r>
    </w:p>
    <w:p w14:paraId="2C5EFCAD" w14:textId="46496CB7" w:rsidR="0037614B" w:rsidRPr="00847F52" w:rsidRDefault="00E26D2F" w:rsidP="005C7CC3">
      <w:pPr>
        <w:tabs>
          <w:tab w:val="left" w:pos="851"/>
        </w:tabs>
        <w:spacing w:line="480" w:lineRule="auto"/>
        <w:ind w:firstLine="708"/>
        <w:jc w:val="both"/>
        <w:rPr>
          <w:rFonts w:ascii="Arial" w:hAnsi="Arial" w:cs="Arial"/>
          <w:sz w:val="24"/>
          <w:szCs w:val="24"/>
        </w:rPr>
      </w:pPr>
      <w:r w:rsidRPr="00847F52">
        <w:rPr>
          <w:rFonts w:ascii="Arial" w:hAnsi="Arial" w:cs="Arial"/>
          <w:sz w:val="24"/>
          <w:szCs w:val="24"/>
        </w:rPr>
        <w:t>Apesar das vantagens lógicas em se preservar néfrons, demonstrada em diversos estudos retrospectivos, o único estudo randomizado que avaliou nefrectomia parcial versus total, demonstrou resultados semelhantes em</w:t>
      </w:r>
      <w:r>
        <w:rPr>
          <w:rFonts w:ascii="Arial" w:hAnsi="Arial" w:cs="Arial"/>
          <w:sz w:val="24"/>
          <w:szCs w:val="24"/>
        </w:rPr>
        <w:t xml:space="preserve"> termos de sobrevida global</w:t>
      </w:r>
      <w:r w:rsidR="005664CA">
        <w:rPr>
          <w:rFonts w:ascii="Arial" w:hAnsi="Arial" w:cs="Arial"/>
          <w:sz w:val="24"/>
          <w:szCs w:val="24"/>
        </w:rPr>
        <w:fldChar w:fldCharType="begin" w:fldLock="1"/>
      </w:r>
      <w:r w:rsidR="000F57EB">
        <w:rPr>
          <w:rFonts w:ascii="Arial" w:hAnsi="Arial" w:cs="Arial"/>
          <w:sz w:val="24"/>
          <w:szCs w:val="24"/>
        </w:rPr>
        <w:instrText>ADDIN CSL_CITATION { "citationItems" : [ { "id" : "ITEM-1", "itemData" : { "DOI" : "10.1016/j.eururo.2013.06.044", "ISBN" : "1873-7560 (Electronic)\\r0302-2838 (Linking)", "ISSN" : "03022838", "PMID" : "23850254", "abstract" : "Background In the European Organization for Research and Treatment of Cancer (EORTC) randomized trial 30904, nephron-sparing surgery (NSS) was associated with reduced overall survival compared with radical nephrectomy (RN) over a median follow-up of 9.3 yr (hazard ratio: 1.50; 95% confidence interval [CI], 1.03-2.16). Objective To examine the impact of NSS relative to RN on kidney function in EORTC 30904. Design, setting, and participants This phase 3 international randomized trial was conducted in patients with a small (???5 cm) renal mass and normal contralateral kidney who were enrolled from March 1992 to January 2003. Intervention Patients were randomized to RN (n = 273) or NSS (n = 268). Outcome measurements and statistical analysis Follow-up estimated glomerular filtration rates (eGFR; milliliters per minute per 1.73 m 2) were recorded for 259 subjects in the RN arm and 255 subjects in the NSS arm. Percentages of subjects developing at least moderate renal dysfunction (eGFR &lt;60), advanced kidney disease (eGFR &lt;30), or kidney failure (eGFR &lt;15) were calculated for each treatment arm based on the lowest recorded follow-up eGFR (intent-to-treat analysis). Results and limitations With a median follow-up of 6.7 yr, eGFR &lt;60 was reached by 85.7% with RN and 64.7% with NSS, with a difference of 21.0% (95% CI, 13.8-28.3); eGFR &lt;30 was reached by 10.0% with RN and 6.3% with NSS, with a difference of 3.7% (95% CI, -1.0 to 8.5); and eGFR &lt;15 was reached by 1.5% with RN and 1.6% with NSS, with a difference of -0.1% (95% CI, -2.2 to 2.1). Lack of longer follow-up for eGFR is a limitation of these analyses. Conclusions Compared with RN, NSS substantially reduced the incidence of at least moderate renal dysfunction (eGFR &lt;60), although with available follow-up the incidence of advanced kidney disease (eGFR &lt;30) was relatively similar in the two treatment arms, and the incidence of kidney failure (eGFR &lt;15) was nearly identical. The beneficial impact of NSS on eGFR did not result in improved survival in this study population. Registration EORTC trial 30904; ClinicalTrials.gov identifier NCT00002473. ?? 2013 European Association of Urology.", "author" : [ { "dropping-particle" : "", "family" : "Scosyrev", "given" : "Emil", "non-dropping-particle" : "", "parse-names" : false, "suffix" : "" }, { "dropping-particle" : "", "family" : "Messing", "given" : "Edward M.", "non-dropping-particle" : "", "parse-names" : false, "suffix" : "" }, { "dropping-particle" : "", "family" : "Sylvester", "given" : "Richard", "non-dropping-particle" : "", "parse-names" : false, "suffix" : "" }, { "dropping-particle" : "", "family" : "Campbell", "given" : "Steven", "non-dropping-particle" : "", "parse-names" : false, "suffix" : "" }, { "dropping-particle" : "", "family" : "Poppel", "given" : "Hendrik", "non-dropping-particle" : "Van", "parse-names" : false, "suffix" : "" } ], "container-title" : "European Urology", "id" : "ITEM-1", "issue" : "2", "issued" : { "date-parts" : [ [ "2014" ] ] }, "page" : "372-377", "publisher" : "European Association of Urology", "title" : "Renal function after nephron-sparing surgery versus radical nephrectomy: Results from EORTC randomized trial 30904", "type" : "article-journal", "volume" : "65" }, "uris" : [ "http://www.mendeley.com/documents/?uuid=81f1a292-0f1e-48b8-b47d-4b049b554945" ] } ], "mendeley" : { "formattedCitation" : "(30)", "plainTextFormattedCitation" : "(30)", "previouslyFormattedCitation" : "(30)" }, "properties" : { "noteIndex" : 0 }, "schema" : "https://github.com/citation-style-language/schema/raw/master/csl-citation.json" }</w:instrText>
      </w:r>
      <w:r w:rsidR="005664CA">
        <w:rPr>
          <w:rFonts w:ascii="Arial" w:hAnsi="Arial" w:cs="Arial"/>
          <w:sz w:val="24"/>
          <w:szCs w:val="24"/>
        </w:rPr>
        <w:fldChar w:fldCharType="separate"/>
      </w:r>
      <w:r w:rsidR="00620353" w:rsidRPr="00620353">
        <w:rPr>
          <w:rFonts w:ascii="Arial" w:hAnsi="Arial" w:cs="Arial"/>
          <w:noProof/>
          <w:sz w:val="24"/>
          <w:szCs w:val="24"/>
        </w:rPr>
        <w:t>(30)</w:t>
      </w:r>
      <w:r w:rsidR="005664CA">
        <w:rPr>
          <w:rFonts w:ascii="Arial" w:hAnsi="Arial" w:cs="Arial"/>
          <w:sz w:val="24"/>
          <w:szCs w:val="24"/>
        </w:rPr>
        <w:fldChar w:fldCharType="end"/>
      </w:r>
      <w:r w:rsidR="005664CA">
        <w:rPr>
          <w:rFonts w:ascii="Arial" w:hAnsi="Arial" w:cs="Arial"/>
          <w:sz w:val="24"/>
          <w:szCs w:val="24"/>
        </w:rPr>
        <w:t>.</w:t>
      </w:r>
      <w:r>
        <w:rPr>
          <w:rFonts w:ascii="Arial" w:hAnsi="Arial" w:cs="Arial"/>
          <w:sz w:val="24"/>
          <w:szCs w:val="24"/>
        </w:rPr>
        <w:t xml:space="preserve"> </w:t>
      </w:r>
      <w:r w:rsidRPr="00847F52">
        <w:rPr>
          <w:rFonts w:ascii="Arial" w:hAnsi="Arial" w:cs="Arial"/>
          <w:sz w:val="24"/>
          <w:szCs w:val="24"/>
        </w:rPr>
        <w:t>Este trabalho demonstra que a nefrectomia total não é procedimento proibitivo em indivíduos com rim contralateral</w:t>
      </w:r>
      <w:r w:rsidR="00E413CC">
        <w:rPr>
          <w:rFonts w:ascii="Arial" w:hAnsi="Arial" w:cs="Arial"/>
          <w:sz w:val="24"/>
          <w:szCs w:val="24"/>
        </w:rPr>
        <w:t xml:space="preserve"> normal e função renal adequada, sobretudo em tumores complexos anatomicamente que poderiam dificultar a cirurgia e aumentar as taxas de complicações ou comprometer a segurança oncológica. </w:t>
      </w:r>
      <w:r w:rsidR="008867C2">
        <w:rPr>
          <w:rFonts w:ascii="Arial" w:hAnsi="Arial" w:cs="Arial"/>
          <w:sz w:val="24"/>
          <w:szCs w:val="24"/>
        </w:rPr>
        <w:t>Possivelmente</w:t>
      </w:r>
      <w:r w:rsidR="00620353">
        <w:rPr>
          <w:rFonts w:ascii="Arial" w:hAnsi="Arial" w:cs="Arial"/>
          <w:sz w:val="24"/>
          <w:szCs w:val="24"/>
        </w:rPr>
        <w:t xml:space="preserve"> </w:t>
      </w:r>
      <w:r w:rsidR="00E413CC">
        <w:rPr>
          <w:rFonts w:ascii="Arial" w:hAnsi="Arial" w:cs="Arial"/>
          <w:sz w:val="24"/>
          <w:szCs w:val="24"/>
        </w:rPr>
        <w:t>pacientes com</w:t>
      </w:r>
      <w:r w:rsidR="00620353">
        <w:rPr>
          <w:rFonts w:ascii="Arial" w:hAnsi="Arial" w:cs="Arial"/>
          <w:sz w:val="24"/>
          <w:szCs w:val="24"/>
        </w:rPr>
        <w:t xml:space="preserve"> função renal normal</w:t>
      </w:r>
      <w:r w:rsidR="00E413CC">
        <w:rPr>
          <w:rFonts w:ascii="Arial" w:hAnsi="Arial" w:cs="Arial"/>
          <w:sz w:val="24"/>
          <w:szCs w:val="24"/>
        </w:rPr>
        <w:t>, rim contralateral preservado e mais</w:t>
      </w:r>
      <w:r w:rsidR="00620353">
        <w:rPr>
          <w:rFonts w:ascii="Arial" w:hAnsi="Arial" w:cs="Arial"/>
          <w:sz w:val="24"/>
          <w:szCs w:val="24"/>
        </w:rPr>
        <w:t xml:space="preserve"> </w:t>
      </w:r>
      <w:r w:rsidR="00E413CC">
        <w:rPr>
          <w:rFonts w:ascii="Arial" w:hAnsi="Arial" w:cs="Arial"/>
          <w:sz w:val="24"/>
          <w:szCs w:val="24"/>
        </w:rPr>
        <w:t xml:space="preserve">idosos </w:t>
      </w:r>
      <w:r w:rsidR="00620353">
        <w:rPr>
          <w:rFonts w:ascii="Arial" w:hAnsi="Arial" w:cs="Arial"/>
          <w:sz w:val="24"/>
          <w:szCs w:val="24"/>
        </w:rPr>
        <w:t>tenha</w:t>
      </w:r>
      <w:r w:rsidR="00E413CC">
        <w:rPr>
          <w:rFonts w:ascii="Arial" w:hAnsi="Arial" w:cs="Arial"/>
          <w:sz w:val="24"/>
          <w:szCs w:val="24"/>
        </w:rPr>
        <w:t>m pouco benefício da NP</w:t>
      </w:r>
      <w:r w:rsidR="00620353">
        <w:rPr>
          <w:rFonts w:ascii="Arial" w:hAnsi="Arial" w:cs="Arial"/>
          <w:sz w:val="24"/>
          <w:szCs w:val="24"/>
        </w:rPr>
        <w:fldChar w:fldCharType="begin" w:fldLock="1"/>
      </w:r>
      <w:r w:rsidR="00620353">
        <w:rPr>
          <w:rFonts w:ascii="Arial" w:hAnsi="Arial" w:cs="Arial"/>
          <w:sz w:val="24"/>
          <w:szCs w:val="24"/>
        </w:rPr>
        <w:instrText>ADDIN CSL_CITATION { "citationItems" : [ { "id" : "ITEM-1", "itemData" : { "DOI" : "10.1016/j.urology.2014.05.061", "ISSN" : "0090-4295", "author" : [ { "dropping-particle" : "", "family" : "Surgery", "given" : "Nephron-sparing", "non-dropping-particle" : "", "parse-names" : false, "suffix" : "" }, { "dropping-particle" : "", "family" : "Woldu", "given" : "Solomon L", "non-dropping-particle" : "", "parse-names" : false, "suffix" : "" }, { "dropping-particle" : "", "family" : "Weinberg", "given" : "Aaron C", "non-dropping-particle" : "", "parse-names" : false, "suffix" : "" }, { "dropping-particle" : "", "family" : "Korets", "given" : "Ruslan", "non-dropping-particle" : "", "parse-names" : false, "suffix" : "" }, { "dropping-particle" : "", "family" : "Ghandour", "given" : "Rashed", "non-dropping-particle" : "", "parse-names" : false, "suffix" : "" }, { "dropping-particle" : "", "family" : "Danzig", "given" : "Matthew R", "non-dropping-particle" : "", "parse-names" : false, "suffix" : "" }, { "dropping-particle" : "", "family" : "Roychoudhury", "given" : "Arindam", "non-dropping-particle" : "", "parse-names" : false, "suffix" : "" }, { "dropping-particle" : "", "family" : "Kalloo", "given" : "Sean D", "non-dropping-particle" : "", "parse-names" : false, "suffix" : "" }, { "dropping-particle" : "", "family" : "Benson", "given" : "Mitchell C", "non-dropping-particle" : "", "parse-names" : false, "suffix" : "" }, { "dropping-particle" : "", "family" : "Decastro", "given" : "G Joel", "non-dropping-particle" : "", "parse-names" : false, "suffix" : "" }, { "dropping-particle" : "", "family" : "Mckiernan", "given" : "James M", "non-dropping-particle" : "", "parse-names" : false, "suffix" : "" } ], "container-title" : "Urology", "id" : "ITEM-1", "issue" : "4", "issued" : { "date-parts" : [ [ "2014" ] ] }, "page" : "860-868", "publisher" : "Elsevier Inc.", "title" : "Who Really Benefits From Nephron-sparing Surgery?", "type" : "article-journal", "volume" : "84" }, "uris" : [ "http://www.mendeley.com/documents/?uuid=5ad41545-8159-45f4-924a-ea998a8b4730" ] } ], "mendeley" : { "formattedCitation" : "(35)", "plainTextFormattedCitation" : "(35)", "previouslyFormattedCitation" : "(35)" }, "properties" : { "noteIndex" : 0 }, "schema" : "https://github.com/citation-style-language/schema/raw/master/csl-citation.json" }</w:instrText>
      </w:r>
      <w:r w:rsidR="00620353">
        <w:rPr>
          <w:rFonts w:ascii="Arial" w:hAnsi="Arial" w:cs="Arial"/>
          <w:sz w:val="24"/>
          <w:szCs w:val="24"/>
        </w:rPr>
        <w:fldChar w:fldCharType="separate"/>
      </w:r>
      <w:r w:rsidR="00620353" w:rsidRPr="00620353">
        <w:rPr>
          <w:rFonts w:ascii="Arial" w:hAnsi="Arial" w:cs="Arial"/>
          <w:noProof/>
          <w:sz w:val="24"/>
          <w:szCs w:val="24"/>
        </w:rPr>
        <w:t>(35)</w:t>
      </w:r>
      <w:r w:rsidR="00620353">
        <w:rPr>
          <w:rFonts w:ascii="Arial" w:hAnsi="Arial" w:cs="Arial"/>
          <w:sz w:val="24"/>
          <w:szCs w:val="24"/>
        </w:rPr>
        <w:fldChar w:fldCharType="end"/>
      </w:r>
    </w:p>
    <w:p w14:paraId="04C32143" w14:textId="77777777" w:rsidR="00E26D2F" w:rsidRPr="00D7524F" w:rsidRDefault="00E26D2F" w:rsidP="0039136E">
      <w:pPr>
        <w:spacing w:line="360" w:lineRule="auto"/>
        <w:jc w:val="both"/>
        <w:rPr>
          <w:rFonts w:ascii="Arial" w:hAnsi="Arial" w:cs="Arial"/>
          <w:b/>
          <w:sz w:val="24"/>
          <w:szCs w:val="24"/>
        </w:rPr>
      </w:pPr>
    </w:p>
    <w:p w14:paraId="3F7BC52C" w14:textId="0B24435B" w:rsidR="00E26D2F" w:rsidRPr="00D7524F" w:rsidRDefault="00D7524F" w:rsidP="00375CA6">
      <w:pPr>
        <w:pStyle w:val="Heading2"/>
        <w:tabs>
          <w:tab w:val="left" w:pos="851"/>
        </w:tabs>
        <w:spacing w:line="360" w:lineRule="auto"/>
        <w:rPr>
          <w:i w:val="0"/>
        </w:rPr>
      </w:pPr>
      <w:bookmarkStart w:id="54" w:name="_Toc452469192"/>
      <w:r w:rsidRPr="00D7524F">
        <w:rPr>
          <w:i w:val="0"/>
        </w:rPr>
        <w:t xml:space="preserve">5.1 </w:t>
      </w:r>
      <w:r w:rsidR="00375CA6">
        <w:rPr>
          <w:i w:val="0"/>
        </w:rPr>
        <w:tab/>
      </w:r>
      <w:r w:rsidR="00E26D2F" w:rsidRPr="00D7524F">
        <w:rPr>
          <w:i w:val="0"/>
        </w:rPr>
        <w:t>Desfechos perioperatórios</w:t>
      </w:r>
      <w:bookmarkEnd w:id="54"/>
    </w:p>
    <w:p w14:paraId="79E7C07A" w14:textId="77777777" w:rsidR="004D40AA" w:rsidRDefault="004D40AA" w:rsidP="00B13522">
      <w:pPr>
        <w:pStyle w:val="Heading3"/>
        <w:spacing w:line="360" w:lineRule="auto"/>
      </w:pPr>
    </w:p>
    <w:p w14:paraId="7EE77020" w14:textId="0938A572" w:rsidR="0008627E" w:rsidRPr="001E43D1" w:rsidRDefault="00D7524F" w:rsidP="00375CA6">
      <w:pPr>
        <w:pStyle w:val="Heading3"/>
        <w:tabs>
          <w:tab w:val="left" w:pos="851"/>
        </w:tabs>
        <w:spacing w:line="360" w:lineRule="auto"/>
        <w:rPr>
          <w:b/>
          <w:u w:val="none"/>
        </w:rPr>
      </w:pPr>
      <w:bookmarkStart w:id="55" w:name="_Toc452469193"/>
      <w:r w:rsidRPr="001E43D1">
        <w:rPr>
          <w:b/>
          <w:u w:val="none"/>
        </w:rPr>
        <w:t xml:space="preserve">5.1.1 </w:t>
      </w:r>
      <w:r w:rsidR="00375CA6">
        <w:rPr>
          <w:b/>
          <w:u w:val="none"/>
        </w:rPr>
        <w:tab/>
      </w:r>
      <w:r w:rsidR="00E26D2F" w:rsidRPr="001E43D1">
        <w:rPr>
          <w:b/>
          <w:u w:val="none"/>
        </w:rPr>
        <w:t>Conversão</w:t>
      </w:r>
      <w:bookmarkEnd w:id="55"/>
    </w:p>
    <w:p w14:paraId="6A3E7A53" w14:textId="77777777" w:rsidR="004D40AA" w:rsidRDefault="004D40AA" w:rsidP="0039136E">
      <w:pPr>
        <w:spacing w:line="360" w:lineRule="auto"/>
        <w:ind w:firstLine="720"/>
        <w:jc w:val="both"/>
        <w:rPr>
          <w:rFonts w:ascii="Arial" w:hAnsi="Arial" w:cs="Arial"/>
          <w:sz w:val="24"/>
          <w:szCs w:val="24"/>
        </w:rPr>
      </w:pPr>
    </w:p>
    <w:p w14:paraId="665A9E06" w14:textId="1AD2A7B4" w:rsidR="00D32A0E" w:rsidRPr="00972E9F" w:rsidRDefault="00E26D2F" w:rsidP="004D40AA">
      <w:pPr>
        <w:tabs>
          <w:tab w:val="left" w:pos="851"/>
        </w:tabs>
        <w:spacing w:line="480" w:lineRule="auto"/>
        <w:ind w:firstLine="720"/>
        <w:jc w:val="both"/>
        <w:rPr>
          <w:rFonts w:ascii="Arial" w:hAnsi="Arial" w:cs="Arial"/>
          <w:sz w:val="24"/>
          <w:szCs w:val="24"/>
        </w:rPr>
      </w:pPr>
      <w:r>
        <w:rPr>
          <w:rFonts w:ascii="Arial" w:hAnsi="Arial" w:cs="Arial"/>
          <w:sz w:val="24"/>
          <w:szCs w:val="24"/>
        </w:rPr>
        <w:t xml:space="preserve">Do ponto de vista técnico, a escolha entre nefrectomia parcial ou </w:t>
      </w:r>
      <w:r w:rsidR="00BD1DA1">
        <w:rPr>
          <w:rFonts w:ascii="Arial" w:hAnsi="Arial" w:cs="Arial"/>
          <w:sz w:val="24"/>
          <w:szCs w:val="24"/>
        </w:rPr>
        <w:t>total ainda é muito subjetiva e</w:t>
      </w:r>
      <w:r>
        <w:rPr>
          <w:rFonts w:ascii="Arial" w:hAnsi="Arial" w:cs="Arial"/>
          <w:sz w:val="24"/>
          <w:szCs w:val="24"/>
        </w:rPr>
        <w:t>, mesmo cirurgiões experientes,</w:t>
      </w:r>
      <w:r w:rsidR="008867C2">
        <w:rPr>
          <w:rFonts w:ascii="Arial" w:hAnsi="Arial" w:cs="Arial"/>
          <w:sz w:val="24"/>
          <w:szCs w:val="24"/>
        </w:rPr>
        <w:t xml:space="preserve"> muitas vezes</w:t>
      </w:r>
      <w:r>
        <w:rPr>
          <w:rFonts w:ascii="Arial" w:hAnsi="Arial" w:cs="Arial"/>
          <w:sz w:val="24"/>
          <w:szCs w:val="24"/>
        </w:rPr>
        <w:t xml:space="preserve"> ficam em dúvida se a lesão pode ser extirpada de maneira a preservar parênquima renal funcionante e por técnica minimamente invasiva. Com a utilização da nefrometria pode-se obter parâmetros objetivos para prever taxas de conversão. Em nossa casuística, </w:t>
      </w:r>
      <w:r w:rsidR="00BD1DA1">
        <w:rPr>
          <w:rFonts w:ascii="Arial" w:hAnsi="Arial" w:cs="Arial"/>
          <w:sz w:val="24"/>
          <w:szCs w:val="24"/>
        </w:rPr>
        <w:t>conseguimos identificar os pacientes com maiores chances de conversão. I</w:t>
      </w:r>
      <w:r>
        <w:rPr>
          <w:rFonts w:ascii="Arial" w:hAnsi="Arial" w:cs="Arial"/>
          <w:sz w:val="24"/>
          <w:szCs w:val="24"/>
        </w:rPr>
        <w:t>n</w:t>
      </w:r>
      <w:r w:rsidR="00BD1DA1">
        <w:rPr>
          <w:rFonts w:ascii="Arial" w:hAnsi="Arial" w:cs="Arial"/>
          <w:sz w:val="24"/>
          <w:szCs w:val="24"/>
        </w:rPr>
        <w:t xml:space="preserve">divíduos com escore maior </w:t>
      </w:r>
      <w:r w:rsidR="00726242">
        <w:rPr>
          <w:rFonts w:ascii="Arial" w:hAnsi="Arial" w:cs="Arial"/>
          <w:sz w:val="24"/>
          <w:szCs w:val="24"/>
        </w:rPr>
        <w:t>ou igual a 9</w:t>
      </w:r>
      <w:r w:rsidR="00BD1DA1">
        <w:rPr>
          <w:rFonts w:ascii="Arial" w:hAnsi="Arial" w:cs="Arial"/>
          <w:sz w:val="24"/>
          <w:szCs w:val="24"/>
        </w:rPr>
        <w:t xml:space="preserve"> estão sob elevado risco</w:t>
      </w:r>
      <w:r w:rsidR="000E4CE3">
        <w:rPr>
          <w:rFonts w:ascii="Arial" w:hAnsi="Arial" w:cs="Arial"/>
          <w:sz w:val="24"/>
          <w:szCs w:val="24"/>
        </w:rPr>
        <w:t>,</w:t>
      </w:r>
      <w:r w:rsidR="00D30007">
        <w:rPr>
          <w:rFonts w:ascii="Arial" w:hAnsi="Arial" w:cs="Arial"/>
          <w:sz w:val="24"/>
          <w:szCs w:val="24"/>
        </w:rPr>
        <w:t xml:space="preserve"> e poderiam</w:t>
      </w:r>
      <w:r w:rsidR="00BD1DA1">
        <w:rPr>
          <w:rFonts w:ascii="Arial" w:hAnsi="Arial" w:cs="Arial"/>
          <w:sz w:val="24"/>
          <w:szCs w:val="24"/>
        </w:rPr>
        <w:t xml:space="preserve"> já </w:t>
      </w:r>
      <w:r w:rsidR="00D30007">
        <w:rPr>
          <w:rFonts w:ascii="Arial" w:hAnsi="Arial" w:cs="Arial"/>
          <w:sz w:val="24"/>
          <w:szCs w:val="24"/>
        </w:rPr>
        <w:t>iniciar</w:t>
      </w:r>
      <w:r w:rsidR="00BD1DA1">
        <w:rPr>
          <w:rFonts w:ascii="Arial" w:hAnsi="Arial" w:cs="Arial"/>
          <w:sz w:val="24"/>
          <w:szCs w:val="24"/>
        </w:rPr>
        <w:t xml:space="preserve"> essa cirurgia por via aberta.</w:t>
      </w:r>
      <w:r>
        <w:rPr>
          <w:rFonts w:ascii="Arial" w:hAnsi="Arial" w:cs="Arial"/>
          <w:sz w:val="24"/>
          <w:szCs w:val="24"/>
        </w:rPr>
        <w:t xml:space="preserve"> </w:t>
      </w:r>
      <w:r w:rsidR="004668F3">
        <w:rPr>
          <w:rFonts w:ascii="Arial" w:hAnsi="Arial" w:cs="Arial"/>
          <w:sz w:val="24"/>
          <w:szCs w:val="24"/>
        </w:rPr>
        <w:t>Funahashi e cols. avaliaram retrospectivamente dados anatômicos do tumor renal associados à via de acesso para nefrectomia parcial e encontraram que a relação do tumor com a superfície renal (“endofiticidade”) e a distância do seio renal afetou a decisão do cirurgião pela via de acesso aberta ou minimamente invasiva</w:t>
      </w:r>
      <w:r w:rsidR="00972E9F">
        <w:rPr>
          <w:rFonts w:ascii="Arial" w:hAnsi="Arial" w:cs="Arial"/>
          <w:sz w:val="24"/>
          <w:szCs w:val="24"/>
        </w:rPr>
        <w:t>,</w:t>
      </w:r>
      <w:r w:rsidR="000F57EB">
        <w:rPr>
          <w:rFonts w:ascii="Arial" w:hAnsi="Arial" w:cs="Arial"/>
          <w:sz w:val="24"/>
          <w:szCs w:val="24"/>
        </w:rPr>
        <w:t xml:space="preserve"> e o tamanho do tumor não influenciou nessa decisão</w:t>
      </w:r>
      <w:r w:rsidR="000F57EB">
        <w:rPr>
          <w:rFonts w:ascii="Arial" w:hAnsi="Arial" w:cs="Arial"/>
          <w:sz w:val="24"/>
          <w:szCs w:val="24"/>
        </w:rPr>
        <w:fldChar w:fldCharType="begin" w:fldLock="1"/>
      </w:r>
      <w:r w:rsidR="000F57EB">
        <w:rPr>
          <w:rFonts w:ascii="Arial" w:hAnsi="Arial" w:cs="Arial"/>
          <w:sz w:val="24"/>
          <w:szCs w:val="24"/>
        </w:rPr>
        <w:instrText>ADDIN CSL_CITATION { "citationItems" : [ { "id" : "ITEM-1", "itemData" : { "author" : [ { "dropping-particle" : "", "family" : "Funahashi Y, Murotani K, Yoshino Y, Sassa N, Ishida S", "given" : "Gotoh M.", "non-dropping-particle" : "", "parse-names" : false, "suffix" : "" } ], "container-title" : "Nagoya J Med Sci.", "id" : "ITEM-1", "issue" : "1-2", "issued" : { "date-parts" : [ [ "2015" ] ] }, "page" : "229-35", "title" : "The renal tumor morphological characteristics that affect surgical planning for laparoscopic or open partial nephrectomy.", "type" : "article-journal", "volume" : "77" }, "uris" : [ "http://www.mendeley.com/documents/?uuid=bad3e96f-f420-4b5c-b38a-f7a640375cc5" ] } ], "mendeley" : { "formattedCitation" : "(36)", "plainTextFormattedCitation" : "(36)", "previouslyFormattedCitation" : "(36)" }, "properties" : { "noteIndex" : 0 }, "schema" : "https://github.com/citation-style-language/schema/raw/master/csl-citation.json" }</w:instrText>
      </w:r>
      <w:r w:rsidR="000F57EB">
        <w:rPr>
          <w:rFonts w:ascii="Arial" w:hAnsi="Arial" w:cs="Arial"/>
          <w:sz w:val="24"/>
          <w:szCs w:val="24"/>
        </w:rPr>
        <w:fldChar w:fldCharType="separate"/>
      </w:r>
      <w:r w:rsidR="000F57EB" w:rsidRPr="000F57EB">
        <w:rPr>
          <w:rFonts w:ascii="Arial" w:hAnsi="Arial" w:cs="Arial"/>
          <w:noProof/>
          <w:sz w:val="24"/>
          <w:szCs w:val="24"/>
        </w:rPr>
        <w:t>(36)</w:t>
      </w:r>
      <w:r w:rsidR="000F57EB">
        <w:rPr>
          <w:rFonts w:ascii="Arial" w:hAnsi="Arial" w:cs="Arial"/>
          <w:sz w:val="24"/>
          <w:szCs w:val="24"/>
        </w:rPr>
        <w:fldChar w:fldCharType="end"/>
      </w:r>
      <w:r w:rsidR="004668F3">
        <w:rPr>
          <w:rFonts w:ascii="Arial" w:hAnsi="Arial" w:cs="Arial"/>
          <w:sz w:val="24"/>
          <w:szCs w:val="24"/>
        </w:rPr>
        <w:t xml:space="preserve">. </w:t>
      </w:r>
      <w:r w:rsidR="000F57EB" w:rsidRPr="00972E9F">
        <w:rPr>
          <w:rFonts w:ascii="Arial" w:eastAsiaTheme="minorEastAsia" w:hAnsi="Arial" w:cs="Arial"/>
          <w:sz w:val="24"/>
          <w:szCs w:val="24"/>
          <w:lang w:val="en-US"/>
        </w:rPr>
        <w:t xml:space="preserve">Gill </w:t>
      </w:r>
      <w:r w:rsidR="000F57EB" w:rsidRPr="00972E9F">
        <w:rPr>
          <w:rFonts w:ascii="Arial" w:eastAsiaTheme="minorEastAsia" w:hAnsi="Arial" w:cs="Arial"/>
          <w:i/>
          <w:iCs/>
          <w:sz w:val="24"/>
          <w:szCs w:val="24"/>
          <w:lang w:val="en-US"/>
        </w:rPr>
        <w:t>et al</w:t>
      </w:r>
      <w:r w:rsidR="00D32A0E" w:rsidRPr="00972E9F">
        <w:rPr>
          <w:rFonts w:ascii="Arial" w:eastAsiaTheme="minorEastAsia" w:hAnsi="Arial" w:cs="Arial"/>
          <w:i/>
          <w:iCs/>
          <w:sz w:val="24"/>
          <w:szCs w:val="24"/>
          <w:lang w:val="en-US"/>
        </w:rPr>
        <w:t xml:space="preserve">. </w:t>
      </w:r>
      <w:r w:rsidR="00D32A0E" w:rsidRPr="00972E9F">
        <w:rPr>
          <w:rFonts w:ascii="Arial" w:eastAsiaTheme="minorEastAsia" w:hAnsi="Arial" w:cs="Arial"/>
          <w:iCs/>
          <w:sz w:val="24"/>
          <w:szCs w:val="24"/>
          <w:lang w:val="en-US"/>
        </w:rPr>
        <w:t>em análise semelhante de</w:t>
      </w:r>
      <w:r w:rsidR="000F57EB" w:rsidRPr="00972E9F">
        <w:rPr>
          <w:rFonts w:ascii="Arial" w:eastAsiaTheme="minorEastAsia" w:hAnsi="Arial" w:cs="Arial"/>
          <w:sz w:val="24"/>
          <w:szCs w:val="24"/>
          <w:lang w:val="en-US"/>
        </w:rPr>
        <w:t xml:space="preserve"> 771 </w:t>
      </w:r>
      <w:r w:rsidR="00D32A0E" w:rsidRPr="00972E9F">
        <w:rPr>
          <w:rFonts w:ascii="Arial" w:eastAsiaTheme="minorEastAsia" w:hAnsi="Arial" w:cs="Arial"/>
          <w:sz w:val="24"/>
          <w:szCs w:val="24"/>
          <w:lang w:val="en-US"/>
        </w:rPr>
        <w:t>NPL</w:t>
      </w:r>
      <w:r w:rsidR="000F57EB" w:rsidRPr="00972E9F">
        <w:rPr>
          <w:rFonts w:ascii="Arial" w:eastAsiaTheme="minorEastAsia" w:hAnsi="Arial" w:cs="Arial"/>
          <w:sz w:val="24"/>
          <w:szCs w:val="24"/>
          <w:lang w:val="en-US"/>
        </w:rPr>
        <w:t xml:space="preserve"> </w:t>
      </w:r>
      <w:r w:rsidR="00D32A0E" w:rsidRPr="00972E9F">
        <w:rPr>
          <w:rFonts w:ascii="Arial" w:eastAsiaTheme="minorEastAsia" w:hAnsi="Arial" w:cs="Arial"/>
          <w:sz w:val="24"/>
          <w:szCs w:val="24"/>
          <w:lang w:val="en-US"/>
        </w:rPr>
        <w:t>e</w:t>
      </w:r>
      <w:r w:rsidR="000F57EB" w:rsidRPr="00972E9F">
        <w:rPr>
          <w:rFonts w:ascii="Arial" w:eastAsiaTheme="minorEastAsia" w:hAnsi="Arial" w:cs="Arial"/>
          <w:sz w:val="24"/>
          <w:szCs w:val="24"/>
          <w:lang w:val="en-US"/>
        </w:rPr>
        <w:t xml:space="preserve"> 1029 </w:t>
      </w:r>
      <w:r w:rsidR="00D32A0E" w:rsidRPr="00972E9F">
        <w:rPr>
          <w:rFonts w:ascii="Arial" w:eastAsiaTheme="minorEastAsia" w:hAnsi="Arial" w:cs="Arial"/>
          <w:sz w:val="24"/>
          <w:szCs w:val="24"/>
          <w:lang w:val="en-US"/>
        </w:rPr>
        <w:t>NPA</w:t>
      </w:r>
      <w:r w:rsidR="000F57EB" w:rsidRPr="00972E9F">
        <w:rPr>
          <w:rFonts w:ascii="Arial" w:eastAsiaTheme="minorEastAsia" w:hAnsi="Arial" w:cs="Arial"/>
          <w:sz w:val="24"/>
          <w:szCs w:val="24"/>
          <w:lang w:val="en-US"/>
        </w:rPr>
        <w:t xml:space="preserve"> </w:t>
      </w:r>
      <w:r w:rsidR="00D32A0E" w:rsidRPr="00972E9F">
        <w:rPr>
          <w:rFonts w:ascii="Arial" w:eastAsiaTheme="minorEastAsia" w:hAnsi="Arial" w:cs="Arial"/>
          <w:sz w:val="24"/>
          <w:szCs w:val="24"/>
          <w:lang w:val="en-US"/>
        </w:rPr>
        <w:t>reportaram que o tamanho do tumor (2.6 cm</w:t>
      </w:r>
      <w:r w:rsidR="000F57EB" w:rsidRPr="00972E9F">
        <w:rPr>
          <w:rFonts w:ascii="Arial" w:eastAsiaTheme="minorEastAsia" w:hAnsi="Arial" w:cs="Arial"/>
          <w:sz w:val="24"/>
          <w:szCs w:val="24"/>
          <w:lang w:val="en-US"/>
        </w:rPr>
        <w:t xml:space="preserve"> </w:t>
      </w:r>
      <w:r w:rsidR="00D32A0E" w:rsidRPr="00972E9F">
        <w:rPr>
          <w:rFonts w:ascii="Arial" w:eastAsiaTheme="minorEastAsia" w:hAnsi="Arial" w:cs="Arial"/>
          <w:sz w:val="24"/>
          <w:szCs w:val="24"/>
          <w:lang w:val="en-US"/>
        </w:rPr>
        <w:t>NPL</w:t>
      </w:r>
      <w:r w:rsidR="000F57EB" w:rsidRPr="00972E9F">
        <w:rPr>
          <w:rFonts w:ascii="Arial" w:eastAsiaTheme="minorEastAsia" w:hAnsi="Arial" w:cs="Arial"/>
          <w:sz w:val="24"/>
          <w:szCs w:val="24"/>
          <w:lang w:val="en-US"/>
        </w:rPr>
        <w:t xml:space="preserve"> vs 3.3 cm </w:t>
      </w:r>
      <w:r w:rsidR="00D32A0E" w:rsidRPr="00972E9F">
        <w:rPr>
          <w:rFonts w:ascii="Arial" w:eastAsiaTheme="minorEastAsia" w:hAnsi="Arial" w:cs="Arial"/>
          <w:sz w:val="24"/>
          <w:szCs w:val="24"/>
          <w:lang w:val="en-US"/>
        </w:rPr>
        <w:t>NPA</w:t>
      </w:r>
      <w:r w:rsidR="000F57EB" w:rsidRPr="00972E9F">
        <w:rPr>
          <w:rFonts w:ascii="Arial" w:eastAsiaTheme="minorEastAsia" w:hAnsi="Arial" w:cs="Arial"/>
          <w:sz w:val="24"/>
          <w:szCs w:val="24"/>
          <w:lang w:val="en-US"/>
        </w:rPr>
        <w:t>)</w:t>
      </w:r>
      <w:r w:rsidR="00D32A0E" w:rsidRPr="00972E9F">
        <w:rPr>
          <w:rFonts w:ascii="Arial" w:eastAsiaTheme="minorEastAsia" w:hAnsi="Arial" w:cs="Arial"/>
          <w:sz w:val="24"/>
          <w:szCs w:val="24"/>
          <w:lang w:val="en-US"/>
        </w:rPr>
        <w:t xml:space="preserve"> e o caráter endofítico (34.4% NPL</w:t>
      </w:r>
      <w:r w:rsidR="000F57EB" w:rsidRPr="00972E9F">
        <w:rPr>
          <w:rFonts w:ascii="Arial" w:eastAsiaTheme="minorEastAsia" w:hAnsi="Arial" w:cs="Arial"/>
          <w:sz w:val="24"/>
          <w:szCs w:val="24"/>
          <w:lang w:val="en-US"/>
        </w:rPr>
        <w:t xml:space="preserve"> vs 53.3% </w:t>
      </w:r>
      <w:r w:rsidR="00D32A0E" w:rsidRPr="00972E9F">
        <w:rPr>
          <w:rFonts w:ascii="Arial" w:eastAsiaTheme="minorEastAsia" w:hAnsi="Arial" w:cs="Arial"/>
          <w:sz w:val="24"/>
          <w:szCs w:val="24"/>
          <w:lang w:val="en-US"/>
        </w:rPr>
        <w:t>NPA</w:t>
      </w:r>
      <w:r w:rsidR="000F57EB" w:rsidRPr="00972E9F">
        <w:rPr>
          <w:rFonts w:ascii="Arial" w:eastAsiaTheme="minorEastAsia" w:hAnsi="Arial" w:cs="Arial"/>
          <w:sz w:val="24"/>
          <w:szCs w:val="24"/>
          <w:lang w:val="en-US"/>
        </w:rPr>
        <w:t xml:space="preserve">) </w:t>
      </w:r>
      <w:r w:rsidR="00D32A0E" w:rsidRPr="00972E9F">
        <w:rPr>
          <w:rFonts w:ascii="Arial" w:eastAsiaTheme="minorEastAsia" w:hAnsi="Arial" w:cs="Arial"/>
          <w:sz w:val="24"/>
          <w:szCs w:val="24"/>
          <w:lang w:val="en-US"/>
        </w:rPr>
        <w:t xml:space="preserve">foram significativamente diferentes entre as duas vias de </w:t>
      </w:r>
      <w:r w:rsidR="00D32A0E" w:rsidRPr="001F6098">
        <w:rPr>
          <w:rFonts w:ascii="Arial" w:eastAsiaTheme="minorEastAsia" w:hAnsi="Arial" w:cs="Arial"/>
          <w:sz w:val="24"/>
          <w:szCs w:val="24"/>
          <w:lang w:val="en-US"/>
        </w:rPr>
        <w:t>acesso</w:t>
      </w:r>
      <w:r w:rsidR="000F57EB" w:rsidRPr="001F6098">
        <w:rPr>
          <w:rFonts w:ascii="Arial" w:eastAsiaTheme="minorEastAsia" w:hAnsi="Arial" w:cs="Arial"/>
          <w:sz w:val="24"/>
          <w:szCs w:val="24"/>
          <w:lang w:val="en-US"/>
        </w:rPr>
        <w:t>.</w:t>
      </w:r>
      <w:r w:rsidR="000F57EB" w:rsidRPr="001F6098">
        <w:rPr>
          <w:rFonts w:ascii="Arial" w:eastAsiaTheme="minorEastAsia" w:hAnsi="Arial" w:cs="Arial"/>
          <w:sz w:val="24"/>
          <w:szCs w:val="24"/>
          <w:u w:val="single" w:color="293F83"/>
          <w:lang w:val="en-US"/>
        </w:rPr>
        <w:fldChar w:fldCharType="begin" w:fldLock="1"/>
      </w:r>
      <w:r w:rsidR="005417C9" w:rsidRPr="001F6098">
        <w:rPr>
          <w:rFonts w:ascii="Arial" w:eastAsiaTheme="minorEastAsia" w:hAnsi="Arial" w:cs="Arial"/>
          <w:sz w:val="24"/>
          <w:szCs w:val="24"/>
          <w:u w:val="single" w:color="293F83"/>
          <w:lang w:val="en-US"/>
        </w:rPr>
        <w:instrText>ADDIN CSL_CITATION { "citationItems" : [ { "id" : "ITEM-1", "itemData" : { "DOI" : "10.1016/j.juro.2007.03.038", "ISBN" : "0022-5347 (Print)\\r0022-5347 (Linking)", "ISSN" : "00225347", "PMID" : "17574056", "abstract" : "Purpose: Laparoscopic partial nephrectomy is an increasingly performed, minimally invasive alternative to open partial nephrectomy. We compared early postoperative outcomes in 1,800 patients undergoing open partial nephrectomy by experienced surgeons with the initial experience with laparoscopic partial nephrectomy in patients with a single renal tumor 7 cm or less. Materials and Methods: Data on 1,800 consecutive open or laparoscopic partial nephrectomies were collected prospectively or retrospectively in tumor registries at 3 large referral centers. Demographic, intraoperative, postoperative and followup data were compared between the 2 groups. Results: Compared to the laparoscopic partial nephrectomy group of 771 patients the 1,028 undergoing open partial nephrectomy were a higher risk group with a greater percent presenting symptomatically with decreased performance status, impaired renal function and tumor in a solitary functioning kidney (p &lt;0.0001). More tumors in the open partial nephrectomy group were more than 4 cm and centrally located and more proved to be malignant (p &lt;0.0001 and 0.0003, respectively). Based on multivariate analysis laparoscopic partial nephrectomy was associated with shorter operative time (p &lt;0.0001), decreased operative blood loss (p &lt;0.0001) and shorter hospital stay (p &lt;0.0001). The chance of intraoperative complications was comparable in the 2 groups. However, laparoscopic partial nephrectomy was associated with longer ischemia time (p &lt;0.0001), more postoperative complications, particularly urological (p &lt;0.0001), and an increased number of subsequent procedures (p &lt;0.0001). Renal functional outcomes were similar 3 months after laparoscopic and open partial nephrectomy with 97.9% and 99.6% of renal units retaining function, respectively. Three-year cancer specific survival for patients with a single cT1N0M0 renal cell carcinoma was 99.3% and 99.2% after laparoscopic and open partial nephrectomy, respectively. Conclusions: Early experience with laparoscopic partial nephrectomy is promising. Laparoscopic partial nephrectomy offered the advantages of less operative time, decreased operative blood loss and a shorter hospital stay. When applied to patients with a single renal tumor 7 cm or less, laparoscopic partial nephrectomy was associated with additional postoperative morbidity compared to open partial nephrectomy. However, equivalent functional and early oncological outcomes were achieved. ?? 2007 American Urological\u2026", "author" : [ { "dropping-particle" : "", "family" : "Gill", "given" : "Inderbir S.", "non-dropping-particle" : "", "parse-names" : false, "suffix" : "" }, { "dropping-particle" : "", "family" : "Kavoussi", "given" : "Louis R.", "non-dropping-particle" : "", "parse-names" : false, "suffix" : "" }, { "dropping-particle" : "", "family" : "Lane", "given" : "Brian R.", "non-dropping-particle" : "", "parse-names" : false, "suffix" : "" }, { "dropping-particle" : "", "family" : "Blute", "given" : "Michael L.", "non-dropping-particle" : "", "parse-names" : false, "suffix" : "" }, { "dropping-particle" : "", "family" : "Babineau", "given" : "Denise", "non-dropping-particle" : "", "parse-names" : false, "suffix" : "" }, { "dropping-particle" : "", "family" : "Colombo", "given" : "J. Roberto", "non-dropping-particle" : "", "parse-names" : false, "suffix" : "" }, { "dropping-particle" : "", "family" : "Frank", "given" : "Igor", "non-dropping-particle" : "", "parse-names" : false, "suffix" : "" }, { "dropping-particle" : "", "family" : "Permpongkosol", "given" : "Sompol", "non-dropping-particle" : "", "parse-names" : false, "suffix" : "" }, { "dropping-particle" : "", "family" : "Weight", "given" : "Christopher J.", "non-dropping-particle" : "", "parse-names" : false, "suffix" : "" }, { "dropping-particle" : "", "family" : "Kaouk", "given" : "Jihad H.", "non-dropping-particle" : "", "parse-names" : false, "suffix" : "" }, { "dropping-particle" : "", "family" : "Kattan", "given" : "Michael W.", "non-dropping-particle" : "", "parse-names" : false, "suffix" : "" }, { "dropping-particle" : "", "family" : "Novick", "given" : "Andrew C.", "non-dropping-particle" : "", "parse-names" : false, "suffix" : "" } ], "container-title" : "Journal of Urology", "id" : "ITEM-1", "issue" : "1", "issued" : { "date-parts" : [ [ "2007" ] ] }, "page" : "41-46", "title" : "Comparison of 1,800 Laparoscopic and Open Partial Nephrectomies for Single Renal Tumors", "type" : "article-journal", "volume" : "178" }, "uris" : [ "http://www.mendeley.com/documents/?uuid=9ad00a35-825e-4c06-beab-dc7ad0c901d7" ] } ], "mendeley" : { "formattedCitation" : "(17)", "plainTextFormattedCitation" : "(17)", "previouslyFormattedCitation" : "(17)" }, "properties" : { "noteIndex" : 0 }, "schema" : "https://github.com/citation-style-language/schema/raw/master/csl-citation.json" }</w:instrText>
      </w:r>
      <w:r w:rsidR="000F57EB" w:rsidRPr="001F6098">
        <w:rPr>
          <w:rFonts w:ascii="Arial" w:eastAsiaTheme="minorEastAsia" w:hAnsi="Arial" w:cs="Arial"/>
          <w:sz w:val="24"/>
          <w:szCs w:val="24"/>
          <w:u w:val="single" w:color="293F83"/>
          <w:lang w:val="en-US"/>
        </w:rPr>
        <w:fldChar w:fldCharType="separate"/>
      </w:r>
      <w:r w:rsidR="006D7D43" w:rsidRPr="001F6098">
        <w:rPr>
          <w:rFonts w:ascii="Arial" w:eastAsiaTheme="minorEastAsia" w:hAnsi="Arial" w:cs="Arial"/>
          <w:noProof/>
          <w:sz w:val="24"/>
          <w:szCs w:val="24"/>
          <w:u w:color="293F83"/>
          <w:lang w:val="en-US"/>
        </w:rPr>
        <w:t>(17)</w:t>
      </w:r>
      <w:r w:rsidR="000F57EB" w:rsidRPr="001F6098">
        <w:rPr>
          <w:rFonts w:ascii="Arial" w:eastAsiaTheme="minorEastAsia" w:hAnsi="Arial" w:cs="Arial"/>
          <w:sz w:val="24"/>
          <w:szCs w:val="24"/>
          <w:u w:val="single" w:color="293F83"/>
          <w:lang w:val="en-US"/>
        </w:rPr>
        <w:fldChar w:fldCharType="end"/>
      </w:r>
      <w:r w:rsidR="000F57EB" w:rsidRPr="00972E9F">
        <w:rPr>
          <w:rFonts w:ascii="Arial" w:hAnsi="Arial" w:cs="Arial"/>
          <w:color w:val="FF0000"/>
          <w:sz w:val="24"/>
          <w:szCs w:val="24"/>
        </w:rPr>
        <w:t xml:space="preserve"> </w:t>
      </w:r>
      <w:r w:rsidR="00D32A0E" w:rsidRPr="00972E9F">
        <w:rPr>
          <w:rFonts w:ascii="Arial" w:eastAsiaTheme="minorEastAsia" w:hAnsi="Arial" w:cs="Arial"/>
          <w:sz w:val="24"/>
          <w:szCs w:val="24"/>
          <w:lang w:val="en-US"/>
        </w:rPr>
        <w:t xml:space="preserve">Naya </w:t>
      </w:r>
      <w:r w:rsidR="00D32A0E" w:rsidRPr="00972E9F">
        <w:rPr>
          <w:rFonts w:ascii="Arial" w:eastAsiaTheme="minorEastAsia" w:hAnsi="Arial" w:cs="Arial"/>
          <w:i/>
          <w:iCs/>
          <w:sz w:val="24"/>
          <w:szCs w:val="24"/>
          <w:lang w:val="en-US"/>
        </w:rPr>
        <w:t>et al.</w:t>
      </w:r>
      <w:r w:rsidR="00D32A0E" w:rsidRPr="00972E9F">
        <w:rPr>
          <w:rFonts w:ascii="Arial" w:eastAsiaTheme="minorEastAsia" w:hAnsi="Arial" w:cs="Arial"/>
          <w:sz w:val="24"/>
          <w:szCs w:val="24"/>
          <w:lang w:val="en-US"/>
        </w:rPr>
        <w:t xml:space="preserve"> avaliaram fatores que influenciaram a frequência de NTL (68 pacientes) vs NPL (74 pacientes)</w:t>
      </w:r>
      <w:r w:rsidR="00972E9F">
        <w:rPr>
          <w:rFonts w:ascii="Arial" w:eastAsiaTheme="minorEastAsia" w:hAnsi="Arial" w:cs="Arial"/>
          <w:sz w:val="24"/>
          <w:szCs w:val="24"/>
          <w:lang w:val="en-US"/>
        </w:rPr>
        <w:t>.</w:t>
      </w:r>
      <w:r w:rsidR="00D34B0A" w:rsidRPr="00972E9F">
        <w:rPr>
          <w:rFonts w:ascii="Arial" w:eastAsiaTheme="minorEastAsia" w:hAnsi="Arial" w:cs="Arial"/>
          <w:sz w:val="24"/>
          <w:szCs w:val="24"/>
          <w:u w:color="293F83"/>
          <w:lang w:val="en-US"/>
        </w:rPr>
        <w:t xml:space="preserve"> Eles encontraram </w:t>
      </w:r>
      <w:r w:rsidR="00972E9F">
        <w:rPr>
          <w:rFonts w:ascii="Arial" w:eastAsiaTheme="minorEastAsia" w:hAnsi="Arial" w:cs="Arial"/>
          <w:sz w:val="24"/>
          <w:szCs w:val="24"/>
          <w:u w:color="293F83"/>
          <w:lang w:val="en-US"/>
        </w:rPr>
        <w:t xml:space="preserve">que </w:t>
      </w:r>
      <w:r w:rsidR="00D34B0A" w:rsidRPr="00972E9F">
        <w:rPr>
          <w:rFonts w:ascii="Arial" w:eastAsiaTheme="minorEastAsia" w:hAnsi="Arial" w:cs="Arial"/>
          <w:sz w:val="24"/>
          <w:szCs w:val="24"/>
          <w:u w:color="293F83"/>
          <w:lang w:val="en-US"/>
        </w:rPr>
        <w:t>o escore RENAL até 8 foi o melhor ponto de corte para seleção de pacientes que foram submetidos à NPL.</w:t>
      </w:r>
      <w:r w:rsidR="00D34B0A" w:rsidRPr="00972E9F">
        <w:rPr>
          <w:rFonts w:ascii="Arial" w:eastAsiaTheme="minorEastAsia" w:hAnsi="Arial" w:cs="Arial"/>
          <w:sz w:val="24"/>
          <w:szCs w:val="24"/>
          <w:u w:color="293F83"/>
          <w:lang w:val="en-US"/>
        </w:rPr>
        <w:fldChar w:fldCharType="begin" w:fldLock="1"/>
      </w:r>
      <w:r w:rsidR="00627D33">
        <w:rPr>
          <w:rFonts w:ascii="Arial" w:eastAsiaTheme="minorEastAsia" w:hAnsi="Arial" w:cs="Arial"/>
          <w:sz w:val="24"/>
          <w:szCs w:val="24"/>
          <w:u w:color="293F83"/>
          <w:lang w:val="en-US"/>
        </w:rPr>
        <w:instrText>ADDIN CSL_CITATION { "citationItems" : [ { "id" : "ITEM-1", "itemData" : { "DOI" : "10.1007/s10147-014-0714-2", "ISBN" : "1014701407142", "author" : [ { "dropping-particle" : "", "family" : "Naya", "given" : "Yoshio", "non-dropping-particle" : "", "parse-names" : false, "suffix" : "" }, { "dropping-particle" : "", "family" : "Kawauchi", "given" : "Akihiro", "non-dropping-particle" : "", "parse-names" : false, "suffix" : "" }, { "dropping-particle" : "", "family" : "Oishi", "given" : "Masakatu", "non-dropping-particle" : "", "parse-names" : false, "suffix" : "" }, { "dropping-particle" : "", "family" : "Ueda", "given" : "Takashi", "non-dropping-particle" : "", "parse-names" : false, "suffix" : "" } ], "container-title" : "Int J Clin Oncol", "id" : "ITEM-1", "issued" : { "date-parts" : [ [ "2015" ] ] }, "page" : "358-361", "title" : "Comparison of diameter-axial-polar nephrometry and RENAL nephrometry score for treatment decision-making in patients with small renal mass", "type" : "article-journal" }, "uris" : [ "http://www.mendeley.com/documents/?uuid=32ff7024-e01f-4318-b4c9-a9e94b3eae13" ] } ], "mendeley" : { "formattedCitation" : "(37)", "plainTextFormattedCitation" : "(37)", "previouslyFormattedCitation" : "(37)" }, "properties" : { "noteIndex" : 0 }, "schema" : "https://github.com/citation-style-language/schema/raw/master/csl-citation.json" }</w:instrText>
      </w:r>
      <w:r w:rsidR="00D34B0A" w:rsidRPr="00972E9F">
        <w:rPr>
          <w:rFonts w:ascii="Arial" w:eastAsiaTheme="minorEastAsia" w:hAnsi="Arial" w:cs="Arial"/>
          <w:sz w:val="24"/>
          <w:szCs w:val="24"/>
          <w:u w:color="293F83"/>
          <w:lang w:val="en-US"/>
        </w:rPr>
        <w:fldChar w:fldCharType="separate"/>
      </w:r>
      <w:r w:rsidR="00D34B0A" w:rsidRPr="00972E9F">
        <w:rPr>
          <w:rFonts w:ascii="Arial" w:eastAsiaTheme="minorEastAsia" w:hAnsi="Arial" w:cs="Arial"/>
          <w:noProof/>
          <w:sz w:val="24"/>
          <w:szCs w:val="24"/>
          <w:u w:color="293F83"/>
          <w:lang w:val="en-US"/>
        </w:rPr>
        <w:t>(37)</w:t>
      </w:r>
      <w:r w:rsidR="00D34B0A" w:rsidRPr="00972E9F">
        <w:rPr>
          <w:rFonts w:ascii="Arial" w:eastAsiaTheme="minorEastAsia" w:hAnsi="Arial" w:cs="Arial"/>
          <w:sz w:val="24"/>
          <w:szCs w:val="24"/>
          <w:u w:color="293F83"/>
          <w:lang w:val="en-US"/>
        </w:rPr>
        <w:fldChar w:fldCharType="end"/>
      </w:r>
      <w:r w:rsidR="00D32A0E" w:rsidRPr="00972E9F">
        <w:rPr>
          <w:rFonts w:ascii="Arial" w:eastAsiaTheme="minorEastAsia" w:hAnsi="Arial" w:cs="Arial"/>
          <w:sz w:val="24"/>
          <w:szCs w:val="24"/>
          <w:u w:color="293F83"/>
          <w:lang w:val="en-US"/>
        </w:rPr>
        <w:t xml:space="preserve"> </w:t>
      </w:r>
      <w:r w:rsidR="007B5609" w:rsidRPr="00972E9F">
        <w:rPr>
          <w:rFonts w:ascii="Arial" w:eastAsiaTheme="minorEastAsia" w:hAnsi="Arial" w:cs="Arial"/>
          <w:sz w:val="24"/>
          <w:szCs w:val="24"/>
          <w:u w:color="293F83"/>
          <w:lang w:val="en-US"/>
        </w:rPr>
        <w:t xml:space="preserve">Em outro trabalho, os autores compararam </w:t>
      </w:r>
      <w:r w:rsidR="003424A5" w:rsidRPr="00972E9F">
        <w:rPr>
          <w:rFonts w:ascii="Arial" w:eastAsiaTheme="minorEastAsia" w:hAnsi="Arial" w:cs="Arial"/>
          <w:sz w:val="24"/>
          <w:szCs w:val="24"/>
          <w:u w:color="293F83"/>
          <w:lang w:val="en-US"/>
        </w:rPr>
        <w:t xml:space="preserve">dados de 32 e 23 pacientes submetidos à nefrectomia parcial robótica ou </w:t>
      </w:r>
      <w:r w:rsidR="006E72AF" w:rsidRPr="00972E9F">
        <w:rPr>
          <w:rFonts w:ascii="Arial" w:eastAsiaTheme="minorEastAsia" w:hAnsi="Arial" w:cs="Arial"/>
          <w:sz w:val="24"/>
          <w:szCs w:val="24"/>
          <w:u w:color="293F83"/>
          <w:lang w:val="en-US"/>
        </w:rPr>
        <w:t>aberta</w:t>
      </w:r>
      <w:r w:rsidR="003424A5" w:rsidRPr="00972E9F">
        <w:rPr>
          <w:rFonts w:ascii="Arial" w:eastAsiaTheme="minorEastAsia" w:hAnsi="Arial" w:cs="Arial"/>
          <w:sz w:val="24"/>
          <w:szCs w:val="24"/>
          <w:u w:color="293F83"/>
          <w:lang w:val="en-US"/>
        </w:rPr>
        <w:t xml:space="preserve"> respectivamente</w:t>
      </w:r>
      <w:r w:rsidR="00D32A0E" w:rsidRPr="00972E9F">
        <w:rPr>
          <w:rFonts w:ascii="Arial" w:eastAsiaTheme="minorEastAsia" w:hAnsi="Arial" w:cs="Arial"/>
          <w:sz w:val="24"/>
          <w:szCs w:val="24"/>
          <w:u w:color="293F83"/>
          <w:lang w:val="en-US"/>
        </w:rPr>
        <w:t xml:space="preserve">, </w:t>
      </w:r>
      <w:r w:rsidR="003424A5" w:rsidRPr="00972E9F">
        <w:rPr>
          <w:rFonts w:ascii="Arial" w:eastAsiaTheme="minorEastAsia" w:hAnsi="Arial" w:cs="Arial"/>
          <w:sz w:val="24"/>
          <w:szCs w:val="24"/>
          <w:u w:color="293F83"/>
          <w:lang w:val="en-US"/>
        </w:rPr>
        <w:t>e</w:t>
      </w:r>
      <w:r w:rsidR="00BD1DA1">
        <w:rPr>
          <w:rFonts w:ascii="Arial" w:eastAsiaTheme="minorEastAsia" w:hAnsi="Arial" w:cs="Arial"/>
          <w:sz w:val="24"/>
          <w:szCs w:val="24"/>
          <w:u w:color="293F83"/>
          <w:lang w:val="en-US"/>
        </w:rPr>
        <w:t>ncontr</w:t>
      </w:r>
      <w:r w:rsidR="001F6098">
        <w:rPr>
          <w:rFonts w:ascii="Arial" w:eastAsiaTheme="minorEastAsia" w:hAnsi="Arial" w:cs="Arial"/>
          <w:sz w:val="24"/>
          <w:szCs w:val="24"/>
          <w:u w:color="293F83"/>
          <w:lang w:val="en-US"/>
        </w:rPr>
        <w:t>aram um escore médio de RENAL &gt;</w:t>
      </w:r>
      <w:r w:rsidR="00BD1DA1">
        <w:rPr>
          <w:rFonts w:ascii="Arial" w:eastAsiaTheme="minorEastAsia" w:hAnsi="Arial" w:cs="Arial"/>
          <w:sz w:val="24"/>
          <w:szCs w:val="24"/>
          <w:u w:color="293F83"/>
          <w:lang w:val="en-US"/>
        </w:rPr>
        <w:t>6,5 como</w:t>
      </w:r>
      <w:r w:rsidR="003424A5" w:rsidRPr="00972E9F">
        <w:rPr>
          <w:rFonts w:ascii="Arial" w:eastAsiaTheme="minorEastAsia" w:hAnsi="Arial" w:cs="Arial"/>
          <w:sz w:val="24"/>
          <w:szCs w:val="24"/>
          <w:u w:color="293F83"/>
          <w:lang w:val="en-US"/>
        </w:rPr>
        <w:t xml:space="preserve"> fator preditor </w:t>
      </w:r>
      <w:proofErr w:type="gramStart"/>
      <w:r w:rsidR="003424A5" w:rsidRPr="00972E9F">
        <w:rPr>
          <w:rFonts w:ascii="Arial" w:eastAsiaTheme="minorEastAsia" w:hAnsi="Arial" w:cs="Arial"/>
          <w:sz w:val="24"/>
          <w:szCs w:val="24"/>
          <w:u w:color="293F83"/>
          <w:lang w:val="en-US"/>
        </w:rPr>
        <w:t xml:space="preserve">significante  </w:t>
      </w:r>
      <w:r w:rsidR="006E72AF" w:rsidRPr="00972E9F">
        <w:rPr>
          <w:rFonts w:ascii="Arial" w:eastAsiaTheme="minorEastAsia" w:hAnsi="Arial" w:cs="Arial"/>
          <w:sz w:val="24"/>
          <w:szCs w:val="24"/>
          <w:u w:color="293F83"/>
          <w:lang w:val="en-US"/>
        </w:rPr>
        <w:t>para</w:t>
      </w:r>
      <w:proofErr w:type="gramEnd"/>
      <w:r w:rsidR="006E72AF" w:rsidRPr="00972E9F">
        <w:rPr>
          <w:rFonts w:ascii="Arial" w:eastAsiaTheme="minorEastAsia" w:hAnsi="Arial" w:cs="Arial"/>
          <w:sz w:val="24"/>
          <w:szCs w:val="24"/>
          <w:u w:color="293F83"/>
          <w:lang w:val="en-US"/>
        </w:rPr>
        <w:t xml:space="preserve"> escolha da via de acesso aberta </w:t>
      </w:r>
      <w:r w:rsidR="003424A5" w:rsidRPr="00972E9F">
        <w:rPr>
          <w:rFonts w:ascii="Arial" w:eastAsiaTheme="minorEastAsia" w:hAnsi="Arial" w:cs="Arial"/>
          <w:sz w:val="24"/>
          <w:szCs w:val="24"/>
          <w:u w:color="293F83"/>
          <w:lang w:val="en-US"/>
        </w:rPr>
        <w:fldChar w:fldCharType="begin" w:fldLock="1"/>
      </w:r>
      <w:r w:rsidR="00422113">
        <w:rPr>
          <w:rFonts w:ascii="Arial" w:eastAsiaTheme="minorEastAsia" w:hAnsi="Arial" w:cs="Arial"/>
          <w:sz w:val="24"/>
          <w:szCs w:val="24"/>
          <w:u w:color="293F83"/>
          <w:lang w:val="en-US"/>
        </w:rPr>
        <w:instrText>ADDIN CSL_CITATION { "citationItems" : [ { "id" : "ITEM-1", "itemData" : { "author" : [ { "dropping-particle" : "", "family" : "Acar", "given" : "\u00d6mer", "non-dropping-particle" : "", "parse-names" : false, "suffix" : "" }, { "dropping-particle" : "", "family" : "Musao", "given" : "Ahmet", "non-dropping-particle" : "", "parse-names" : false, "suffix" : "" }, { "dropping-particle" : "", "family" : "Vural", "given" : "Metin", "non-dropping-particle" : "", "parse-names" : false, "suffix" : "" } ], "container-title" : "BMC Urology", "id" : "ITEM-1", "issued" : { "date-parts" : [ [ "2013" ] ] }, "title" : "Morphometric profile of the localised renal tumors managed either by open or robot-assisted nephron-sparing surgery : the impact of scoring systems on the decision making process", "type" : "article-journal" }, "uris" : [ "http://www.mendeley.com/documents/?uuid=43f7e354-79b4-425a-bc16-436391bca630" ] } ], "mendeley" : { "formattedCitation" : "(38)", "plainTextFormattedCitation" : "(38)", "previouslyFormattedCitation" : "(38)" }, "properties" : { "noteIndex" : 0 }, "schema" : "https://github.com/citation-style-language/schema/raw/master/csl-citation.json" }</w:instrText>
      </w:r>
      <w:r w:rsidR="003424A5" w:rsidRPr="00972E9F">
        <w:rPr>
          <w:rFonts w:ascii="Arial" w:eastAsiaTheme="minorEastAsia" w:hAnsi="Arial" w:cs="Arial"/>
          <w:sz w:val="24"/>
          <w:szCs w:val="24"/>
          <w:u w:color="293F83"/>
          <w:lang w:val="en-US"/>
        </w:rPr>
        <w:fldChar w:fldCharType="separate"/>
      </w:r>
      <w:r w:rsidR="003424A5" w:rsidRPr="00972E9F">
        <w:rPr>
          <w:rFonts w:ascii="Arial" w:eastAsiaTheme="minorEastAsia" w:hAnsi="Arial" w:cs="Arial"/>
          <w:noProof/>
          <w:sz w:val="24"/>
          <w:szCs w:val="24"/>
          <w:u w:color="293F83"/>
          <w:lang w:val="en-US"/>
        </w:rPr>
        <w:t>(38)</w:t>
      </w:r>
      <w:r w:rsidR="003424A5" w:rsidRPr="00972E9F">
        <w:rPr>
          <w:rFonts w:ascii="Arial" w:eastAsiaTheme="minorEastAsia" w:hAnsi="Arial" w:cs="Arial"/>
          <w:sz w:val="24"/>
          <w:szCs w:val="24"/>
          <w:u w:color="293F83"/>
          <w:lang w:val="en-US"/>
        </w:rPr>
        <w:fldChar w:fldCharType="end"/>
      </w:r>
      <w:r w:rsidR="00D32A0E" w:rsidRPr="00972E9F">
        <w:rPr>
          <w:rFonts w:ascii="Arial" w:eastAsiaTheme="minorEastAsia" w:hAnsi="Arial" w:cs="Arial"/>
          <w:sz w:val="24"/>
          <w:szCs w:val="24"/>
          <w:u w:color="293F83"/>
          <w:lang w:val="en-US"/>
        </w:rPr>
        <w:t>.</w:t>
      </w:r>
      <w:r w:rsidR="00D32A0E" w:rsidRPr="00972E9F">
        <w:rPr>
          <w:rFonts w:ascii="Arial" w:hAnsi="Arial" w:cs="Arial"/>
          <w:color w:val="FF0000"/>
          <w:sz w:val="24"/>
          <w:szCs w:val="24"/>
        </w:rPr>
        <w:t xml:space="preserve"> </w:t>
      </w:r>
    </w:p>
    <w:p w14:paraId="099DF370" w14:textId="5C9C3E6E" w:rsidR="00E26D2F" w:rsidRDefault="00D32A0E" w:rsidP="004D40AA">
      <w:pPr>
        <w:tabs>
          <w:tab w:val="left" w:pos="851"/>
        </w:tabs>
        <w:spacing w:line="480" w:lineRule="auto"/>
        <w:ind w:firstLine="720"/>
        <w:jc w:val="both"/>
        <w:rPr>
          <w:rFonts w:ascii="Arial" w:hAnsi="Arial" w:cs="Arial"/>
          <w:sz w:val="24"/>
          <w:szCs w:val="24"/>
        </w:rPr>
      </w:pPr>
      <w:r>
        <w:rPr>
          <w:rFonts w:ascii="Arial" w:hAnsi="Arial" w:cs="Arial"/>
          <w:sz w:val="24"/>
          <w:szCs w:val="24"/>
        </w:rPr>
        <w:t>À medida em que esses dados forem sendo validados por estudos com casuísticas maiores, permitir-se-á uma melhor previsão das chances de conversão, melhorando o plane</w:t>
      </w:r>
      <w:r w:rsidR="00972E9F">
        <w:rPr>
          <w:rFonts w:ascii="Arial" w:hAnsi="Arial" w:cs="Arial"/>
          <w:sz w:val="24"/>
          <w:szCs w:val="24"/>
        </w:rPr>
        <w:t>jamento anestésico e cirúrgico e a preparação do paciente</w:t>
      </w:r>
      <w:r>
        <w:rPr>
          <w:rFonts w:ascii="Arial" w:hAnsi="Arial" w:cs="Arial"/>
          <w:sz w:val="24"/>
          <w:szCs w:val="24"/>
        </w:rPr>
        <w:t xml:space="preserve"> para essa possibilidade. </w:t>
      </w:r>
      <w:r w:rsidR="00E26D2F">
        <w:rPr>
          <w:rFonts w:ascii="Arial" w:hAnsi="Arial" w:cs="Arial"/>
          <w:sz w:val="24"/>
          <w:szCs w:val="24"/>
        </w:rPr>
        <w:t>Além disso, tumores tecnicamente favoráveis deveriam ser mais ope</w:t>
      </w:r>
      <w:r w:rsidR="00202FD8">
        <w:rPr>
          <w:rFonts w:ascii="Arial" w:hAnsi="Arial" w:cs="Arial"/>
          <w:sz w:val="24"/>
          <w:szCs w:val="24"/>
        </w:rPr>
        <w:t>rados por NPL, sendo considerada</w:t>
      </w:r>
      <w:r w:rsidR="00E26D2F">
        <w:rPr>
          <w:rFonts w:ascii="Arial" w:hAnsi="Arial" w:cs="Arial"/>
          <w:sz w:val="24"/>
          <w:szCs w:val="24"/>
        </w:rPr>
        <w:t xml:space="preserve"> </w:t>
      </w:r>
      <w:r w:rsidR="005F32C1">
        <w:rPr>
          <w:rFonts w:ascii="Arial" w:hAnsi="Arial" w:cs="Arial"/>
          <w:sz w:val="24"/>
          <w:szCs w:val="24"/>
        </w:rPr>
        <w:t>menos adequ</w:t>
      </w:r>
      <w:r w:rsidR="00202FD8">
        <w:rPr>
          <w:rFonts w:ascii="Arial" w:hAnsi="Arial" w:cs="Arial"/>
          <w:sz w:val="24"/>
          <w:szCs w:val="24"/>
        </w:rPr>
        <w:t>a</w:t>
      </w:r>
      <w:r w:rsidR="005F32C1">
        <w:rPr>
          <w:rFonts w:ascii="Arial" w:hAnsi="Arial" w:cs="Arial"/>
          <w:sz w:val="24"/>
          <w:szCs w:val="24"/>
        </w:rPr>
        <w:t>da</w:t>
      </w:r>
      <w:r w:rsidR="00E26D2F">
        <w:rPr>
          <w:rFonts w:ascii="Arial" w:hAnsi="Arial" w:cs="Arial"/>
          <w:sz w:val="24"/>
          <w:szCs w:val="24"/>
        </w:rPr>
        <w:t xml:space="preserve"> uma indicação a priori diferente.</w:t>
      </w:r>
    </w:p>
    <w:p w14:paraId="4B76959C" w14:textId="2412BDE0" w:rsidR="00E26D2F" w:rsidRDefault="00E26D2F" w:rsidP="004D40AA">
      <w:pPr>
        <w:tabs>
          <w:tab w:val="left" w:pos="851"/>
        </w:tabs>
        <w:spacing w:line="480" w:lineRule="auto"/>
        <w:jc w:val="both"/>
        <w:rPr>
          <w:rFonts w:ascii="Arial" w:hAnsi="Arial" w:cs="Arial"/>
          <w:sz w:val="24"/>
          <w:szCs w:val="24"/>
        </w:rPr>
      </w:pPr>
      <w:r>
        <w:rPr>
          <w:rFonts w:ascii="Arial" w:hAnsi="Arial" w:cs="Arial"/>
          <w:sz w:val="24"/>
          <w:szCs w:val="24"/>
        </w:rPr>
        <w:tab/>
        <w:t xml:space="preserve">O fato de o presente estudo ter sido prospectivo reduz vieses de confusão que poderiam explicar alguns casos de conversão. Assim, excluindo-se da casuística pacientes com possíveis alterações anatômicas que pudessem interferir nas taxas de conversão, tais como cirurgias prévias, calculose renal ou pacientes com rim único, condições que sabidamente dificultam o acesso cirúrgico laparoscópico,  aumentamos o poder da influência do escore RENAL neste desfecho. </w:t>
      </w:r>
    </w:p>
    <w:p w14:paraId="28D55113" w14:textId="77777777" w:rsidR="00B13522" w:rsidRPr="001E43D1" w:rsidRDefault="00B13522" w:rsidP="0039136E">
      <w:pPr>
        <w:spacing w:line="360" w:lineRule="auto"/>
        <w:jc w:val="both"/>
        <w:rPr>
          <w:rFonts w:ascii="Arial" w:hAnsi="Arial" w:cs="Arial"/>
          <w:b/>
          <w:sz w:val="24"/>
          <w:szCs w:val="24"/>
        </w:rPr>
      </w:pPr>
    </w:p>
    <w:p w14:paraId="7E0AF0C5" w14:textId="5D2FC068" w:rsidR="0008627E" w:rsidRPr="001E43D1" w:rsidRDefault="00D7524F" w:rsidP="00375CA6">
      <w:pPr>
        <w:pStyle w:val="Heading3"/>
        <w:tabs>
          <w:tab w:val="left" w:pos="851"/>
        </w:tabs>
        <w:spacing w:line="360" w:lineRule="auto"/>
        <w:rPr>
          <w:b/>
          <w:u w:val="none"/>
        </w:rPr>
      </w:pPr>
      <w:bookmarkStart w:id="56" w:name="_Toc452469194"/>
      <w:r w:rsidRPr="001E43D1">
        <w:rPr>
          <w:b/>
          <w:u w:val="none"/>
        </w:rPr>
        <w:t xml:space="preserve">5.1.2 </w:t>
      </w:r>
      <w:r w:rsidR="00375CA6">
        <w:rPr>
          <w:b/>
          <w:u w:val="none"/>
        </w:rPr>
        <w:tab/>
      </w:r>
      <w:r w:rsidR="00E26D2F" w:rsidRPr="001E43D1">
        <w:rPr>
          <w:b/>
          <w:u w:val="none"/>
        </w:rPr>
        <w:t>Tempo de cirurgia</w:t>
      </w:r>
      <w:bookmarkEnd w:id="56"/>
    </w:p>
    <w:p w14:paraId="11CF7ECC" w14:textId="77777777" w:rsidR="004D40AA" w:rsidRDefault="004D40AA" w:rsidP="0039136E">
      <w:pPr>
        <w:spacing w:line="360" w:lineRule="auto"/>
        <w:ind w:firstLine="720"/>
        <w:jc w:val="both"/>
        <w:rPr>
          <w:rFonts w:ascii="Arial" w:hAnsi="Arial" w:cs="Arial"/>
          <w:sz w:val="24"/>
          <w:szCs w:val="24"/>
        </w:rPr>
      </w:pPr>
    </w:p>
    <w:p w14:paraId="5137C8C9" w14:textId="493B4DB9" w:rsidR="00E26D2F" w:rsidRPr="00847F52" w:rsidRDefault="00E26D2F" w:rsidP="004D40AA">
      <w:pPr>
        <w:tabs>
          <w:tab w:val="left" w:pos="851"/>
        </w:tabs>
        <w:spacing w:line="480" w:lineRule="auto"/>
        <w:ind w:firstLine="720"/>
        <w:jc w:val="both"/>
        <w:rPr>
          <w:rFonts w:ascii="Arial" w:hAnsi="Arial" w:cs="Arial"/>
          <w:sz w:val="24"/>
          <w:szCs w:val="24"/>
        </w:rPr>
      </w:pPr>
      <w:r w:rsidRPr="00847F52">
        <w:rPr>
          <w:rFonts w:ascii="Arial" w:hAnsi="Arial" w:cs="Arial"/>
          <w:sz w:val="24"/>
          <w:szCs w:val="24"/>
        </w:rPr>
        <w:t>O tempo médio de cirurgia foi 167</w:t>
      </w:r>
      <w:r w:rsidRPr="00847F52">
        <w:rPr>
          <w:rFonts w:ascii="Arial" w:hAnsi="Arial" w:cs="Arial"/>
          <w:sz w:val="24"/>
          <w:szCs w:val="24"/>
          <w:u w:val="single"/>
        </w:rPr>
        <w:t>+</w:t>
      </w:r>
      <w:r w:rsidRPr="00847F52">
        <w:rPr>
          <w:rFonts w:ascii="Arial" w:hAnsi="Arial" w:cs="Arial"/>
          <w:sz w:val="24"/>
          <w:szCs w:val="24"/>
        </w:rPr>
        <w:t>54 minutos variando de 70 a 355 minutos e foi maior conforme se aumentou os graus de complexidade segundo o escore RENAL. Ng e colaboradores</w:t>
      </w:r>
      <w:r w:rsidR="00972E9F">
        <w:rPr>
          <w:rFonts w:ascii="Arial" w:hAnsi="Arial" w:cs="Arial"/>
          <w:sz w:val="24"/>
          <w:szCs w:val="24"/>
        </w:rPr>
        <w:fldChar w:fldCharType="begin" w:fldLock="1"/>
      </w:r>
      <w:r w:rsidR="00422113">
        <w:rPr>
          <w:rFonts w:ascii="Arial" w:hAnsi="Arial" w:cs="Arial"/>
          <w:sz w:val="24"/>
          <w:szCs w:val="24"/>
        </w:rPr>
        <w:instrText>ADDIN CSL_CITATION { "citationItems" : [ { "id" : "ITEM-1", "itemData" : { "DOI" : "10.1097/01.ju.0000169259.49754.02", "author" : [ { "dropping-particle" : "", "family" : "Ng", "given" : "Christopher S", "non-dropping-particle" : "", "parse-names" : false, "suffix" : "" }, { "dropping-particle" : "", "family" : "Gill", "given" : "Inderbir S", "non-dropping-particle" : "", "parse-names" : false, "suffix" : "" }, { "dropping-particle" : "", "family" : "Ramani", "given" : "Anup P", "non-dropping-particle" : "", "parse-names" : false, "suffix" : "" }, { "dropping-particle" : "", "family" : "Steinberg", "given" : "Andrew P", "non-dropping-particle" : "", "parse-names" : false, "suffix" : "" }, { "dropping-particle" : "", "family" : "Spaliviero", "given" : "Massimiliano", "non-dropping-particle" : "", "parse-names" : false, "suffix" : "" }, { "dropping-particle" : "", "family" : "Abreu", "given" : "Sidney C", "non-dropping-particle" : "", "parse-names" : false, "suffix" : "" }, { "dropping-particle" : "", "family" : "Kaouk", "given" : "Jihad H", "non-dropping-particle" : "", "parse-names" : false, "suffix" : "" }, { "dropping-particle" : "", "family" : "Desai", "given" : "Mihir M", "non-dropping-particle" : "", "parse-names" : false, "suffix" : "" } ], "container-title" : "The Journal of urology", "id" : "ITEM-1", "issue" : "September", "issued" : { "date-parts" : [ [ "2005" ] ] }, "page" : "846-849", "title" : "Transperitoneal versus retroperitoneal laparoscopic partial nephrectomy: patient selection and perioperative outcomes", "type" : "article-journal", "volume" : "174" }, "uris" : [ "http://www.mendeley.com/documents/?uuid=1ced8a44-6e37-44ab-9dac-4727d0be669e" ] } ], "mendeley" : { "formattedCitation" : "(39)", "plainTextFormattedCitation" : "(39)", "previouslyFormattedCitation" : "(39)" }, "properties" : { "noteIndex" : 0 }, "schema" : "https://github.com/citation-style-language/schema/raw/master/csl-citation.json" }</w:instrText>
      </w:r>
      <w:r w:rsidR="00972E9F">
        <w:rPr>
          <w:rFonts w:ascii="Arial" w:hAnsi="Arial" w:cs="Arial"/>
          <w:sz w:val="24"/>
          <w:szCs w:val="24"/>
        </w:rPr>
        <w:fldChar w:fldCharType="separate"/>
      </w:r>
      <w:r w:rsidR="00972E9F" w:rsidRPr="00972E9F">
        <w:rPr>
          <w:rFonts w:ascii="Arial" w:hAnsi="Arial" w:cs="Arial"/>
          <w:noProof/>
          <w:sz w:val="24"/>
          <w:szCs w:val="24"/>
        </w:rPr>
        <w:t>(39)</w:t>
      </w:r>
      <w:r w:rsidR="00972E9F">
        <w:rPr>
          <w:rFonts w:ascii="Arial" w:hAnsi="Arial" w:cs="Arial"/>
          <w:sz w:val="24"/>
          <w:szCs w:val="24"/>
        </w:rPr>
        <w:fldChar w:fldCharType="end"/>
      </w:r>
      <w:r w:rsidRPr="00847F52">
        <w:rPr>
          <w:rFonts w:ascii="Arial" w:hAnsi="Arial" w:cs="Arial"/>
          <w:sz w:val="24"/>
          <w:szCs w:val="24"/>
        </w:rPr>
        <w:t xml:space="preserve"> relataram um tempo cirúrgico de 3,5 horas em nefrectomia parcial laparoscópica. Marszalek</w:t>
      </w:r>
      <w:r w:rsidR="00972E9F">
        <w:rPr>
          <w:rFonts w:ascii="Arial" w:hAnsi="Arial" w:cs="Arial"/>
          <w:sz w:val="24"/>
          <w:szCs w:val="24"/>
        </w:rPr>
        <w:fldChar w:fldCharType="begin" w:fldLock="1"/>
      </w:r>
      <w:r w:rsidR="00422113">
        <w:rPr>
          <w:rFonts w:ascii="Arial" w:hAnsi="Arial" w:cs="Arial"/>
          <w:sz w:val="24"/>
          <w:szCs w:val="24"/>
        </w:rPr>
        <w:instrText>ADDIN CSL_CITATION { "citationItems" : [ { "id" : "ITEM-1", "itemData" : { "DOI" : "10.1016/j.urology.2010.02.057", "ISSN" : "0090-4295", "author" : [ { "dropping-particle" : "", "family" : "Marszalek", "given" : "Martin", "non-dropping-particle" : "", "parse-names" : false, "suffix" : "" }, { "dropping-particle" : "", "family" : "Chromecki", "given" : "Thomas", "non-dropping-particle" : "", "parse-names" : false, "suffix" : "" }, { "dropping-particle" : "", "family" : "Al-ali", "given" : "Badereddin Mohamad", "non-dropping-particle" : "", "parse-names" : false, "suffix" : "" }, { "dropping-particle" : "", "family" : "Meixl", "given" : "Herbert", "non-dropping-particle" : "", "parse-names" : false, "suffix" : "" }, { "dropping-particle" : "", "family" : "Madersbacher", "given" : "Stephan", "non-dropping-particle" : "", "parse-names" : false, "suffix" : "" }, { "dropping-particle" : "", "family" : "Jeschke", "given" : "Klaus", "non-dropping-particle" : "", "parse-names" : false, "suffix" : "" }, { "dropping-particle" : "", "family" : "Pummer", "given" : "Karl", "non-dropping-particle" : "", "parse-names" : false, "suffix" : "" }, { "dropping-particle" : "", "family" : "Zigeuner", "given" : "Richard", "non-dropping-particle" : "", "parse-names" : false, "suffix" : "" } ], "container-title" : "Urology", "id" : "ITEM-1", "issue" : "1", "issued" : { "date-parts" : [ [ "2011" ] ] }, "page" : "109-113", "publisher" : "Elsevier Inc.", "title" : "Comparison of the Transperitoneal Versus the Retroperitoneal Approach", "type" : "article-journal", "volume" : "77" }, "uris" : [ "http://www.mendeley.com/documents/?uuid=2a77f7c9-f54d-4870-a606-11652af868cd" ] } ], "mendeley" : { "formattedCitation" : "(40)", "plainTextFormattedCitation" : "(40)", "previouslyFormattedCitation" : "(40)" }, "properties" : { "noteIndex" : 0 }, "schema" : "https://github.com/citation-style-language/schema/raw/master/csl-citation.json" }</w:instrText>
      </w:r>
      <w:r w:rsidR="00972E9F">
        <w:rPr>
          <w:rFonts w:ascii="Arial" w:hAnsi="Arial" w:cs="Arial"/>
          <w:sz w:val="24"/>
          <w:szCs w:val="24"/>
        </w:rPr>
        <w:fldChar w:fldCharType="separate"/>
      </w:r>
      <w:r w:rsidR="00972E9F" w:rsidRPr="00972E9F">
        <w:rPr>
          <w:rFonts w:ascii="Arial" w:hAnsi="Arial" w:cs="Arial"/>
          <w:noProof/>
          <w:sz w:val="24"/>
          <w:szCs w:val="24"/>
        </w:rPr>
        <w:t>(40)</w:t>
      </w:r>
      <w:r w:rsidR="00972E9F">
        <w:rPr>
          <w:rFonts w:ascii="Arial" w:hAnsi="Arial" w:cs="Arial"/>
          <w:sz w:val="24"/>
          <w:szCs w:val="24"/>
        </w:rPr>
        <w:fldChar w:fldCharType="end"/>
      </w:r>
      <w:r w:rsidRPr="00847F52">
        <w:rPr>
          <w:rFonts w:ascii="Arial" w:hAnsi="Arial" w:cs="Arial"/>
          <w:sz w:val="24"/>
          <w:szCs w:val="24"/>
        </w:rPr>
        <w:t xml:space="preserve"> e colaboradores tiveram um tempo médio de 139 minutos. Tivemos um tempo de 174 minutos nas nefrectomias parciais VLP. </w:t>
      </w:r>
    </w:p>
    <w:p w14:paraId="641E9A30" w14:textId="4D03D112" w:rsidR="00E26D2F" w:rsidRPr="00847F52" w:rsidRDefault="00E26D2F" w:rsidP="004D40AA">
      <w:pPr>
        <w:tabs>
          <w:tab w:val="left" w:pos="851"/>
        </w:tabs>
        <w:spacing w:line="480" w:lineRule="auto"/>
        <w:ind w:firstLine="720"/>
        <w:jc w:val="both"/>
        <w:rPr>
          <w:rFonts w:ascii="Arial" w:hAnsi="Arial" w:cs="Arial"/>
          <w:sz w:val="24"/>
          <w:szCs w:val="24"/>
        </w:rPr>
      </w:pPr>
      <w:r w:rsidRPr="00847F52">
        <w:rPr>
          <w:rFonts w:ascii="Arial" w:hAnsi="Arial" w:cs="Arial"/>
          <w:sz w:val="24"/>
          <w:szCs w:val="24"/>
        </w:rPr>
        <w:t>Um tempo de cirurgia maior do que 180 minutos passa a se cor</w:t>
      </w:r>
      <w:r w:rsidR="00317EBE">
        <w:rPr>
          <w:rFonts w:ascii="Arial" w:hAnsi="Arial" w:cs="Arial"/>
          <w:sz w:val="24"/>
          <w:szCs w:val="24"/>
        </w:rPr>
        <w:t>relacionar com complicações pós-</w:t>
      </w:r>
      <w:r w:rsidRPr="00847F52">
        <w:rPr>
          <w:rFonts w:ascii="Arial" w:hAnsi="Arial" w:cs="Arial"/>
          <w:sz w:val="24"/>
          <w:szCs w:val="24"/>
        </w:rPr>
        <w:t>operatórias</w:t>
      </w:r>
      <w:r w:rsidR="003775A7">
        <w:rPr>
          <w:rFonts w:ascii="Arial" w:hAnsi="Arial" w:cs="Arial"/>
          <w:sz w:val="24"/>
          <w:szCs w:val="24"/>
        </w:rPr>
        <w:t>, sobretudo pulmonares como atelectasias, hipoxemia e pneumonia</w:t>
      </w:r>
      <w:r w:rsidR="003775A7">
        <w:rPr>
          <w:rFonts w:ascii="Arial" w:hAnsi="Arial" w:cs="Arial"/>
          <w:sz w:val="24"/>
          <w:szCs w:val="24"/>
        </w:rPr>
        <w:fldChar w:fldCharType="begin" w:fldLock="1"/>
      </w:r>
      <w:r w:rsidR="00495921">
        <w:rPr>
          <w:rFonts w:ascii="Arial" w:hAnsi="Arial" w:cs="Arial"/>
          <w:sz w:val="24"/>
          <w:szCs w:val="24"/>
        </w:rPr>
        <w:instrText>ADDIN CSL_CITATION { "citationItems" : [ { "id" : "ITEM-1", "itemData" : { "author" : [ { "dropping-particle" : "", "family" : "Smetana", "given" : "Gerald W", "non-dropping-particle" : "", "parse-names" : false, "suffix" : "" }, { "dropping-particle" : "", "family" : "Lawrence", "given" : "Valerie A", "non-dropping-particle" : "", "parse-names" : false, "suffix" : "" }, { "dropping-particle" : "", "family" : "Cornell", "given" : "John E", "non-dropping-particle" : "", "parse-names" : false, "suffix" : "" } ], "container-title" : "Annals of Internal Medicine", "id" : "ITEM-1", "issued" : { "date-parts" : [ [ "2006" ] ] }, "title" : "Annals of Internal Medicine Clinical Guidelines Preoperative Pulmonary Risk Stratification for Noncardiothoracic Surgery : Systematic Review for the American College of Physicians", "type" : "article-journal" }, "uris" : [ "http://www.mendeley.com/documents/?uuid=ffb98d86-cabb-424e-a6f7-9b783302af74" ] } ], "mendeley" : { "formattedCitation" : "(41)", "plainTextFormattedCitation" : "(41)", "previouslyFormattedCitation" : "(41)" }, "properties" : { "noteIndex" : 0 }, "schema" : "https://github.com/citation-style-language/schema/raw/master/csl-citation.json" }</w:instrText>
      </w:r>
      <w:r w:rsidR="003775A7">
        <w:rPr>
          <w:rFonts w:ascii="Arial" w:hAnsi="Arial" w:cs="Arial"/>
          <w:sz w:val="24"/>
          <w:szCs w:val="24"/>
        </w:rPr>
        <w:fldChar w:fldCharType="separate"/>
      </w:r>
      <w:r w:rsidR="00972E9F" w:rsidRPr="00972E9F">
        <w:rPr>
          <w:rFonts w:ascii="Arial" w:hAnsi="Arial" w:cs="Arial"/>
          <w:noProof/>
          <w:sz w:val="24"/>
          <w:szCs w:val="24"/>
        </w:rPr>
        <w:t>(41)</w:t>
      </w:r>
      <w:r w:rsidR="003775A7">
        <w:rPr>
          <w:rFonts w:ascii="Arial" w:hAnsi="Arial" w:cs="Arial"/>
          <w:sz w:val="24"/>
          <w:szCs w:val="24"/>
        </w:rPr>
        <w:fldChar w:fldCharType="end"/>
      </w:r>
      <w:r w:rsidR="003775A7">
        <w:rPr>
          <w:rFonts w:ascii="Arial" w:hAnsi="Arial" w:cs="Arial"/>
          <w:sz w:val="24"/>
          <w:szCs w:val="24"/>
        </w:rPr>
        <w:t>.</w:t>
      </w:r>
      <w:r w:rsidRPr="00847F52">
        <w:rPr>
          <w:rFonts w:ascii="Arial" w:hAnsi="Arial" w:cs="Arial"/>
          <w:sz w:val="24"/>
          <w:szCs w:val="24"/>
        </w:rPr>
        <w:t xml:space="preserve"> O escore RENAL se correlacionou com tempo de cirurgia, sendo que os indivíduos no grupo de alta complexidade tiveram um tempo cirúrgico ma</w:t>
      </w:r>
      <w:r>
        <w:rPr>
          <w:rFonts w:ascii="Arial" w:hAnsi="Arial" w:cs="Arial"/>
          <w:sz w:val="24"/>
          <w:szCs w:val="24"/>
        </w:rPr>
        <w:t>ior</w:t>
      </w:r>
      <w:r w:rsidR="00972E9F">
        <w:rPr>
          <w:rFonts w:ascii="Arial" w:hAnsi="Arial" w:cs="Arial"/>
          <w:sz w:val="24"/>
          <w:szCs w:val="24"/>
        </w:rPr>
        <w:t>,</w:t>
      </w:r>
      <w:r>
        <w:rPr>
          <w:rFonts w:ascii="Arial" w:hAnsi="Arial" w:cs="Arial"/>
          <w:sz w:val="24"/>
          <w:szCs w:val="24"/>
        </w:rPr>
        <w:t xml:space="preserve"> e os indivíduos com RENAL </w:t>
      </w:r>
      <w:r w:rsidRPr="006379BC">
        <w:rPr>
          <w:rFonts w:ascii="Arial" w:hAnsi="Arial" w:cs="Arial"/>
          <w:sz w:val="24"/>
          <w:szCs w:val="24"/>
          <w:u w:val="single"/>
        </w:rPr>
        <w:t>&gt;</w:t>
      </w:r>
      <w:r>
        <w:rPr>
          <w:rFonts w:ascii="Arial" w:hAnsi="Arial" w:cs="Arial"/>
          <w:sz w:val="24"/>
          <w:szCs w:val="24"/>
        </w:rPr>
        <w:t>8  tiveram</w:t>
      </w:r>
      <w:r w:rsidRPr="00847F52">
        <w:rPr>
          <w:rFonts w:ascii="Arial" w:hAnsi="Arial" w:cs="Arial"/>
          <w:sz w:val="24"/>
          <w:szCs w:val="24"/>
        </w:rPr>
        <w:t xml:space="preserve"> 4,94 vezes mais chanc</w:t>
      </w:r>
      <w:r>
        <w:rPr>
          <w:rFonts w:ascii="Arial" w:hAnsi="Arial" w:cs="Arial"/>
          <w:sz w:val="24"/>
          <w:szCs w:val="24"/>
        </w:rPr>
        <w:t xml:space="preserve">es de terem tempo de cirurgia </w:t>
      </w:r>
      <w:r w:rsidRPr="006379BC">
        <w:rPr>
          <w:rFonts w:ascii="Arial" w:hAnsi="Arial" w:cs="Arial"/>
          <w:sz w:val="24"/>
          <w:szCs w:val="24"/>
          <w:u w:val="single"/>
        </w:rPr>
        <w:t>&gt;</w:t>
      </w:r>
      <w:r w:rsidRPr="00847F52">
        <w:rPr>
          <w:rFonts w:ascii="Arial" w:hAnsi="Arial" w:cs="Arial"/>
          <w:sz w:val="24"/>
          <w:szCs w:val="24"/>
        </w:rPr>
        <w:t>180 minutos. Esse dado mostrou-se altamente sensível, porém com baixa especificidade, por isso podemos afirmar que dificilmente o tempo cirúrgico de um tumor com escore RENAL &lt;8 passará de 3 horas.</w:t>
      </w:r>
    </w:p>
    <w:p w14:paraId="050E151C" w14:textId="26786BD1" w:rsidR="00E26D2F" w:rsidRPr="00847F52" w:rsidRDefault="00E26D2F" w:rsidP="004D40AA">
      <w:pPr>
        <w:widowControl w:val="0"/>
        <w:tabs>
          <w:tab w:val="left" w:pos="851"/>
        </w:tabs>
        <w:autoSpaceDE w:val="0"/>
        <w:autoSpaceDN w:val="0"/>
        <w:adjustRightInd w:val="0"/>
        <w:spacing w:line="480" w:lineRule="auto"/>
        <w:ind w:firstLine="720"/>
        <w:jc w:val="both"/>
        <w:rPr>
          <w:rFonts w:ascii="Arial" w:hAnsi="Arial" w:cs="Arial"/>
          <w:sz w:val="24"/>
          <w:szCs w:val="24"/>
        </w:rPr>
      </w:pPr>
      <w:r w:rsidRPr="00847F52">
        <w:rPr>
          <w:rFonts w:ascii="Arial" w:hAnsi="Arial" w:cs="Arial"/>
          <w:sz w:val="24"/>
          <w:szCs w:val="24"/>
        </w:rPr>
        <w:t>Quando analisou-se individualmente as variáveis que compõem o RENAL, apenas o tamanho tumoral e a localização em relação às linhas polares foram p</w:t>
      </w:r>
      <w:r>
        <w:rPr>
          <w:rFonts w:ascii="Arial" w:hAnsi="Arial" w:cs="Arial"/>
          <w:sz w:val="24"/>
          <w:szCs w:val="24"/>
        </w:rPr>
        <w:t>reditore</w:t>
      </w:r>
      <w:r w:rsidRPr="00847F52">
        <w:rPr>
          <w:rFonts w:ascii="Arial" w:hAnsi="Arial" w:cs="Arial"/>
          <w:sz w:val="24"/>
          <w:szCs w:val="24"/>
        </w:rPr>
        <w:t xml:space="preserve">s de tempo de cirurgia </w:t>
      </w:r>
      <w:r w:rsidRPr="006379BC">
        <w:rPr>
          <w:rFonts w:ascii="Arial" w:hAnsi="Arial" w:cs="Arial"/>
          <w:sz w:val="24"/>
          <w:szCs w:val="24"/>
          <w:u w:val="single"/>
        </w:rPr>
        <w:t>&gt;</w:t>
      </w:r>
      <w:r w:rsidRPr="00847F52">
        <w:rPr>
          <w:rFonts w:ascii="Arial" w:hAnsi="Arial" w:cs="Arial"/>
          <w:sz w:val="24"/>
          <w:szCs w:val="24"/>
        </w:rPr>
        <w:t>180 minutos na análise univariada. Entretanto, analisando-se as duas variáveis em modelo de regressão logística multivariada, apenas o tamanho tumoral manteve-se como fator independente influenciando o tempo de cirurgia prolongado (</w:t>
      </w:r>
      <w:r w:rsidRPr="006379BC">
        <w:rPr>
          <w:rFonts w:ascii="Arial" w:hAnsi="Arial" w:cs="Arial"/>
          <w:sz w:val="24"/>
          <w:szCs w:val="24"/>
          <w:u w:val="single"/>
        </w:rPr>
        <w:t>&gt;</w:t>
      </w:r>
      <w:r w:rsidRPr="00847F52">
        <w:rPr>
          <w:rFonts w:ascii="Arial" w:hAnsi="Arial" w:cs="Arial"/>
          <w:sz w:val="24"/>
          <w:szCs w:val="24"/>
        </w:rPr>
        <w:t>180 minutos) com os mesmos valores de OR obtidos na univariada. Os indivíduos com tumores entre 4 e 7cm t</w:t>
      </w:r>
      <w:r>
        <w:rPr>
          <w:rFonts w:ascii="Arial" w:hAnsi="Arial" w:cs="Arial"/>
          <w:sz w:val="24"/>
          <w:szCs w:val="24"/>
        </w:rPr>
        <w:t xml:space="preserve">iveram </w:t>
      </w:r>
      <w:r w:rsidRPr="00847F52">
        <w:rPr>
          <w:rFonts w:ascii="Arial" w:hAnsi="Arial" w:cs="Arial"/>
          <w:sz w:val="24"/>
          <w:szCs w:val="24"/>
        </w:rPr>
        <w:t xml:space="preserve">uma chance 3,45 vezes maior de ter tempo de cirurgia </w:t>
      </w:r>
      <w:r w:rsidRPr="006379BC">
        <w:rPr>
          <w:rFonts w:ascii="Arial" w:hAnsi="Arial" w:cs="Arial"/>
          <w:sz w:val="24"/>
          <w:szCs w:val="24"/>
          <w:u w:val="single"/>
        </w:rPr>
        <w:t>&gt;</w:t>
      </w:r>
      <w:r w:rsidRPr="00847F52">
        <w:rPr>
          <w:rFonts w:ascii="Arial" w:hAnsi="Arial" w:cs="Arial"/>
          <w:sz w:val="24"/>
          <w:szCs w:val="24"/>
        </w:rPr>
        <w:t>180 minutos. Não encontramos trabalhos</w:t>
      </w:r>
      <w:r>
        <w:rPr>
          <w:rFonts w:ascii="Arial" w:hAnsi="Arial" w:cs="Arial"/>
          <w:sz w:val="24"/>
          <w:szCs w:val="24"/>
        </w:rPr>
        <w:t xml:space="preserve"> na literatura</w:t>
      </w:r>
      <w:r w:rsidRPr="00847F52">
        <w:rPr>
          <w:rFonts w:ascii="Arial" w:hAnsi="Arial" w:cs="Arial"/>
          <w:sz w:val="24"/>
          <w:szCs w:val="24"/>
        </w:rPr>
        <w:t xml:space="preserve"> analisando cada componente do RENAL individualmente e tempo de cirurgia. </w:t>
      </w:r>
    </w:p>
    <w:p w14:paraId="084C7558" w14:textId="77777777" w:rsidR="00E26D2F" w:rsidRPr="00847F52" w:rsidRDefault="00E26D2F" w:rsidP="004D40AA">
      <w:pPr>
        <w:pStyle w:val="ListParagraph"/>
        <w:tabs>
          <w:tab w:val="left" w:pos="851"/>
        </w:tabs>
        <w:spacing w:line="480" w:lineRule="auto"/>
        <w:ind w:left="0" w:firstLine="851"/>
        <w:jc w:val="both"/>
        <w:rPr>
          <w:rFonts w:ascii="Arial" w:hAnsi="Arial" w:cs="Arial"/>
          <w:sz w:val="24"/>
          <w:szCs w:val="24"/>
        </w:rPr>
      </w:pPr>
      <w:r w:rsidRPr="00847F52">
        <w:rPr>
          <w:rFonts w:ascii="Arial" w:hAnsi="Arial" w:cs="Arial"/>
          <w:sz w:val="24"/>
          <w:szCs w:val="24"/>
        </w:rPr>
        <w:t>De acordo com essa análise, podemos concluir que apenas o tamanho do tumor oferece as informações suficientes que o cirurgião precisa para prever o tempo de cirurgia, não sendo necessário calcular o RENAL.</w:t>
      </w:r>
    </w:p>
    <w:p w14:paraId="0BA34678" w14:textId="77777777" w:rsidR="00E26D2F" w:rsidRDefault="00E26D2F" w:rsidP="0039136E">
      <w:pPr>
        <w:pStyle w:val="ListParagraph"/>
        <w:spacing w:line="360" w:lineRule="auto"/>
        <w:ind w:left="0" w:firstLine="851"/>
        <w:jc w:val="both"/>
        <w:rPr>
          <w:rFonts w:ascii="Arial" w:hAnsi="Arial" w:cs="Arial"/>
          <w:sz w:val="24"/>
          <w:szCs w:val="24"/>
          <w:u w:val="single"/>
        </w:rPr>
      </w:pPr>
    </w:p>
    <w:p w14:paraId="6D9E6FB9" w14:textId="0BF54641" w:rsidR="00E26D2F" w:rsidRPr="001E43D1" w:rsidRDefault="00D7524F" w:rsidP="00375CA6">
      <w:pPr>
        <w:pStyle w:val="Heading3"/>
        <w:tabs>
          <w:tab w:val="left" w:pos="851"/>
        </w:tabs>
        <w:spacing w:line="360" w:lineRule="auto"/>
        <w:rPr>
          <w:b/>
          <w:u w:val="none"/>
        </w:rPr>
      </w:pPr>
      <w:bookmarkStart w:id="57" w:name="_Toc452469195"/>
      <w:r w:rsidRPr="001E43D1">
        <w:rPr>
          <w:b/>
          <w:u w:val="none"/>
        </w:rPr>
        <w:t xml:space="preserve">5.1.3 </w:t>
      </w:r>
      <w:r w:rsidR="00375CA6">
        <w:rPr>
          <w:b/>
          <w:u w:val="none"/>
        </w:rPr>
        <w:tab/>
      </w:r>
      <w:r w:rsidR="00E26D2F" w:rsidRPr="001E43D1">
        <w:rPr>
          <w:b/>
          <w:u w:val="none"/>
        </w:rPr>
        <w:t>Tempo de isquemia</w:t>
      </w:r>
      <w:bookmarkEnd w:id="57"/>
    </w:p>
    <w:p w14:paraId="118F97CF" w14:textId="77777777" w:rsidR="004D40AA" w:rsidRDefault="004D40AA" w:rsidP="0039136E">
      <w:pPr>
        <w:pStyle w:val="ListParagraph"/>
        <w:spacing w:line="360" w:lineRule="auto"/>
        <w:ind w:left="0" w:firstLine="851"/>
        <w:jc w:val="both"/>
        <w:rPr>
          <w:rFonts w:ascii="Arial" w:hAnsi="Arial" w:cs="Arial"/>
          <w:sz w:val="24"/>
          <w:szCs w:val="24"/>
        </w:rPr>
      </w:pPr>
    </w:p>
    <w:p w14:paraId="110FD2B9" w14:textId="77777777" w:rsidR="004D40AA" w:rsidRDefault="004D40AA" w:rsidP="004D40AA">
      <w:pPr>
        <w:pStyle w:val="ListParagraph"/>
        <w:spacing w:line="480" w:lineRule="auto"/>
        <w:ind w:left="0" w:firstLine="851"/>
        <w:jc w:val="both"/>
        <w:rPr>
          <w:rFonts w:ascii="Arial" w:hAnsi="Arial" w:cs="Arial"/>
          <w:sz w:val="24"/>
          <w:szCs w:val="24"/>
        </w:rPr>
      </w:pPr>
    </w:p>
    <w:p w14:paraId="7230F913" w14:textId="664A0AC2" w:rsidR="00E26D2F" w:rsidRDefault="00E26D2F" w:rsidP="004D40AA">
      <w:pPr>
        <w:pStyle w:val="ListParagraph"/>
        <w:spacing w:line="480" w:lineRule="auto"/>
        <w:ind w:left="0" w:firstLine="851"/>
        <w:jc w:val="both"/>
        <w:rPr>
          <w:rFonts w:ascii="Arial" w:hAnsi="Arial" w:cs="Arial"/>
          <w:sz w:val="24"/>
          <w:szCs w:val="24"/>
        </w:rPr>
      </w:pPr>
      <w:r w:rsidRPr="00847F52">
        <w:rPr>
          <w:rFonts w:ascii="Arial" w:hAnsi="Arial" w:cs="Arial"/>
          <w:sz w:val="24"/>
          <w:szCs w:val="24"/>
        </w:rPr>
        <w:t xml:space="preserve">A literatura não é consensual em relação ao tempo de isquemia seguro para evitar lesão renal permanente. Existem trabalhos que demonstram que </w:t>
      </w:r>
      <w:r w:rsidR="00E76783">
        <w:rPr>
          <w:rFonts w:ascii="Arial" w:hAnsi="Arial" w:cs="Arial"/>
          <w:sz w:val="24"/>
          <w:szCs w:val="24"/>
        </w:rPr>
        <w:t>entre 20 e 30 minutos de oclusão da artéria renal não ocorre dano permanente ao tecido renal</w:t>
      </w:r>
      <w:r w:rsidR="00E76783">
        <w:rPr>
          <w:rFonts w:ascii="Arial" w:hAnsi="Arial" w:cs="Arial"/>
          <w:sz w:val="24"/>
          <w:szCs w:val="24"/>
        </w:rPr>
        <w:fldChar w:fldCharType="begin" w:fldLock="1"/>
      </w:r>
      <w:r w:rsidR="00495921">
        <w:rPr>
          <w:rFonts w:ascii="Arial" w:hAnsi="Arial" w:cs="Arial"/>
          <w:sz w:val="24"/>
          <w:szCs w:val="24"/>
        </w:rPr>
        <w:instrText>ADDIN CSL_CITATION { "citationItems" : [ { "id" : "ITEM-1", "itemData" : { "DOI" : "10.1155/2008/102461", "author" : [ { "dropping-particle" : "", "family" : "Secin", "given" : "Fernando P", "non-dropping-particle" : "", "parse-names" : false, "suffix" : "" } ], "container-title" : "Advances in Urology", "id" : "ITEM-1", "issued" : { "date-parts" : [ [ "2008" ] ] }, "title" : "Importance and Limits of Ischemia in Renal Partial Surgery : Experimental and Clinical Research", "type" : "article-journal", "volume" : "2008" }, "uris" : [ "http://www.mendeley.com/documents/?uuid=551ff283-fd7e-4759-add3-8fb3f14eb60f" ] } ], "mendeley" : { "formattedCitation" : "(42)", "plainTextFormattedCitation" : "(42)", "previouslyFormattedCitation" : "(42)" }, "properties" : { "noteIndex" : 0 }, "schema" : "https://github.com/citation-style-language/schema/raw/master/csl-citation.json" }</w:instrText>
      </w:r>
      <w:r w:rsidR="00E76783">
        <w:rPr>
          <w:rFonts w:ascii="Arial" w:hAnsi="Arial" w:cs="Arial"/>
          <w:sz w:val="24"/>
          <w:szCs w:val="24"/>
        </w:rPr>
        <w:fldChar w:fldCharType="separate"/>
      </w:r>
      <w:r w:rsidR="00972E9F" w:rsidRPr="00972E9F">
        <w:rPr>
          <w:rFonts w:ascii="Arial" w:hAnsi="Arial" w:cs="Arial"/>
          <w:noProof/>
          <w:sz w:val="24"/>
          <w:szCs w:val="24"/>
        </w:rPr>
        <w:t>(42)</w:t>
      </w:r>
      <w:r w:rsidR="00E76783">
        <w:rPr>
          <w:rFonts w:ascii="Arial" w:hAnsi="Arial" w:cs="Arial"/>
          <w:sz w:val="24"/>
          <w:szCs w:val="24"/>
        </w:rPr>
        <w:fldChar w:fldCharType="end"/>
      </w:r>
      <w:r w:rsidR="0045352A">
        <w:rPr>
          <w:rFonts w:ascii="Arial" w:hAnsi="Arial" w:cs="Arial"/>
          <w:sz w:val="24"/>
          <w:szCs w:val="24"/>
        </w:rPr>
        <w:fldChar w:fldCharType="begin" w:fldLock="1"/>
      </w:r>
      <w:r w:rsidR="0045352A">
        <w:rPr>
          <w:rFonts w:ascii="Arial" w:hAnsi="Arial" w:cs="Arial"/>
          <w:sz w:val="24"/>
          <w:szCs w:val="24"/>
        </w:rPr>
        <w:instrText>ADDIN CSL_CITATION { "citationItems" : [ { "id" : "ITEM-1", "itemData" : { "author" : [ { "dropping-particle" : "", "family" : "Desai MM1, Gill IS, Ramani AP, Spaliviero M, Rybicki L", "given" : "Kaouk JH.", "non-dropping-particle" : "", "parse-names" : false, "suffix" : "" } ], "container-title" : "U Int.", "id" : "ITEM-1", "issue" : "3", "issued" : { "date-parts" : [ [ "2005" ] ] }, "page" : "377-83.", "title" : "The impact of warm ischaemia on renal function after laparoscopic partial nephrectomy.", "type" : "article-journal", "volume" : "95" }, "uris" : [ "http://www.mendeley.com/documents/?uuid=8401cbe7-2be7-41dc-9916-bfe4513c8354" ] } ], "mendeley" : { "formattedCitation" : "(43)", "plainTextFormattedCitation" : "(43)", "previouslyFormattedCitation" : "(43)" }, "properties" : { "noteIndex" : 0 }, "schema" : "https://github.com/citation-style-language/schema/raw/master/csl-citation.json" }</w:instrText>
      </w:r>
      <w:r w:rsidR="0045352A">
        <w:rPr>
          <w:rFonts w:ascii="Arial" w:hAnsi="Arial" w:cs="Arial"/>
          <w:sz w:val="24"/>
          <w:szCs w:val="24"/>
        </w:rPr>
        <w:fldChar w:fldCharType="separate"/>
      </w:r>
      <w:r w:rsidR="0045352A" w:rsidRPr="0045352A">
        <w:rPr>
          <w:rFonts w:ascii="Arial" w:hAnsi="Arial" w:cs="Arial"/>
          <w:noProof/>
          <w:sz w:val="24"/>
          <w:szCs w:val="24"/>
        </w:rPr>
        <w:t>(43)</w:t>
      </w:r>
      <w:r w:rsidR="0045352A">
        <w:rPr>
          <w:rFonts w:ascii="Arial" w:hAnsi="Arial" w:cs="Arial"/>
          <w:sz w:val="24"/>
          <w:szCs w:val="24"/>
        </w:rPr>
        <w:fldChar w:fldCharType="end"/>
      </w:r>
      <w:r w:rsidR="0037614B">
        <w:rPr>
          <w:rFonts w:ascii="Arial" w:hAnsi="Arial" w:cs="Arial"/>
          <w:sz w:val="24"/>
          <w:szCs w:val="24"/>
        </w:rPr>
        <w:fldChar w:fldCharType="begin" w:fldLock="1"/>
      </w:r>
      <w:r w:rsidR="0045352A">
        <w:rPr>
          <w:rFonts w:ascii="Arial" w:hAnsi="Arial" w:cs="Arial"/>
          <w:sz w:val="24"/>
          <w:szCs w:val="24"/>
        </w:rPr>
        <w:instrText>ADDIN CSL_CITATION { "citationItems" : [ { "id" : "ITEM-1", "itemData" : { "DOI" : "10.1016/j.eururo.2009.07.016", "author" : [ { "dropping-particle" : "", "family" : "Becker", "given" : "Frank", "non-dropping-particle" : "", "parse-names" : false, "suffix" : "" }, { "dropping-particle" : "Van", "family" : "Poppel", "given" : "Hein", "non-dropping-particle" : "", "parse-names" : false, "suffix" : "" }, { "dropping-particle" : "", "family" : "Hakenberg", "given" : "Oliver W", "non-dropping-particle" : "", "parse-names" : false, "suffix" : "" }, { "dropping-particle" : "", "family" : "Stief", "given" : "Christian", "non-dropping-particle" : "", "parse-names" : false, "suffix" : "" }, { "dropping-particle" : "", "family" : "Gill", "given" : "Inderbir", "non-dropping-particle" : "", "parse-names" : false, "suffix" : "" }, { "dropping-particle" : "", "family" : "Guazzoni", "given" : "Giorgio", "non-dropping-particle" : "", "parse-names" : false, "suffix" : "" }, { "dropping-particle" : "", "family" : "Montorsi", "given" : "Francesco", "non-dropping-particle" : "", "parse-names" : false, "suffix" : "" }, { "dropping-particle" : "", "family" : "Russo", "given" : "Paul", "non-dropping-particle" : "", "parse-names" : false, "suffix" : "" }, { "dropping-particle" : "", "family" : "Sto", "given" : "Michael", "non-dropping-particle" : "", "parse-names" : false, "suffix" : "" } ], "container-title" : "European Urology", "id" : "ITEM-1", "issued" : { "date-parts" : [ [ "2009" ] ] }, "page" : "625-635", "title" : "Assessing the Impact of Ischaemia Time During Partial Nephrectomy", "type" : "article-journal", "volume" : "56" }, "uris" : [ "http://www.mendeley.com/documents/?uuid=ff4b6066-854d-4154-a655-f07a3bd9202d" ] } ], "mendeley" : { "formattedCitation" : "(44)", "plainTextFormattedCitation" : "(44)", "previouslyFormattedCitation" : "(44)" }, "properties" : { "noteIndex" : 0 }, "schema" : "https://github.com/citation-style-language/schema/raw/master/csl-citation.json" }</w:instrText>
      </w:r>
      <w:r w:rsidR="0037614B">
        <w:rPr>
          <w:rFonts w:ascii="Arial" w:hAnsi="Arial" w:cs="Arial"/>
          <w:sz w:val="24"/>
          <w:szCs w:val="24"/>
        </w:rPr>
        <w:fldChar w:fldCharType="separate"/>
      </w:r>
      <w:r w:rsidR="00972E9F" w:rsidRPr="00972E9F">
        <w:rPr>
          <w:rFonts w:ascii="Arial" w:hAnsi="Arial" w:cs="Arial"/>
          <w:noProof/>
          <w:sz w:val="24"/>
          <w:szCs w:val="24"/>
        </w:rPr>
        <w:t>(44)</w:t>
      </w:r>
      <w:r w:rsidR="0037614B">
        <w:rPr>
          <w:rFonts w:ascii="Arial" w:hAnsi="Arial" w:cs="Arial"/>
          <w:sz w:val="24"/>
          <w:szCs w:val="24"/>
        </w:rPr>
        <w:fldChar w:fldCharType="end"/>
      </w:r>
      <w:r w:rsidRPr="00847F52">
        <w:rPr>
          <w:rFonts w:ascii="Arial" w:hAnsi="Arial" w:cs="Arial"/>
          <w:sz w:val="24"/>
          <w:szCs w:val="24"/>
        </w:rPr>
        <w:t>, além disso existe uma variação individual sobretudo se considerarmos a idade de incidência dos tumores renais e a prevalência de comorbidades com Hipertensão Arterial Sisitêmica e Diabete Mellitus que sabidamente contribuem para perda de função renal a longo prazo</w:t>
      </w:r>
      <w:r w:rsidR="00E26304">
        <w:rPr>
          <w:rFonts w:ascii="Arial" w:hAnsi="Arial" w:cs="Arial"/>
          <w:sz w:val="24"/>
          <w:szCs w:val="24"/>
        </w:rPr>
        <w:fldChar w:fldCharType="begin" w:fldLock="1"/>
      </w:r>
      <w:r w:rsidR="00E26304">
        <w:rPr>
          <w:rFonts w:ascii="Arial" w:hAnsi="Arial" w:cs="Arial"/>
          <w:sz w:val="24"/>
          <w:szCs w:val="24"/>
        </w:rPr>
        <w:instrText>ADDIN CSL_CITATION { "citationItems" : [ { "id" : "ITEM-1", "itemData" : { "author" : [ { "dropping-particle" : "", "family" : "Hsu C-Y, McCulloch CE, Darbinian J, Go AS", "given" : "Iribarren C", "non-dropping-particle" : "", "parse-names" : false, "suffix" : "" } ], "container-title" : "Archives of Internal Medicine.", "id" : "ITEM-1", "issue" : "8", "issued" : { "date-parts" : [ [ "2005" ] ] }, "page" : "923-928", "title" : "Elevated blood pressure and risk of end-stage renal disease in subjects without baseline kidney disease", "type" : "article-journal", "volume" : "165" }, "uris" : [ "http://www.mendeley.com/documents/?uuid=3c85a722-9190-43ef-a215-1c33314109f6" ] } ], "mendeley" : { "formattedCitation" : "(45)", "plainTextFormattedCitation" : "(45)", "previouslyFormattedCitation" : "(45)" }, "properties" : { "noteIndex" : 0 }, "schema" : "https://github.com/citation-style-language/schema/raw/master/csl-citation.json" }</w:instrText>
      </w:r>
      <w:r w:rsidR="00E26304">
        <w:rPr>
          <w:rFonts w:ascii="Arial" w:hAnsi="Arial" w:cs="Arial"/>
          <w:sz w:val="24"/>
          <w:szCs w:val="24"/>
        </w:rPr>
        <w:fldChar w:fldCharType="separate"/>
      </w:r>
      <w:r w:rsidR="00E26304" w:rsidRPr="00972E9F">
        <w:rPr>
          <w:rFonts w:ascii="Arial" w:hAnsi="Arial" w:cs="Arial"/>
          <w:noProof/>
          <w:sz w:val="24"/>
          <w:szCs w:val="24"/>
        </w:rPr>
        <w:t>(45)</w:t>
      </w:r>
      <w:r w:rsidR="00E26304">
        <w:rPr>
          <w:rFonts w:ascii="Arial" w:hAnsi="Arial" w:cs="Arial"/>
          <w:sz w:val="24"/>
          <w:szCs w:val="24"/>
        </w:rPr>
        <w:fldChar w:fldCharType="end"/>
      </w:r>
      <w:r w:rsidRPr="00847F52">
        <w:rPr>
          <w:rFonts w:ascii="Arial" w:hAnsi="Arial" w:cs="Arial"/>
          <w:sz w:val="24"/>
          <w:szCs w:val="24"/>
        </w:rPr>
        <w:t xml:space="preserve">. </w:t>
      </w:r>
      <w:r w:rsidR="000D2660">
        <w:rPr>
          <w:rFonts w:ascii="Arial" w:hAnsi="Arial" w:cs="Arial"/>
          <w:sz w:val="24"/>
          <w:szCs w:val="24"/>
        </w:rPr>
        <w:t>Além disso a perda de parênquima renal consequente ao volume ressecado durante a nefrectomia parcial contribui para a perda de função renal</w:t>
      </w:r>
      <w:r w:rsidR="000D2660">
        <w:rPr>
          <w:rFonts w:ascii="Arial" w:hAnsi="Arial" w:cs="Arial"/>
          <w:sz w:val="24"/>
          <w:szCs w:val="24"/>
        </w:rPr>
        <w:fldChar w:fldCharType="begin" w:fldLock="1"/>
      </w:r>
      <w:r w:rsidR="0045352A">
        <w:rPr>
          <w:rFonts w:ascii="Arial" w:hAnsi="Arial" w:cs="Arial"/>
          <w:sz w:val="24"/>
          <w:szCs w:val="24"/>
        </w:rPr>
        <w:instrText>ADDIN CSL_CITATION { "citationItems" : [ { "id" : "ITEM-1", "itemData" : { "abstract" : "Objective: To examine the effect of warm and cold ischemia on functions of the operated kidney in cases with a normal contralateral kidney undergoing nephron sparing surgery. Methods: This study enrolled 40 patients with a normal contralateral kidney and without a renal function threatening risk factor, who were operated with NSS. The patients were randomized at admission. They were divided into 2 equal groups as warm and cold ischemia. An ice application for 10 minutes was done to cold ischemia group after clamping renal artery. Renal functions were evaluated with Technesium-99m-Dimercaptosuccinic Acid (DMSA) and serum creatinine at the preoperative and postoperative (day 1, day 15, month 6, and month 12) period. Statistical analysis was done with Mann Whitney U test, Wilcoxon Signed Rank test, and Fredman test. A p value below 0.05 was considered statistically significant. Results: There were no significant differences between the groups in terms of age, body mass index, ischemia time, tumor size, amount of hemorrhage, and procedure time. Both groups had a significantly higher DMSA uptake at the preoperative period compared with the postoperative period (postoperative day 1, day 15, month 6, and month 12) (p /span&gt; 0.001). However, both groups had similar DMSA uptake results at the postoperative period. Preoperative and postoperative creatinine levels were not significantly different from each other in both groups. Conclusion: Based on tumor localization, nephron sparing surgery without use of superficial cooling appears as a viable option for small renal masses.", "author" : [ { "dropping-particle" : "", "family" : "Demirtas", "given" : "Abdullah", "non-dropping-particle" : "", "parse-names" : false, "suffix" : "" }, { "dropping-particle" : "", "family" : "Baydilli", "given" : "Numan", "non-dropping-particle" : "", "parse-names" : false, "suffix" : "" }, { "dropping-particle" : "", "family" : "Sahin", "given" : "Nurettin", "non-dropping-particle" : "", "parse-names" : false, "suffix" : "" }, { "dropping-particle" : "", "family" : "Ekmekcioglu", "given" : "Oguz", "non-dropping-particle" : "", "parse-names" : false, "suffix" : "" }, { "dropping-particle" : "", "family" : "Demirci", "given" : "Deniz", "non-dropping-particle" : "", "parse-names" : false, "suffix" : "" } ], "container-title" : "Open Journal of Urology", "id" : "ITEM-1", "issue" : "May", "issued" : { "date-parts" : [ [ "2013" ] ] }, "page" : "62-67", "title" : "Assessment of Warm and Cold Ischem \u0131 a on Functions of the Operated Kidney with 99m Tc-DMSA in Renal Masses : A Prospective and Randomized Study *", "type" : "article-journal", "volume" : "2013" }, "uris" : [ "http://www.mendeley.com/documents/?uuid=dac56786-878c-43bb-9c56-5d98091688ec" ] } ], "mendeley" : { "formattedCitation" : "(46)", "plainTextFormattedCitation" : "(46)", "previouslyFormattedCitation" : "(46)" }, "properties" : { "noteIndex" : 0 }, "schema" : "https://github.com/citation-style-language/schema/raw/master/csl-citation.json" }</w:instrText>
      </w:r>
      <w:r w:rsidR="000D2660">
        <w:rPr>
          <w:rFonts w:ascii="Arial" w:hAnsi="Arial" w:cs="Arial"/>
          <w:sz w:val="24"/>
          <w:szCs w:val="24"/>
        </w:rPr>
        <w:fldChar w:fldCharType="separate"/>
      </w:r>
      <w:r w:rsidR="00972E9F" w:rsidRPr="00972E9F">
        <w:rPr>
          <w:rFonts w:ascii="Arial" w:hAnsi="Arial" w:cs="Arial"/>
          <w:noProof/>
          <w:sz w:val="24"/>
          <w:szCs w:val="24"/>
        </w:rPr>
        <w:t>(46)</w:t>
      </w:r>
      <w:r w:rsidR="000D2660">
        <w:rPr>
          <w:rFonts w:ascii="Arial" w:hAnsi="Arial" w:cs="Arial"/>
          <w:sz w:val="24"/>
          <w:szCs w:val="24"/>
        </w:rPr>
        <w:fldChar w:fldCharType="end"/>
      </w:r>
      <w:r w:rsidR="00DE79DC">
        <w:rPr>
          <w:rFonts w:ascii="Arial" w:hAnsi="Arial" w:cs="Arial"/>
          <w:sz w:val="24"/>
          <w:szCs w:val="24"/>
        </w:rPr>
        <w:t>.</w:t>
      </w:r>
      <w:r w:rsidR="000D2660">
        <w:rPr>
          <w:rFonts w:ascii="Arial" w:hAnsi="Arial" w:cs="Arial"/>
          <w:sz w:val="24"/>
          <w:szCs w:val="24"/>
        </w:rPr>
        <w:t xml:space="preserve"> </w:t>
      </w:r>
      <w:r>
        <w:rPr>
          <w:rFonts w:ascii="Arial" w:hAnsi="Arial" w:cs="Arial"/>
          <w:sz w:val="24"/>
          <w:szCs w:val="24"/>
        </w:rPr>
        <w:t>A</w:t>
      </w:r>
      <w:r w:rsidRPr="00847F52">
        <w:rPr>
          <w:rFonts w:ascii="Arial" w:hAnsi="Arial" w:cs="Arial"/>
          <w:sz w:val="24"/>
          <w:szCs w:val="24"/>
        </w:rPr>
        <w:t>dotamos um ponto de corte de 20 minutos de isquemia quente como tolerável durante as nefrecto</w:t>
      </w:r>
      <w:r>
        <w:rPr>
          <w:rFonts w:ascii="Arial" w:hAnsi="Arial" w:cs="Arial"/>
          <w:sz w:val="24"/>
          <w:szCs w:val="24"/>
        </w:rPr>
        <w:t xml:space="preserve">mias parciais, pois </w:t>
      </w:r>
      <w:r w:rsidR="00FE7A24">
        <w:rPr>
          <w:rFonts w:ascii="Arial" w:hAnsi="Arial" w:cs="Arial"/>
          <w:sz w:val="24"/>
          <w:szCs w:val="24"/>
        </w:rPr>
        <w:t>além de ser respaldado por vários estudos</w:t>
      </w:r>
      <w:r w:rsidR="00FE7A24">
        <w:rPr>
          <w:rFonts w:ascii="Arial" w:hAnsi="Arial" w:cs="Arial"/>
          <w:sz w:val="24"/>
          <w:szCs w:val="24"/>
        </w:rPr>
        <w:fldChar w:fldCharType="begin" w:fldLock="1"/>
      </w:r>
      <w:r w:rsidR="00B14D49">
        <w:rPr>
          <w:rFonts w:ascii="Arial" w:hAnsi="Arial" w:cs="Arial"/>
          <w:sz w:val="24"/>
          <w:szCs w:val="24"/>
        </w:rPr>
        <w:instrText>ADDIN CSL_CITATION { "citationItems" : [ { "id" : "ITEM-1", "itemData" : { "DOI" : "10.1016/j.juro.2006.09.036", "author" : [ { "dropping-particle" : "", "family" : "Thompson", "given" : "R Houston", "non-dropping-particle" : "", "parse-names" : false, "suffix" : "" }, { "dropping-particle" : "", "family" : "Frank", "given" : "Igor", "non-dropping-particle" : "", "parse-names" : false, "suffix" : "" }, { "dropping-particle" : "", "family" : "Lohse", "given" : "Christine M", "non-dropping-particle" : "", "parse-names" : false, "suffix" : "" }, { "dropping-particle" : "", "family" : "Saad", "given" : "Ismail R", "non-dropping-particle" : "", "parse-names" : false, "suffix" : "" }, { "dropping-particle" : "", "family" : "Fergany", "given" : "Amr", "non-dropping-particle" : "", "parse-names" : false, "suffix" : "" }, { "dropping-particle" : "", "family" : "Zincke", "given" : "Horst", "non-dropping-particle" : "", "parse-names" : false, "suffix" : "" }, { "dropping-particle" : "", "family" : "Leibovich", "given" : "Bradley C", "non-dropping-particle" : "", "parse-names" : false, "suffix" : "" }, { "dropping-particle" : "", "family" : "Blute", "given" : "Michael L", "non-dropping-particle" : "", "parse-names" : false, "suffix" : "" }, { "dropping-particle" : "", "family" : "Novick", "given" : "Andrew C", "non-dropping-particle" : "", "parse-names" : false, "suffix" : "" } ], "container-title" : "The Journal of urology", "id" : "ITEM-1", "issue" : "February", "issued" : { "date-parts" : [ [ "2007" ] ] }, "page" : "471-476", "title" : "The Impact of Ischemia Time During Open Nephron Sparing Surgery on Solitary Kidneys : A Multi-Institutional Study", "type" : "article-journal", "volume" : "177" }, "uris" : [ "http://www.mendeley.com/documents/?uuid=23f6994b-be5a-4d07-82de-e0e4e72e017c" ] } ], "mendeley" : { "formattedCitation" : "(47)", "plainTextFormattedCitation" : "(47)", "previouslyFormattedCitation" : "(47)" }, "properties" : { "noteIndex" : 0 }, "schema" : "https://github.com/citation-style-language/schema/raw/master/csl-citation.json" }</w:instrText>
      </w:r>
      <w:r w:rsidR="00FE7A24">
        <w:rPr>
          <w:rFonts w:ascii="Arial" w:hAnsi="Arial" w:cs="Arial"/>
          <w:sz w:val="24"/>
          <w:szCs w:val="24"/>
        </w:rPr>
        <w:fldChar w:fldCharType="separate"/>
      </w:r>
      <w:r w:rsidR="00972E9F" w:rsidRPr="00972E9F">
        <w:rPr>
          <w:rFonts w:ascii="Arial" w:hAnsi="Arial" w:cs="Arial"/>
          <w:noProof/>
          <w:sz w:val="24"/>
          <w:szCs w:val="24"/>
        </w:rPr>
        <w:t>(47)</w:t>
      </w:r>
      <w:r w:rsidR="00FE7A24">
        <w:rPr>
          <w:rFonts w:ascii="Arial" w:hAnsi="Arial" w:cs="Arial"/>
          <w:sz w:val="24"/>
          <w:szCs w:val="24"/>
        </w:rPr>
        <w:fldChar w:fldCharType="end"/>
      </w:r>
      <w:r w:rsidR="00FE7A24">
        <w:rPr>
          <w:rFonts w:ascii="Arial" w:hAnsi="Arial" w:cs="Arial"/>
          <w:sz w:val="24"/>
          <w:szCs w:val="24"/>
        </w:rPr>
        <w:t>, alguns autores advogam que existem vantagens do menor tempo de isquemia possível</w:t>
      </w:r>
      <w:r w:rsidR="00FE7A24">
        <w:rPr>
          <w:rFonts w:ascii="Arial" w:hAnsi="Arial" w:cs="Arial"/>
          <w:sz w:val="24"/>
          <w:szCs w:val="24"/>
        </w:rPr>
        <w:fldChar w:fldCharType="begin" w:fldLock="1"/>
      </w:r>
      <w:r w:rsidR="00A77563">
        <w:rPr>
          <w:rFonts w:ascii="Arial" w:hAnsi="Arial" w:cs="Arial"/>
          <w:sz w:val="24"/>
          <w:szCs w:val="24"/>
        </w:rPr>
        <w:instrText>ADDIN CSL_CITATION { "citationItems" : [ { "id" : "ITEM-1", "itemData" : { "DOI" : "10.1016/j.eururo.2014.01.017", "ISSN" : "0302-2838", "author" : [ { "dropping-particle" : "", "family" : "Desai", "given" : "Mihir M", "non-dropping-particle" : "", "parse-names" : false, "suffix" : "" }, { "dropping-particle" : "", "family" : "Luis", "given" : "Andre", "non-dropping-particle" : "", "parse-names" : false, "suffix" : "" }, { "dropping-particle" : "", "family" : "Abreu", "given" : "De Castro", "non-dropping-particle" : "", "parse-names" : false, "suffix" : "" }, { "dropping-particle" : "", "family" : "Leslie", "given" : "Scott", "non-dropping-particle" : "", "parse-names" : false, "suffix" : "" }, { "dropping-particle" : "", "family" : "Cai", "given" : "Jei", "non-dropping-particle" : "", "parse-names" : false, "suffix" : "" }, { "dropping-particle" : "", "family" : "Huang", "given" : "Eric Yi-hsiu", "non-dropping-particle" : "", "parse-names" : false, "suffix" : "" }, { "dropping-particle" : "", "family" : "Lewandowski", "given" : "Pierre-marie", "non-dropping-particle" : "", "parse-names" : false, "suffix" : "" }, { "dropping-particle" : "", "family" : "Lee", "given" : "Dennis", "non-dropping-particle" : "", "parse-names" : false, "suffix" : "" }, { "dropping-particle" : "", "family" : "Dharmaraja", "given" : "Arjuna", "non-dropping-particle" : "", "parse-names" : false, "suffix" : "" }, { "dropping-particle" : "", "family" : "Berger", "given" : "Andre K", "non-dropping-particle" : "", "parse-names" : false, "suffix" : "" }, { "dropping-particle" : "", "family" : "Goh", "given" : "Alvin", "non-dropping-particle" : "", "parse-names" : false, "suffix" : "" }, { "dropping-particle" : "", "family" : "Ukimura", "given" : "Osamu", "non-dropping-particle" : "", "parse-names" : false, "suffix" : "" }, { "dropping-particle" : "", "family" : "Aron", "given" : "Monish", "non-dropping-particle" : "", "parse-names" : false, "suffix" : "" }, { "dropping-particle" : "", "family" : "Gill", "given" : "Inderbir S", "non-dropping-particle" : "", "parse-names" : false, "suffix" : "" } ], "container-title" : "European Urology", "id" : "ITEM-1", "issue" : "4", "issued" : { "date-parts" : [ [ "2014" ] ] }, "page" : "713-719", "publisher" : "European Association of Urology", "title" : "Robotic Partial Nephrectomy with Superselective Versus Main Artery Clamping : A Retrospective Comparison", "type" : "article-journal", "volume" : "66" }, "uris" : [ "http://www.mendeley.com/documents/?uuid=20e68c6b-509e-493e-8d46-c11cc6282a49" ] } ], "mendeley" : { "formattedCitation" : "(48)", "plainTextFormattedCitation" : "(48)", "previouslyFormattedCitation" : "(48)" }, "properties" : { "noteIndex" : 0 }, "schema" : "https://github.com/citation-style-language/schema/raw/master/csl-citation.json" }</w:instrText>
      </w:r>
      <w:r w:rsidR="00FE7A24">
        <w:rPr>
          <w:rFonts w:ascii="Arial" w:hAnsi="Arial" w:cs="Arial"/>
          <w:sz w:val="24"/>
          <w:szCs w:val="24"/>
        </w:rPr>
        <w:fldChar w:fldCharType="separate"/>
      </w:r>
      <w:r w:rsidR="00972E9F" w:rsidRPr="00972E9F">
        <w:rPr>
          <w:rFonts w:ascii="Arial" w:hAnsi="Arial" w:cs="Arial"/>
          <w:noProof/>
          <w:sz w:val="24"/>
          <w:szCs w:val="24"/>
        </w:rPr>
        <w:t>(48)</w:t>
      </w:r>
      <w:r w:rsidR="00FE7A24">
        <w:rPr>
          <w:rFonts w:ascii="Arial" w:hAnsi="Arial" w:cs="Arial"/>
          <w:sz w:val="24"/>
          <w:szCs w:val="24"/>
        </w:rPr>
        <w:fldChar w:fldCharType="end"/>
      </w:r>
      <w:r w:rsidR="00FE7A24">
        <w:rPr>
          <w:rFonts w:ascii="Arial" w:hAnsi="Arial" w:cs="Arial"/>
          <w:sz w:val="24"/>
          <w:szCs w:val="24"/>
        </w:rPr>
        <w:fldChar w:fldCharType="begin" w:fldLock="1"/>
      </w:r>
      <w:r w:rsidR="00A77563">
        <w:rPr>
          <w:rFonts w:ascii="Arial" w:hAnsi="Arial" w:cs="Arial"/>
          <w:sz w:val="24"/>
          <w:szCs w:val="24"/>
        </w:rPr>
        <w:instrText>ADDIN CSL_CITATION { "citationItems" : [ { "id" : "ITEM-1", "itemData" : { "DOI" : "10.1016/j.eururo.2015.04.044", "ISSN" : "0302-2838", "author" : [ { "dropping-particle" : "", "family" : "Satkunasivam", "given" : "Raj", "non-dropping-particle" : "", "parse-names" : false, "suffix" : "" }, { "dropping-particle" : "", "family" : "Tsai", "given" : "Sheaumei", "non-dropping-particle" : "", "parse-names" : false, "suffix" : "" }, { "dropping-particle" : "", "family" : "Syan", "given" : "Sumeet", "non-dropping-particle" : "", "parse-names" : false, "suffix" : "" }, { "dropping-particle" : "", "family" : "Bernhard", "given" : "Jean-christophe", "non-dropping-particle" : "", "parse-names" : false, "suffix" : "" }, { "dropping-particle" : "", "family" : "Luis", "given" : "Andre", "non-dropping-particle" : "", "parse-names" : false, "suffix" : "" }, { "dropping-particle" : "", "family" : "If", "given" : "T D", "non-dropping-particle" : "", "parse-names" : false, "suffix" : "" }, { "dropping-particle" : "", "family" : "Td", "given" : "De Castro", "non-dropping-particle" : "", "parse-names" : false, "suffix" : "" }, { "dropping-particle" : "", "family" : "Abreu", "given" : "I F", "non-dropping-particle" : "", "parse-names" : false, "suffix" : "" }, { "dropping-particle" : "", "family" : "Chopra", "given" : "Sameer", "non-dropping-particle" : "", "parse-names" : false, "suffix" : "" }, { "dropping-particle" : "", "family" : "Berger", "given" : "Andre K", "non-dropping-particle" : "", "parse-names" : false, "suffix" : "" }, { "dropping-particle" : "", "family" : "Lee", "given" : "Dennis", "non-dropping-particle" : "", "parse-names" : false, "suffix" : "" }, { "dropping-particle" : "", "family" : "Hung", "given" : "Andrew J", "non-dropping-particle" : "", "parse-names" : false, "suffix" : "" }, { "dropping-particle" : "", "family" : "Cai", "given" : "Jie", "non-dropping-particle" : "", "parse-names" : false, "suffix" : "" }, { "dropping-particle" : "", "family" : "Desai", "given" : "Mihir M", "non-dropping-particle" : "", "parse-names" : false, "suffix" : "" }, { "dropping-particle" : "", "family" : "Gill", "given" : "Inderbir S", "non-dropping-particle" : "", "parse-names" : false, "suffix" : "" }, { "dropping-particle" : "", "family" : "Catto", "given" : "James", "non-dropping-particle" : "", "parse-names" : false, "suffix" : "" } ], "container-title" : "European Urology", "id" : "ITEM-1", "issue" : "4", "issued" : { "date-parts" : [ [ "2015" ] ] }, "page" : "705-712", "publisher" : "European Association of Urology", "title" : "Surgery in Motion Robotic Unclamped \u2018\u2018 Minimal-margin \u2019\u2019 Partial Nephrectomy : Ongoing Refinement of the Anatomic Zero-ischemia Concept", "type" : "article-journal", "volume" : "68" }, "uris" : [ "http://www.mendeley.com/documents/?uuid=c88b9f08-e49c-4dd3-83b2-ef3409b30ec7" ] } ], "mendeley" : { "formattedCitation" : "(49)", "plainTextFormattedCitation" : "(49)", "previouslyFormattedCitation" : "(49)" }, "properties" : { "noteIndex" : 0 }, "schema" : "https://github.com/citation-style-language/schema/raw/master/csl-citation.json" }</w:instrText>
      </w:r>
      <w:r w:rsidR="00FE7A24">
        <w:rPr>
          <w:rFonts w:ascii="Arial" w:hAnsi="Arial" w:cs="Arial"/>
          <w:sz w:val="24"/>
          <w:szCs w:val="24"/>
        </w:rPr>
        <w:fldChar w:fldCharType="separate"/>
      </w:r>
      <w:r w:rsidR="00972E9F" w:rsidRPr="00972E9F">
        <w:rPr>
          <w:rFonts w:ascii="Arial" w:hAnsi="Arial" w:cs="Arial"/>
          <w:noProof/>
          <w:sz w:val="24"/>
          <w:szCs w:val="24"/>
        </w:rPr>
        <w:t>(49)</w:t>
      </w:r>
      <w:r w:rsidR="00FE7A24">
        <w:rPr>
          <w:rFonts w:ascii="Arial" w:hAnsi="Arial" w:cs="Arial"/>
          <w:sz w:val="24"/>
          <w:szCs w:val="24"/>
        </w:rPr>
        <w:fldChar w:fldCharType="end"/>
      </w:r>
      <w:r w:rsidRPr="00847F52">
        <w:rPr>
          <w:rFonts w:ascii="Arial" w:hAnsi="Arial" w:cs="Arial"/>
          <w:sz w:val="24"/>
          <w:szCs w:val="24"/>
        </w:rPr>
        <w:t xml:space="preserve">. </w:t>
      </w:r>
    </w:p>
    <w:p w14:paraId="5BD04B42" w14:textId="2F4C3571" w:rsidR="00E26D2F" w:rsidRPr="00847F52" w:rsidRDefault="00E26D2F" w:rsidP="004D40AA">
      <w:pPr>
        <w:pStyle w:val="ListParagraph"/>
        <w:spacing w:line="480" w:lineRule="auto"/>
        <w:ind w:left="0" w:firstLine="851"/>
        <w:jc w:val="both"/>
        <w:rPr>
          <w:rFonts w:ascii="Arial" w:hAnsi="Arial" w:cs="Arial"/>
          <w:sz w:val="24"/>
          <w:szCs w:val="24"/>
        </w:rPr>
      </w:pPr>
      <w:r>
        <w:rPr>
          <w:rFonts w:ascii="Arial" w:hAnsi="Arial" w:cs="Arial"/>
          <w:sz w:val="24"/>
          <w:szCs w:val="24"/>
        </w:rPr>
        <w:t>Encontramos</w:t>
      </w:r>
      <w:r w:rsidR="00BD3B16">
        <w:rPr>
          <w:rFonts w:ascii="Arial" w:hAnsi="Arial" w:cs="Arial"/>
          <w:sz w:val="24"/>
          <w:szCs w:val="24"/>
        </w:rPr>
        <w:t xml:space="preserve"> um tempo mediano</w:t>
      </w:r>
      <w:r w:rsidRPr="00847F52">
        <w:rPr>
          <w:rFonts w:ascii="Arial" w:hAnsi="Arial" w:cs="Arial"/>
          <w:sz w:val="24"/>
          <w:szCs w:val="24"/>
        </w:rPr>
        <w:t xml:space="preserve"> de isquemia de</w:t>
      </w:r>
      <w:r w:rsidR="00BD3B16">
        <w:rPr>
          <w:rFonts w:ascii="Arial" w:hAnsi="Arial" w:cs="Arial"/>
          <w:sz w:val="24"/>
          <w:szCs w:val="24"/>
        </w:rPr>
        <w:t xml:space="preserve"> 17 e 11,5</w:t>
      </w:r>
      <w:r>
        <w:rPr>
          <w:rFonts w:ascii="Arial" w:hAnsi="Arial" w:cs="Arial"/>
          <w:sz w:val="24"/>
          <w:szCs w:val="24"/>
        </w:rPr>
        <w:t xml:space="preserve"> minutos para NPL e NPA respectivamente</w:t>
      </w:r>
      <w:r w:rsidR="00721A5F">
        <w:rPr>
          <w:rFonts w:ascii="Arial" w:hAnsi="Arial" w:cs="Arial"/>
          <w:sz w:val="24"/>
          <w:szCs w:val="24"/>
        </w:rPr>
        <w:t xml:space="preserve"> (p=0,07)</w:t>
      </w:r>
      <w:r>
        <w:rPr>
          <w:rFonts w:ascii="Arial" w:hAnsi="Arial" w:cs="Arial"/>
          <w:sz w:val="24"/>
          <w:szCs w:val="24"/>
        </w:rPr>
        <w:t>. O</w:t>
      </w:r>
      <w:r w:rsidRPr="00847F52">
        <w:rPr>
          <w:rFonts w:ascii="Arial" w:hAnsi="Arial" w:cs="Arial"/>
          <w:sz w:val="24"/>
          <w:szCs w:val="24"/>
        </w:rPr>
        <w:t xml:space="preserve"> grupo da Cleveland Clinic</w:t>
      </w:r>
      <w:r w:rsidR="00CD2FCD">
        <w:rPr>
          <w:rFonts w:ascii="Arial" w:hAnsi="Arial" w:cs="Arial"/>
          <w:sz w:val="24"/>
          <w:szCs w:val="24"/>
        </w:rPr>
        <w:fldChar w:fldCharType="begin" w:fldLock="1"/>
      </w:r>
      <w:r w:rsidR="00422113">
        <w:rPr>
          <w:rFonts w:ascii="Arial" w:hAnsi="Arial" w:cs="Arial"/>
          <w:sz w:val="24"/>
          <w:szCs w:val="24"/>
        </w:rPr>
        <w:instrText>ADDIN CSL_CITATION { "citationItems" : [ { "id" : "ITEM-1", "itemData" : { "DOI" : "10.1097/01.ju.0000169259.49754.02", "author" : [ { "dropping-particle" : "", "family" : "Ng", "given" : "Christopher S", "non-dropping-particle" : "", "parse-names" : false, "suffix" : "" }, { "dropping-particle" : "", "family" : "Gill", "given" : "Inderbir S", "non-dropping-particle" : "", "parse-names" : false, "suffix" : "" }, { "dropping-particle" : "", "family" : "Ramani", "given" : "Anup P", "non-dropping-particle" : "", "parse-names" : false, "suffix" : "" }, { "dropping-particle" : "", "family" : "Steinberg", "given" : "Andrew P", "non-dropping-particle" : "", "parse-names" : false, "suffix" : "" }, { "dropping-particle" : "", "family" : "Spaliviero", "given" : "Massimiliano", "non-dropping-particle" : "", "parse-names" : false, "suffix" : "" }, { "dropping-particle" : "", "family" : "Abreu", "given" : "Sidney C", "non-dropping-particle" : "", "parse-names" : false, "suffix" : "" }, { "dropping-particle" : "", "family" : "Kaouk", "given" : "Jihad H", "non-dropping-particle" : "", "parse-names" : false, "suffix" : "" }, { "dropping-particle" : "", "family" : "Desai", "given" : "Mihir M", "non-dropping-particle" : "", "parse-names" : false, "suffix" : "" } ], "container-title" : "The Journal of urology", "id" : "ITEM-1", "issue" : "September", "issued" : { "date-parts" : [ [ "2005" ] ] }, "page" : "846-849", "title" : "Transperitoneal versus retroperitoneal laparoscopic partial nephrectomy: patient selection and perioperative outcomes", "type" : "article-journal", "volume" : "174" }, "uris" : [ "http://www.mendeley.com/documents/?uuid=1ced8a44-6e37-44ab-9dac-4727d0be669e" ] } ], "mendeley" : { "formattedCitation" : "(39)", "plainTextFormattedCitation" : "(39)", "previouslyFormattedCitation" : "(39)" }, "properties" : { "noteIndex" : 0 }, "schema" : "https://github.com/citation-style-language/schema/raw/master/csl-citation.json" }</w:instrText>
      </w:r>
      <w:r w:rsidR="00CD2FCD">
        <w:rPr>
          <w:rFonts w:ascii="Arial" w:hAnsi="Arial" w:cs="Arial"/>
          <w:sz w:val="24"/>
          <w:szCs w:val="24"/>
        </w:rPr>
        <w:fldChar w:fldCharType="separate"/>
      </w:r>
      <w:r w:rsidR="00972E9F" w:rsidRPr="00972E9F">
        <w:rPr>
          <w:rFonts w:ascii="Arial" w:hAnsi="Arial" w:cs="Arial"/>
          <w:noProof/>
          <w:sz w:val="24"/>
          <w:szCs w:val="24"/>
        </w:rPr>
        <w:t>(39)</w:t>
      </w:r>
      <w:r w:rsidR="00CD2FCD">
        <w:rPr>
          <w:rFonts w:ascii="Arial" w:hAnsi="Arial" w:cs="Arial"/>
          <w:sz w:val="24"/>
          <w:szCs w:val="24"/>
        </w:rPr>
        <w:fldChar w:fldCharType="end"/>
      </w:r>
      <w:r w:rsidRPr="00847F52">
        <w:rPr>
          <w:rFonts w:ascii="Arial" w:hAnsi="Arial" w:cs="Arial"/>
          <w:sz w:val="24"/>
          <w:szCs w:val="24"/>
        </w:rPr>
        <w:t xml:space="preserve"> </w:t>
      </w:r>
      <w:r w:rsidR="000E4CE3">
        <w:rPr>
          <w:rFonts w:ascii="Arial" w:hAnsi="Arial" w:cs="Arial"/>
          <w:sz w:val="24"/>
          <w:szCs w:val="24"/>
        </w:rPr>
        <w:t>teve</w:t>
      </w:r>
      <w:r>
        <w:rPr>
          <w:rFonts w:ascii="Arial" w:hAnsi="Arial" w:cs="Arial"/>
          <w:sz w:val="24"/>
          <w:szCs w:val="24"/>
        </w:rPr>
        <w:t xml:space="preserve"> </w:t>
      </w:r>
      <w:r w:rsidRPr="00847F52">
        <w:rPr>
          <w:rFonts w:ascii="Arial" w:hAnsi="Arial" w:cs="Arial"/>
          <w:sz w:val="24"/>
          <w:szCs w:val="24"/>
        </w:rPr>
        <w:t>um tempo médio de 31 mi</w:t>
      </w:r>
      <w:r w:rsidR="00B31F4A">
        <w:rPr>
          <w:rFonts w:ascii="Arial" w:hAnsi="Arial" w:cs="Arial"/>
          <w:sz w:val="24"/>
          <w:szCs w:val="24"/>
        </w:rPr>
        <w:t>nutos em NPL</w:t>
      </w:r>
      <w:r w:rsidRPr="00847F52">
        <w:rPr>
          <w:rFonts w:ascii="Arial" w:hAnsi="Arial" w:cs="Arial"/>
          <w:sz w:val="24"/>
          <w:szCs w:val="24"/>
        </w:rPr>
        <w:t>. Marszalek e colaboradores</w:t>
      </w:r>
      <w:r w:rsidR="00CD2FCD">
        <w:rPr>
          <w:rFonts w:ascii="Arial" w:hAnsi="Arial" w:cs="Arial"/>
          <w:sz w:val="24"/>
          <w:szCs w:val="24"/>
        </w:rPr>
        <w:fldChar w:fldCharType="begin" w:fldLock="1"/>
      </w:r>
      <w:r w:rsidR="00422113">
        <w:rPr>
          <w:rFonts w:ascii="Arial" w:hAnsi="Arial" w:cs="Arial"/>
          <w:sz w:val="24"/>
          <w:szCs w:val="24"/>
        </w:rPr>
        <w:instrText>ADDIN CSL_CITATION { "citationItems" : [ { "id" : "ITEM-1", "itemData" : { "DOI" : "10.1016/j.urology.2010.02.057", "ISSN" : "0090-4295", "author" : [ { "dropping-particle" : "", "family" : "Marszalek", "given" : "Martin", "non-dropping-particle" : "", "parse-names" : false, "suffix" : "" }, { "dropping-particle" : "", "family" : "Chromecki", "given" : "Thomas", "non-dropping-particle" : "", "parse-names" : false, "suffix" : "" }, { "dropping-particle" : "", "family" : "Al-ali", "given" : "Badereddin Mohamad", "non-dropping-particle" : "", "parse-names" : false, "suffix" : "" }, { "dropping-particle" : "", "family" : "Meixl", "given" : "Herbert", "non-dropping-particle" : "", "parse-names" : false, "suffix" : "" }, { "dropping-particle" : "", "family" : "Madersbacher", "given" : "Stephan", "non-dropping-particle" : "", "parse-names" : false, "suffix" : "" }, { "dropping-particle" : "", "family" : "Jeschke", "given" : "Klaus", "non-dropping-particle" : "", "parse-names" : false, "suffix" : "" }, { "dropping-particle" : "", "family" : "Pummer", "given" : "Karl", "non-dropping-particle" : "", "parse-names" : false, "suffix" : "" }, { "dropping-particle" : "", "family" : "Zigeuner", "given" : "Richard", "non-dropping-particle" : "", "parse-names" : false, "suffix" : "" } ], "container-title" : "Urology", "id" : "ITEM-1", "issue" : "1", "issued" : { "date-parts" : [ [ "2011" ] ] }, "page" : "109-113", "publisher" : "Elsevier Inc.", "title" : "Comparison of the Transperitoneal Versus the Retroperitoneal Approach", "type" : "article-journal", "volume" : "77" }, "uris" : [ "http://www.mendeley.com/documents/?uuid=2a77f7c9-f54d-4870-a606-11652af868cd" ] } ], "mendeley" : { "formattedCitation" : "(40)", "plainTextFormattedCitation" : "(40)", "previouslyFormattedCitation" : "(40)" }, "properties" : { "noteIndex" : 0 }, "schema" : "https://github.com/citation-style-language/schema/raw/master/csl-citation.json" }</w:instrText>
      </w:r>
      <w:r w:rsidR="00CD2FCD">
        <w:rPr>
          <w:rFonts w:ascii="Arial" w:hAnsi="Arial" w:cs="Arial"/>
          <w:sz w:val="24"/>
          <w:szCs w:val="24"/>
        </w:rPr>
        <w:fldChar w:fldCharType="separate"/>
      </w:r>
      <w:r w:rsidR="00972E9F" w:rsidRPr="00972E9F">
        <w:rPr>
          <w:rFonts w:ascii="Arial" w:hAnsi="Arial" w:cs="Arial"/>
          <w:noProof/>
          <w:sz w:val="24"/>
          <w:szCs w:val="24"/>
        </w:rPr>
        <w:t>(40)</w:t>
      </w:r>
      <w:r w:rsidR="00CD2FCD">
        <w:rPr>
          <w:rFonts w:ascii="Arial" w:hAnsi="Arial" w:cs="Arial"/>
          <w:sz w:val="24"/>
          <w:szCs w:val="24"/>
        </w:rPr>
        <w:fldChar w:fldCharType="end"/>
      </w:r>
      <w:r w:rsidRPr="00847F52">
        <w:rPr>
          <w:rFonts w:ascii="Arial" w:hAnsi="Arial" w:cs="Arial"/>
          <w:sz w:val="24"/>
          <w:szCs w:val="24"/>
        </w:rPr>
        <w:t xml:space="preserve"> tiveram um tempo médio de 24 minutos. A nef</w:t>
      </w:r>
      <w:r>
        <w:rPr>
          <w:rFonts w:ascii="Arial" w:hAnsi="Arial" w:cs="Arial"/>
          <w:sz w:val="24"/>
          <w:szCs w:val="24"/>
        </w:rPr>
        <w:t>rometria e o tamanho tumoral foram</w:t>
      </w:r>
      <w:r w:rsidRPr="00847F52">
        <w:rPr>
          <w:rFonts w:ascii="Arial" w:hAnsi="Arial" w:cs="Arial"/>
          <w:sz w:val="24"/>
          <w:szCs w:val="24"/>
        </w:rPr>
        <w:t xml:space="preserve"> equivalente nestes estudos. </w:t>
      </w:r>
    </w:p>
    <w:p w14:paraId="64590D7F" w14:textId="74CD0751" w:rsidR="00FB1C4F" w:rsidRDefault="00E26D2F" w:rsidP="004D40AA">
      <w:pPr>
        <w:pStyle w:val="ListParagraph"/>
        <w:spacing w:line="480" w:lineRule="auto"/>
        <w:ind w:left="0" w:firstLine="851"/>
        <w:jc w:val="both"/>
        <w:rPr>
          <w:rFonts w:ascii="Arial" w:hAnsi="Arial" w:cs="Arial"/>
          <w:color w:val="FF0000"/>
          <w:sz w:val="24"/>
          <w:szCs w:val="24"/>
        </w:rPr>
      </w:pPr>
      <w:r>
        <w:rPr>
          <w:rFonts w:ascii="Arial" w:hAnsi="Arial" w:cs="Arial"/>
          <w:sz w:val="24"/>
          <w:szCs w:val="24"/>
        </w:rPr>
        <w:t>Evidenciamos também</w:t>
      </w:r>
      <w:r w:rsidRPr="00847F52">
        <w:rPr>
          <w:rFonts w:ascii="Arial" w:hAnsi="Arial" w:cs="Arial"/>
          <w:sz w:val="24"/>
          <w:szCs w:val="24"/>
        </w:rPr>
        <w:t xml:space="preserve"> tempo de isquemia quente aumentou conforme os graus de complexidade tumoral segundo o e</w:t>
      </w:r>
      <w:r w:rsidR="00FB1C4F">
        <w:rPr>
          <w:rFonts w:ascii="Arial" w:hAnsi="Arial" w:cs="Arial"/>
          <w:sz w:val="24"/>
          <w:szCs w:val="24"/>
        </w:rPr>
        <w:t>score RENAL</w:t>
      </w:r>
      <w:r w:rsidRPr="00847F52">
        <w:rPr>
          <w:rFonts w:ascii="Arial" w:hAnsi="Arial" w:cs="Arial"/>
          <w:sz w:val="24"/>
          <w:szCs w:val="24"/>
        </w:rPr>
        <w:t>. Vinte e um pacien</w:t>
      </w:r>
      <w:r>
        <w:rPr>
          <w:rFonts w:ascii="Arial" w:hAnsi="Arial" w:cs="Arial"/>
          <w:sz w:val="24"/>
          <w:szCs w:val="24"/>
        </w:rPr>
        <w:t xml:space="preserve">tes tiveram tempo de isquemia </w:t>
      </w:r>
      <w:r w:rsidRPr="00B020B6">
        <w:rPr>
          <w:rFonts w:ascii="Arial" w:hAnsi="Arial" w:cs="Arial"/>
          <w:sz w:val="24"/>
          <w:szCs w:val="24"/>
          <w:u w:val="single"/>
        </w:rPr>
        <w:t>&gt;</w:t>
      </w:r>
      <w:r w:rsidRPr="00847F52">
        <w:rPr>
          <w:rFonts w:ascii="Arial" w:hAnsi="Arial" w:cs="Arial"/>
          <w:sz w:val="24"/>
          <w:szCs w:val="24"/>
        </w:rPr>
        <w:t>20 minutos. Essa proporção foi maior nos grupos de alta e média complexidades.</w:t>
      </w:r>
      <w:r w:rsidRPr="000123A3">
        <w:rPr>
          <w:rFonts w:ascii="Arial" w:hAnsi="Arial" w:cs="Arial"/>
          <w:color w:val="FF0000"/>
          <w:sz w:val="24"/>
          <w:szCs w:val="24"/>
        </w:rPr>
        <w:t xml:space="preserve"> </w:t>
      </w:r>
    </w:p>
    <w:p w14:paraId="5BFBFCDD" w14:textId="04742F08" w:rsidR="00FB1C4F" w:rsidRDefault="00FB1C4F" w:rsidP="004D40AA">
      <w:pPr>
        <w:pStyle w:val="ListParagraph"/>
        <w:spacing w:line="480" w:lineRule="auto"/>
        <w:ind w:left="0" w:firstLine="851"/>
        <w:jc w:val="both"/>
        <w:rPr>
          <w:rFonts w:ascii="Arial" w:hAnsi="Arial" w:cs="Arial"/>
          <w:color w:val="FF0000"/>
          <w:sz w:val="24"/>
          <w:szCs w:val="24"/>
        </w:rPr>
      </w:pPr>
      <w:r>
        <w:rPr>
          <w:rFonts w:ascii="Arial" w:hAnsi="Arial" w:cs="Arial"/>
          <w:sz w:val="24"/>
          <w:szCs w:val="24"/>
        </w:rPr>
        <w:t xml:space="preserve">Encontramos que quem tem escore </w:t>
      </w:r>
      <w:r w:rsidRPr="0041498B">
        <w:rPr>
          <w:rFonts w:ascii="Arial" w:hAnsi="Arial" w:cs="Arial"/>
          <w:sz w:val="24"/>
          <w:szCs w:val="24"/>
          <w:u w:val="single"/>
        </w:rPr>
        <w:t>&gt;</w:t>
      </w:r>
      <w:r w:rsidR="00B10860">
        <w:rPr>
          <w:rFonts w:ascii="Arial" w:hAnsi="Arial" w:cs="Arial"/>
          <w:sz w:val="24"/>
          <w:szCs w:val="24"/>
        </w:rPr>
        <w:t>9 tem 42,9% de sensibilidade e 76</w:t>
      </w:r>
      <w:r>
        <w:rPr>
          <w:rFonts w:ascii="Arial" w:hAnsi="Arial" w:cs="Arial"/>
          <w:sz w:val="24"/>
          <w:szCs w:val="24"/>
        </w:rPr>
        <w:t>% de especificidade de ter</w:t>
      </w:r>
      <w:r w:rsidR="001F6098">
        <w:rPr>
          <w:rFonts w:ascii="Arial" w:hAnsi="Arial" w:cs="Arial"/>
          <w:sz w:val="24"/>
          <w:szCs w:val="24"/>
        </w:rPr>
        <w:t xml:space="preserve"> tempo de clampeamento &gt;</w:t>
      </w:r>
      <w:r w:rsidRPr="00847F52">
        <w:rPr>
          <w:rFonts w:ascii="Arial" w:hAnsi="Arial" w:cs="Arial"/>
          <w:sz w:val="24"/>
          <w:szCs w:val="24"/>
        </w:rPr>
        <w:t>20min</w:t>
      </w:r>
      <w:r>
        <w:rPr>
          <w:rFonts w:ascii="Arial" w:hAnsi="Arial" w:cs="Arial"/>
          <w:sz w:val="24"/>
          <w:szCs w:val="24"/>
        </w:rPr>
        <w:t xml:space="preserve">, mas a AUC foi baixa (0,643), possivelmente por termos uma casuística relativamente pequena. </w:t>
      </w:r>
    </w:p>
    <w:p w14:paraId="24BFF71A" w14:textId="24ACABEB" w:rsidR="00E26D2F" w:rsidRDefault="00E26D2F" w:rsidP="004D40AA">
      <w:pPr>
        <w:pStyle w:val="ListParagraph"/>
        <w:spacing w:line="480" w:lineRule="auto"/>
        <w:ind w:left="0" w:firstLine="851"/>
        <w:jc w:val="both"/>
        <w:rPr>
          <w:rFonts w:ascii="Arial" w:hAnsi="Arial" w:cs="Arial"/>
          <w:sz w:val="24"/>
          <w:szCs w:val="24"/>
        </w:rPr>
      </w:pPr>
      <w:r>
        <w:rPr>
          <w:rFonts w:ascii="Arial" w:hAnsi="Arial" w:cs="Arial"/>
          <w:sz w:val="24"/>
          <w:szCs w:val="24"/>
        </w:rPr>
        <w:t>Mayer e Godoy, 2012,</w:t>
      </w:r>
      <w:r w:rsidR="00EB0B58">
        <w:rPr>
          <w:rFonts w:ascii="Arial" w:hAnsi="Arial" w:cs="Arial"/>
          <w:sz w:val="24"/>
          <w:szCs w:val="24"/>
        </w:rPr>
        <w:fldChar w:fldCharType="begin" w:fldLock="1"/>
      </w:r>
      <w:r w:rsidR="00B14D49">
        <w:rPr>
          <w:rFonts w:ascii="Arial" w:hAnsi="Arial" w:cs="Arial"/>
          <w:sz w:val="24"/>
          <w:szCs w:val="24"/>
        </w:rPr>
        <w:instrText>ADDIN CSL_CITATION { "citationItems" : [ { "id" : "ITEM-1", "itemData" : { "DOI" : "10.1016/j.urology.2012.01.048", "ISSN" : "0090-4295", "author" : [ { "dropping-particle" : "", "family" : "Mayer", "given" : "Wesley A", "non-dropping-particle" : "", "parse-names" : false, "suffix" : "" }, { "dropping-particle" : "", "family" : "Godoy", "given" : "Guilherme", "non-dropping-particle" : "", "parse-names" : false, "suffix" : "" }, { "dropping-particle" : "", "family" : "Choi", "given" : "Judy M", "non-dropping-particle" : "", "parse-names" : false, "suffix" : "" }, { "dropping-particle" : "", "family" : "Goh", "given" : "Alvin C", "non-dropping-particle" : "", "parse-names" : false, "suffix" : "" }, { "dropping-particle" : "", "family" : "Bian", "given" : "Shelly X", "non-dropping-particle" : "", "parse-names" : false, "suffix" : "" }, { "dropping-particle" : "", "family" : "Link", "given" : "Richard E", "non-dropping-particle" : "", "parse-names" : false, "suffix" : "" } ], "container-title" : "Urology", "id" : "ITEM-1", "issue" : "5", "issued" : { "date-parts" : [ [ "2012" ] ] }, "page" : "1052-1056", "publisher" : "Elsevier Inc.", "title" : "Higher RENAL Nephrometry Warm Ischemia Time and Collecting", "type" : "article-journal", "volume" : "79" }, "uris" : [ "http://www.mendeley.com/documents/?uuid=487f5db9-7a8e-4d1e-a16c-4abd3e74f19c" ] } ], "mendeley" : { "formattedCitation" : "(50)", "plainTextFormattedCitation" : "(50)", "previouslyFormattedCitation" : "(50)" }, "properties" : { "noteIndex" : 0 }, "schema" : "https://github.com/citation-style-language/schema/raw/master/csl-citation.json" }</w:instrText>
      </w:r>
      <w:r w:rsidR="00EB0B58">
        <w:rPr>
          <w:rFonts w:ascii="Arial" w:hAnsi="Arial" w:cs="Arial"/>
          <w:sz w:val="24"/>
          <w:szCs w:val="24"/>
        </w:rPr>
        <w:fldChar w:fldCharType="separate"/>
      </w:r>
      <w:r w:rsidR="003424A5" w:rsidRPr="003424A5">
        <w:rPr>
          <w:rFonts w:ascii="Arial" w:hAnsi="Arial" w:cs="Arial"/>
          <w:noProof/>
          <w:sz w:val="24"/>
          <w:szCs w:val="24"/>
        </w:rPr>
        <w:t>(50)</w:t>
      </w:r>
      <w:r w:rsidR="00EB0B58">
        <w:rPr>
          <w:rFonts w:ascii="Arial" w:hAnsi="Arial" w:cs="Arial"/>
          <w:sz w:val="24"/>
          <w:szCs w:val="24"/>
        </w:rPr>
        <w:fldChar w:fldCharType="end"/>
      </w:r>
      <w:r>
        <w:rPr>
          <w:rFonts w:ascii="Arial" w:hAnsi="Arial" w:cs="Arial"/>
          <w:sz w:val="24"/>
          <w:szCs w:val="24"/>
        </w:rPr>
        <w:t>,</w:t>
      </w:r>
      <w:r w:rsidRPr="00847F52">
        <w:rPr>
          <w:rFonts w:ascii="Arial" w:hAnsi="Arial" w:cs="Arial"/>
          <w:sz w:val="24"/>
          <w:szCs w:val="24"/>
        </w:rPr>
        <w:t xml:space="preserve"> e</w:t>
      </w:r>
      <w:r>
        <w:rPr>
          <w:rFonts w:ascii="Arial" w:hAnsi="Arial" w:cs="Arial"/>
          <w:sz w:val="24"/>
          <w:szCs w:val="24"/>
        </w:rPr>
        <w:t xml:space="preserve">ncontraram que os pacientes com escore RENAL </w:t>
      </w:r>
      <w:r w:rsidRPr="00A12739">
        <w:rPr>
          <w:rFonts w:ascii="Arial" w:hAnsi="Arial" w:cs="Arial"/>
          <w:sz w:val="24"/>
          <w:szCs w:val="24"/>
          <w:u w:val="single"/>
        </w:rPr>
        <w:t>&gt;</w:t>
      </w:r>
      <w:r>
        <w:rPr>
          <w:rFonts w:ascii="Arial" w:hAnsi="Arial" w:cs="Arial"/>
          <w:sz w:val="24"/>
          <w:szCs w:val="24"/>
        </w:rPr>
        <w:t>7 tiveram a</w:t>
      </w:r>
      <w:r w:rsidRPr="00847F52">
        <w:rPr>
          <w:rFonts w:ascii="Arial" w:hAnsi="Arial" w:cs="Arial"/>
          <w:sz w:val="24"/>
          <w:szCs w:val="24"/>
        </w:rPr>
        <w:t xml:space="preserve"> chance </w:t>
      </w:r>
      <w:r>
        <w:rPr>
          <w:rFonts w:ascii="Arial" w:hAnsi="Arial" w:cs="Arial"/>
          <w:sz w:val="24"/>
          <w:szCs w:val="24"/>
        </w:rPr>
        <w:t xml:space="preserve">aumentada </w:t>
      </w:r>
      <w:r w:rsidRPr="00847F52">
        <w:rPr>
          <w:rFonts w:ascii="Arial" w:hAnsi="Arial" w:cs="Arial"/>
          <w:sz w:val="24"/>
          <w:szCs w:val="24"/>
        </w:rPr>
        <w:t>de isquemia quente em 10,9 vezes.  O tempo médio de isquemia quente entre os grupos de baixa, media e alta complexidade foram 18, 22 e 27 minutos respectivamente. Nesse trabalho, foram analisados apenas casos op</w:t>
      </w:r>
      <w:r w:rsidR="00FB1C4F">
        <w:rPr>
          <w:rFonts w:ascii="Arial" w:hAnsi="Arial" w:cs="Arial"/>
          <w:sz w:val="24"/>
          <w:szCs w:val="24"/>
        </w:rPr>
        <w:t>erados por laparoscopia ou robô</w:t>
      </w:r>
      <w:r w:rsidRPr="00847F52">
        <w:rPr>
          <w:rFonts w:ascii="Arial" w:hAnsi="Arial" w:cs="Arial"/>
          <w:sz w:val="24"/>
          <w:szCs w:val="24"/>
        </w:rPr>
        <w:t>. Outros trabalhos também encontraram tempo de isquemia maiores 27,8; 30,7 e 37,9 entre os grupos</w:t>
      </w:r>
      <w:r w:rsidR="00EB0B58">
        <w:rPr>
          <w:rFonts w:ascii="Arial" w:hAnsi="Arial" w:cs="Arial"/>
          <w:sz w:val="24"/>
          <w:szCs w:val="24"/>
        </w:rPr>
        <w:fldChar w:fldCharType="begin" w:fldLock="1"/>
      </w:r>
      <w:r w:rsidR="00B14D49">
        <w:rPr>
          <w:rFonts w:ascii="Arial" w:hAnsi="Arial" w:cs="Arial"/>
          <w:sz w:val="24"/>
          <w:szCs w:val="24"/>
        </w:rPr>
        <w:instrText>ADDIN CSL_CITATION { "citationItems" : [ { "id" : "ITEM-1", "itemData" : { "DOI" : "10.1016/j.eururo.2011.05.030", "author" : [ { "dropping-particle" : "", "family" : "Simhan", "given" : "Jay", "non-dropping-particle" : "", "parse-names" : false, "suffix" : "" }, { "dropping-particle" : "", "family" : "Smaldone", "given" : "Marc C", "non-dropping-particle" : "", "parse-names" : false, "suffix" : "" }, { "dropping-particle" : "", "family" : "Tsai", "given" : "Kevin J", "non-dropping-particle" : "", "parse-names" : false, "suffix" : "" }, { "dropping-particle" : "", "family" : "Canter", "given" : "Daniel J", "non-dropping-particle" : "", "parse-names" : false, "suffix" : "" }, { "dropping-particle" : "", "family" : "Li", "given" : "Tianyu", "non-dropping-particle" : "", "parse-names" : false, "suffix" : "" }, { "dropping-particle" : "", "family" : "Kutikov", "given" : "Alexander", "non-dropping-particle" : "", "parse-names" : false, "suffix" : "" }, { "dropping-particle" : "", "family" : "Viterbo", "given" : "Rosalia", "non-dropping-particle" : "", "parse-names" : false, "suffix" : "" }, { "dropping-particle" : "", "family" : "Chen", "given" : "David Y T", "non-dropping-particle" : "", "parse-names" : false, "suffix" : "" }, { "dropping-particle" : "", "family" : "Greenberg", "given" : "Richard E", "non-dropping-particle" : "", "parse-names" : false, "suffix" : "" }, { "dropping-particle" : "", "family" : "Uzzo", "given" : "Robert G", "non-dropping-particle" : "", "parse-names" : false, "suffix" : "" } ], "container-title" : "European Urology", "id" : "ITEM-1", "issued" : { "date-parts" : [ [ "2011" ] ] }, "page" : "724-730", "title" : "Objective Measures of Renal Mass Anatomic Complexity Predict Rates of Major Complications Following Partial Nephrectomy", "type" : "article-journal", "volume" : "60" }, "uris" : [ "http://www.mendeley.com/documents/?uuid=78257e36-acea-4f32-bc78-2ad29deaa8a0" ] } ], "mendeley" : { "formattedCitation" : "(51)", "plainTextFormattedCitation" : "(51)", "previouslyFormattedCitation" : "(51)" }, "properties" : { "noteIndex" : 0 }, "schema" : "https://github.com/citation-style-language/schema/raw/master/csl-citation.json" }</w:instrText>
      </w:r>
      <w:r w:rsidR="00EB0B58">
        <w:rPr>
          <w:rFonts w:ascii="Arial" w:hAnsi="Arial" w:cs="Arial"/>
          <w:sz w:val="24"/>
          <w:szCs w:val="24"/>
        </w:rPr>
        <w:fldChar w:fldCharType="separate"/>
      </w:r>
      <w:r w:rsidR="003424A5" w:rsidRPr="003424A5">
        <w:rPr>
          <w:rFonts w:ascii="Arial" w:hAnsi="Arial" w:cs="Arial"/>
          <w:noProof/>
          <w:sz w:val="24"/>
          <w:szCs w:val="24"/>
        </w:rPr>
        <w:t>(51)</w:t>
      </w:r>
      <w:r w:rsidR="00EB0B58">
        <w:rPr>
          <w:rFonts w:ascii="Arial" w:hAnsi="Arial" w:cs="Arial"/>
          <w:sz w:val="24"/>
          <w:szCs w:val="24"/>
        </w:rPr>
        <w:fldChar w:fldCharType="end"/>
      </w:r>
      <w:r w:rsidRPr="00847F52">
        <w:rPr>
          <w:rFonts w:ascii="Arial" w:hAnsi="Arial" w:cs="Arial"/>
          <w:sz w:val="24"/>
          <w:szCs w:val="24"/>
        </w:rPr>
        <w:t>. Uma explicação para isso é que operou-se mais indivíduos com tumores de alta complexidade (37,4%) do que em nosso trabalho (17,9%) (apen</w:t>
      </w:r>
      <w:r w:rsidR="00B31F4A">
        <w:rPr>
          <w:rFonts w:ascii="Arial" w:hAnsi="Arial" w:cs="Arial"/>
          <w:sz w:val="24"/>
          <w:szCs w:val="24"/>
        </w:rPr>
        <w:t>as nefrectomia parcial laparoscó</w:t>
      </w:r>
      <w:r w:rsidRPr="00847F52">
        <w:rPr>
          <w:rFonts w:ascii="Arial" w:hAnsi="Arial" w:cs="Arial"/>
          <w:sz w:val="24"/>
          <w:szCs w:val="24"/>
        </w:rPr>
        <w:t xml:space="preserve">pica).  </w:t>
      </w:r>
    </w:p>
    <w:p w14:paraId="73775C4F" w14:textId="731FBBA1" w:rsidR="00E26D2F" w:rsidRPr="00A12739" w:rsidRDefault="00E26D2F" w:rsidP="004D40AA">
      <w:pPr>
        <w:pStyle w:val="ListParagraph"/>
        <w:spacing w:line="480" w:lineRule="auto"/>
        <w:ind w:left="0" w:firstLine="851"/>
        <w:jc w:val="both"/>
        <w:rPr>
          <w:rFonts w:ascii="Arial" w:hAnsi="Arial" w:cs="Arial"/>
          <w:b/>
          <w:sz w:val="24"/>
          <w:szCs w:val="24"/>
        </w:rPr>
      </w:pPr>
      <w:r w:rsidRPr="00847F52">
        <w:rPr>
          <w:rFonts w:ascii="Arial" w:hAnsi="Arial" w:cs="Arial"/>
          <w:sz w:val="24"/>
          <w:szCs w:val="24"/>
        </w:rPr>
        <w:t>Analisando-se individualmente as variáveis do escore RENAL, nenhuma variável foi capaz de prever tempo de isquemia quente. Encontramos um único trabalho que analisou individualmente os componentes do RENAL com isquemia quente e encontrou</w:t>
      </w:r>
      <w:r w:rsidR="00E26304">
        <w:rPr>
          <w:rFonts w:ascii="Arial" w:hAnsi="Arial" w:cs="Arial"/>
          <w:sz w:val="24"/>
          <w:szCs w:val="24"/>
        </w:rPr>
        <w:t>-se</w:t>
      </w:r>
      <w:r w:rsidRPr="00847F52">
        <w:rPr>
          <w:rFonts w:ascii="Arial" w:hAnsi="Arial" w:cs="Arial"/>
          <w:sz w:val="24"/>
          <w:szCs w:val="24"/>
        </w:rPr>
        <w:t xml:space="preserve"> em análise multivariada que o R e o N se correlacionaram com tempo de isquemia</w:t>
      </w:r>
      <w:r w:rsidR="00EB0B58">
        <w:rPr>
          <w:rFonts w:ascii="Arial" w:hAnsi="Arial" w:cs="Arial"/>
          <w:sz w:val="24"/>
          <w:szCs w:val="24"/>
        </w:rPr>
        <w:fldChar w:fldCharType="begin" w:fldLock="1"/>
      </w:r>
      <w:r w:rsidR="00B14D49">
        <w:rPr>
          <w:rFonts w:ascii="Arial" w:hAnsi="Arial" w:cs="Arial"/>
          <w:sz w:val="24"/>
          <w:szCs w:val="24"/>
        </w:rPr>
        <w:instrText>ADDIN CSL_CITATION { "citationItems" : [ { "id" : "ITEM-1", "itemData" : { "DOI" : "10.1016/j.urology.2012.01.048", "ISSN" : "0090-4295", "author" : [ { "dropping-particle" : "", "family" : "Mayer", "given" : "Wesley A", "non-dropping-particle" : "", "parse-names" : false, "suffix" : "" }, { "dropping-particle" : "", "family" : "Godoy", "given" : "Guilherme", "non-dropping-particle" : "", "parse-names" : false, "suffix" : "" }, { "dropping-particle" : "", "family" : "Choi", "given" : "Judy M", "non-dropping-particle" : "", "parse-names" : false, "suffix" : "" }, { "dropping-particle" : "", "family" : "Goh", "given" : "Alvin C", "non-dropping-particle" : "", "parse-names" : false, "suffix" : "" }, { "dropping-particle" : "", "family" : "Bian", "given" : "Shelly X", "non-dropping-particle" : "", "parse-names" : false, "suffix" : "" }, { "dropping-particle" : "", "family" : "Link", "given" : "Richard E", "non-dropping-particle" : "", "parse-names" : false, "suffix" : "" } ], "container-title" : "Urology", "id" : "ITEM-1", "issue" : "5", "issued" : { "date-parts" : [ [ "2012" ] ] }, "page" : "1052-1056", "publisher" : "Elsevier Inc.", "title" : "Higher RENAL Nephrometry Warm Ischemia Time and Collecting", "type" : "article-journal", "volume" : "79" }, "uris" : [ "http://www.mendeley.com/documents/?uuid=487f5db9-7a8e-4d1e-a16c-4abd3e74f19c" ] } ], "mendeley" : { "formattedCitation" : "(50)", "plainTextFormattedCitation" : "(50)", "previouslyFormattedCitation" : "(50)" }, "properties" : { "noteIndex" : 0 }, "schema" : "https://github.com/citation-style-language/schema/raw/master/csl-citation.json" }</w:instrText>
      </w:r>
      <w:r w:rsidR="00EB0B58">
        <w:rPr>
          <w:rFonts w:ascii="Arial" w:hAnsi="Arial" w:cs="Arial"/>
          <w:sz w:val="24"/>
          <w:szCs w:val="24"/>
        </w:rPr>
        <w:fldChar w:fldCharType="separate"/>
      </w:r>
      <w:r w:rsidR="003424A5" w:rsidRPr="003424A5">
        <w:rPr>
          <w:rFonts w:ascii="Arial" w:hAnsi="Arial" w:cs="Arial"/>
          <w:noProof/>
          <w:sz w:val="24"/>
          <w:szCs w:val="24"/>
        </w:rPr>
        <w:t>(50)</w:t>
      </w:r>
      <w:r w:rsidR="00EB0B58">
        <w:rPr>
          <w:rFonts w:ascii="Arial" w:hAnsi="Arial" w:cs="Arial"/>
          <w:sz w:val="24"/>
          <w:szCs w:val="24"/>
        </w:rPr>
        <w:fldChar w:fldCharType="end"/>
      </w:r>
      <w:r>
        <w:rPr>
          <w:rFonts w:ascii="Arial" w:hAnsi="Arial" w:cs="Arial"/>
          <w:sz w:val="24"/>
          <w:szCs w:val="24"/>
        </w:rPr>
        <w:t xml:space="preserve">. </w:t>
      </w:r>
      <w:r w:rsidR="00FB1C4F">
        <w:rPr>
          <w:rFonts w:ascii="Arial" w:hAnsi="Arial" w:cs="Arial"/>
          <w:sz w:val="24"/>
          <w:szCs w:val="24"/>
        </w:rPr>
        <w:t>Concluí</w:t>
      </w:r>
      <w:r w:rsidRPr="00847F52">
        <w:rPr>
          <w:rFonts w:ascii="Arial" w:hAnsi="Arial" w:cs="Arial"/>
          <w:sz w:val="24"/>
          <w:szCs w:val="24"/>
        </w:rPr>
        <w:t>mos que o cálculo do escore oferece mais informações do que qualquer uma de suas variáveis individualmente no que diz respeito a tempo de isquemia</w:t>
      </w:r>
      <w:r w:rsidR="00B31F4A">
        <w:rPr>
          <w:rFonts w:ascii="Arial" w:hAnsi="Arial" w:cs="Arial"/>
          <w:sz w:val="24"/>
          <w:szCs w:val="24"/>
        </w:rPr>
        <w:t>, em nossa amostra.</w:t>
      </w:r>
    </w:p>
    <w:p w14:paraId="451D47EC" w14:textId="77777777" w:rsidR="00E26D2F" w:rsidRPr="001E43D1" w:rsidRDefault="00E26D2F" w:rsidP="0039136E">
      <w:pPr>
        <w:pStyle w:val="ListParagraph"/>
        <w:spacing w:line="360" w:lineRule="auto"/>
        <w:ind w:left="0" w:firstLine="851"/>
        <w:jc w:val="both"/>
        <w:rPr>
          <w:rFonts w:ascii="Arial" w:hAnsi="Arial" w:cs="Arial"/>
          <w:b/>
          <w:sz w:val="24"/>
          <w:szCs w:val="24"/>
        </w:rPr>
      </w:pPr>
    </w:p>
    <w:p w14:paraId="04C3B0D4" w14:textId="5B94D160" w:rsidR="0008627E" w:rsidRPr="001E43D1" w:rsidRDefault="00D7524F" w:rsidP="00375CA6">
      <w:pPr>
        <w:pStyle w:val="Heading3"/>
        <w:tabs>
          <w:tab w:val="left" w:pos="851"/>
        </w:tabs>
        <w:spacing w:line="360" w:lineRule="auto"/>
        <w:rPr>
          <w:b/>
          <w:u w:val="none"/>
        </w:rPr>
      </w:pPr>
      <w:bookmarkStart w:id="58" w:name="_Toc452469196"/>
      <w:r w:rsidRPr="001E43D1">
        <w:rPr>
          <w:b/>
          <w:u w:val="none"/>
        </w:rPr>
        <w:t xml:space="preserve">5.1.4 </w:t>
      </w:r>
      <w:r w:rsidR="00375CA6">
        <w:rPr>
          <w:b/>
          <w:u w:val="none"/>
        </w:rPr>
        <w:tab/>
      </w:r>
      <w:r w:rsidR="00E26D2F" w:rsidRPr="001E43D1">
        <w:rPr>
          <w:b/>
          <w:u w:val="none"/>
        </w:rPr>
        <w:t>Sangramento</w:t>
      </w:r>
      <w:bookmarkEnd w:id="58"/>
    </w:p>
    <w:p w14:paraId="12300CC9" w14:textId="77777777" w:rsidR="004D40AA" w:rsidRDefault="004D40AA" w:rsidP="0039136E">
      <w:pPr>
        <w:pStyle w:val="ListParagraph"/>
        <w:spacing w:line="360" w:lineRule="auto"/>
        <w:ind w:left="0" w:firstLine="851"/>
        <w:jc w:val="both"/>
        <w:rPr>
          <w:rFonts w:ascii="Arial" w:hAnsi="Arial" w:cs="Arial"/>
          <w:sz w:val="24"/>
          <w:szCs w:val="24"/>
        </w:rPr>
      </w:pPr>
    </w:p>
    <w:p w14:paraId="40065D69" w14:textId="0DC2B749" w:rsidR="00DE76D9" w:rsidRPr="00DE76D9" w:rsidRDefault="004B3617" w:rsidP="004D40AA">
      <w:pPr>
        <w:pStyle w:val="ListParagraph"/>
        <w:spacing w:line="480" w:lineRule="auto"/>
        <w:ind w:left="0" w:firstLine="851"/>
        <w:jc w:val="both"/>
        <w:rPr>
          <w:rFonts w:ascii="Arial" w:hAnsi="Arial" w:cs="Arial"/>
          <w:sz w:val="24"/>
          <w:szCs w:val="24"/>
        </w:rPr>
      </w:pPr>
      <w:r>
        <w:rPr>
          <w:rFonts w:ascii="Arial" w:hAnsi="Arial" w:cs="Arial"/>
          <w:sz w:val="24"/>
          <w:szCs w:val="24"/>
        </w:rPr>
        <w:t>O adequado controle vascular e a padronização da sutura do parênquima renal permitiram aumentar a segurança das nefrectomias parciais em relação ao sangramento. Não houve correlação entre RENAL e sangramento, possivelmente p</w:t>
      </w:r>
      <w:r w:rsidR="000D6FCF">
        <w:rPr>
          <w:rFonts w:ascii="Arial" w:hAnsi="Arial" w:cs="Arial"/>
          <w:sz w:val="24"/>
          <w:szCs w:val="24"/>
        </w:rPr>
        <w:t xml:space="preserve">elo baixo volume de perda sanguínea </w:t>
      </w:r>
      <w:r>
        <w:rPr>
          <w:rFonts w:ascii="Arial" w:hAnsi="Arial" w:cs="Arial"/>
          <w:sz w:val="24"/>
          <w:szCs w:val="24"/>
        </w:rPr>
        <w:t>da nossa amostra. A literatura most</w:t>
      </w:r>
      <w:r w:rsidR="00930533">
        <w:rPr>
          <w:rFonts w:ascii="Arial" w:hAnsi="Arial" w:cs="Arial"/>
          <w:sz w:val="24"/>
          <w:szCs w:val="24"/>
        </w:rPr>
        <w:t>ra que, apesar de o volume de sangramento ser menor com as técnicas minimamente invasivas, a diferença clínica não é significativa, com poucos pacientes necessitando de transfusão de sangue.</w:t>
      </w:r>
      <w:r w:rsidR="00930533">
        <w:rPr>
          <w:rFonts w:ascii="Arial" w:hAnsi="Arial" w:cs="Arial"/>
          <w:sz w:val="24"/>
          <w:szCs w:val="24"/>
        </w:rPr>
        <w:fldChar w:fldCharType="begin" w:fldLock="1"/>
      </w:r>
      <w:r w:rsidR="001B50EA">
        <w:rPr>
          <w:rFonts w:ascii="Arial" w:hAnsi="Arial" w:cs="Arial"/>
          <w:sz w:val="24"/>
          <w:szCs w:val="24"/>
        </w:rPr>
        <w:instrText>ADDIN CSL_CITATION { "citationItems" : [ { "id" : "ITEM-1", "itemData" : { "DOI" : "10.1016/j.urology.2015.08.049", "ISSN" : "0090-4295", "author" : [ { "dropping-particle" : "", "family" : "Porpiglia", "given" : "Author Francesco", "non-dropping-particle" : "", "parse-names" : false, "suffix" : "" }, { "dropping-particle" : "", "family" : "Mari", "given" : "Andrea", "non-dropping-particle" : "", "parse-names" : false, "suffix" : "" }, { "dropping-particle" : "", "family" : "Bertolo", "given" : "Riccardo", "non-dropping-particle" : "", "parse-names" : false, "suffix" : "" }, { "dropping-particle" : "", "family" : "Bianchi", "given" : "Giampaolo", "non-dropping-particle" : "", "parse-names" : false, "suffix" : "" }, { "dropping-particle" : "", "family" : "Fidanza", "given" : "Francesco", "non-dropping-particle" : "", "parse-names" : false, "suffix" : "" }, { "dropping-particle" : "", "family" : "Fiori", "given" : "Cristian", "non-dropping-particle" : "", "parse-names" : false, "suffix" : "" }, { "dropping-particle" : "", "family" : "Furlan", "given" : "Maria", "non-dropping-particle" : "", "parse-names" : false, "suffix" : "" }, { "dropping-particle" : "", "family" : "Morgia", "given" : "Giuseppe", "non-dropping-particle" : "", "parse-names" : false, "suffix" : "" }, { "dropping-particle" : "", "family" : "Novara", "given" : "Giacomo", "non-dropping-particle" : "", "parse-names" : false, "suffix" : "" }, { "dropping-particle" : "", "family" : "Rocco", "given" : "Bernardo", "non-dropping-particle" : "", "parse-names" : false, "suffix" : "" }, { "dropping-particle" : "", "family" : "Rovereto", "given" : "Bruno", "non-dropping-particle" : "", "parse-names" : false, "suffix" : "" }, { "dropping-particle" : "", "family" : "Simeone", "given" : "Claudio", "non-dropping-particle" : "", "parse-names" : false, "suffix" : "" }, { "dropping-particle" : "", "family" : "Carini", "given" : "Marco", "non-dropping-particle" : "", "parse-names" : false, "suffix" : "" }, { "dropping-particle" : "", "family" : "Minervini", "given" : "Andrea", "non-dropping-particle" : "", "parse-names" : false, "suffix" : "" }, { "dropping-particle" : "", "family" : "Bianchi", "given" : "Giampaolo", "non-dropping-particle" : "", "parse-names" : false, "suffix" : "" }, { "dropping-particle" : "", "family" : "Fidanza", "given" : "Francesco", "non-dropping-particle" : "", "parse-names" : false, "suffix" : "" }, { "dropping-particle" : "", "family" : "Fiori", "given" : "Cristian", "non-dropping-particle" : "", "parse-names" : false, "suffix" : "" }, { "dropping-particle" : "", "family" : "Furlan", "given" : "Maria", "non-dropping-particle" : "", "parse-names" : false, "suffix" : "" }, { "dropping-particle" : "", "family" : "Morgia", "given" : "Giuseppe", "non-dropping-particle" : "", "parse-names" : false, "suffix" : "" }, { "dropping-particle" : "", "family" : "Novara", "given" : "Giacomo", "non-dropping-particle" : "", "parse-names" : false, "suffix" : "" }, { "dropping-particle" : "", "family" : "Rocco", "given" : "Bernardo", "non-dropping-particle" : "", "parse-names" : false, "suffix" : "" }, { "dropping-particle" : "", "family" : "Rovereto", "given" : "Bruno", "non-dropping-particle" : "", "parse-names" : false, "suffix" : "" }, { "dropping-particle" : "", "family" : "Serni", "given" : "Sergio", "non-dropping-particle" : "", "parse-names" : false, "suffix" : "" }, { "dropping-particle" : "", "family" : "Simeone", "given" : "Claudio", "non-dropping-particle" : "", "parse-names" : false, "suffix" : "" }, { "dropping-particle" : "", "family" : "Porpiglia", "given" : "Francesco", "non-dropping-particle" : "", "parse-names" : false, "suffix" : "" }, { "dropping-particle" : "", "family" : "Mari", "given" : "Andrea", "non-dropping-particle" : "", "parse-names" : false, "suffix" : "" }, { "dropping-particle" : "", "family" : "Bertolo", "given" : "Riccardo", "non-dropping-particle" : "", "parse-names" : false, "suffix" : "" }, { "dropping-particle" : "", "family" : "Fidanza", "given" : "Francesco", "non-dropping-particle" : "", "parse-names" : false, "suffix" : "" }, { "dropping-particle" : "", "family" : "Rocco", "given" : "Bernardo", "non-dropping-particle" : "", "parse-names" : false, "suffix" : "" }, { "dropping-particle" : "", "family" : "Fiori", "given" : "Cristian", "non-dropping-particle" : "", "parse-names" : false, "suffix" : "" }, { "dropping-particle" : "", "family" : "Furlan", "given" : "Maria", "non-dropping-particle" : "", "parse-names" : false, "suffix" : "" }, { "dropping-particle" : "", "family" : "Morgia", "given" : "Giuseppe", "non-dropping-particle" : "", "parse-names" : false, "suffix" : "" }, { "dropping-particle" : "", "family" : "Rovereto", "given" : "Bruno", "non-dropping-particle" : "", "parse-names" : false, "suffix" : "" }, { "dropping-particle" : "", "family" : "Serni", "given" : "Sergio", "non-dropping-particle" : "", "parse-names" : false, "suffix" : "" }, { "dropping-particle" : "", "family" : "Simeone", "given" : "Claudio", "non-dropping-particle" : "", "parse-names" : false, "suffix" : "" }, { "dropping-particle" : "", "family" : "Minervini", "given" : "Andrea", "non-dropping-particle" : "", "parse-names" : false, "suffix" : "" } ], "container-title" : "Urology", "id" : "ITEM-1", "issue" : "2016", "issued" : { "date-parts" : [ [ "2015" ] ] }, "publisher" : "Elsevier Inc.", "title" : "Partial Nephrectomy in Clinical T1b Renal Tumors: Multicenter Comprative Study of Open, Laparoscopic and Robotic-Assisted Approach (the RECORD Project)", "type" : "article-journal" }, "uris" : [ "http://www.mendeley.com/documents/?uuid=2299e1d3-b271-4f37-a557-7807f960ee5a" ] } ], "mendeley" : { "formattedCitation" : "(52)", "plainTextFormattedCitation" : "(52)", "previouslyFormattedCitation" : "(52)" }, "properties" : { "noteIndex" : 0 }, "schema" : "https://github.com/citation-style-language/schema/raw/master/csl-citation.json" }</w:instrText>
      </w:r>
      <w:r w:rsidR="00930533">
        <w:rPr>
          <w:rFonts w:ascii="Arial" w:hAnsi="Arial" w:cs="Arial"/>
          <w:sz w:val="24"/>
          <w:szCs w:val="24"/>
        </w:rPr>
        <w:fldChar w:fldCharType="separate"/>
      </w:r>
      <w:r w:rsidR="00930533" w:rsidRPr="00930533">
        <w:rPr>
          <w:rFonts w:ascii="Arial" w:hAnsi="Arial" w:cs="Arial"/>
          <w:noProof/>
          <w:sz w:val="24"/>
          <w:szCs w:val="24"/>
        </w:rPr>
        <w:t>(52)</w:t>
      </w:r>
      <w:r w:rsidR="00930533">
        <w:rPr>
          <w:rFonts w:ascii="Arial" w:hAnsi="Arial" w:cs="Arial"/>
          <w:sz w:val="24"/>
          <w:szCs w:val="24"/>
        </w:rPr>
        <w:fldChar w:fldCharType="end"/>
      </w:r>
      <w:r w:rsidR="00930533">
        <w:rPr>
          <w:rFonts w:ascii="Arial" w:hAnsi="Arial" w:cs="Arial"/>
          <w:sz w:val="24"/>
          <w:szCs w:val="24"/>
        </w:rPr>
        <w:fldChar w:fldCharType="begin" w:fldLock="1"/>
      </w:r>
      <w:r w:rsidR="001B50EA">
        <w:rPr>
          <w:rFonts w:ascii="Arial" w:hAnsi="Arial" w:cs="Arial"/>
          <w:sz w:val="24"/>
          <w:szCs w:val="24"/>
        </w:rPr>
        <w:instrText>ADDIN CSL_CITATION { "citationItems" : [ { "id" : "ITEM-1", "itemData" : { "DOI" : "10.1111/bju.12255", "author" : [ { "dropping-particle" : "", "family" : "Zhang", "given" : "Xiaohua", "non-dropping-particle" : "", "parse-names" : false, "suffix" : "" }, { "dropping-particle" : "", "family" : "Shen", "given" : "Zhoujun", "non-dropping-particle" : "", "parse-names" : false, "suffix" : "" }, { "dropping-particle" : "", "family" : "Zhong", "given" : "Shan", "non-dropping-particle" : "", "parse-names" : false, "suffix" : "" }, { "dropping-particle" : "", "family" : "Zhu", "given" : "Zhaowei", "non-dropping-particle" : "", "parse-names" : false, "suffix" : "" }, { "dropping-particle" : "", "family" : "Wang", "given" : "Xianjin", "non-dropping-particle" : "", "parse-names" : false, "suffix" : "" } ], "container-title" : "BJU International", "id" : "ITEM-1", "issued" : { "date-parts" : [ [ "2013" ] ] }, "page" : "1133-1142", "title" : "Comparison of peri-operative outcomes of robot-assisted vs laparoscopic partial nephrectomy : a meta-analysis", "type" : "article-journal" }, "uris" : [ "http://www.mendeley.com/documents/?uuid=e7805759-aa18-4fcb-b99c-02fdca532ede" ] } ], "mendeley" : { "formattedCitation" : "(53)", "plainTextFormattedCitation" : "(53)", "previouslyFormattedCitation" : "(53)" }, "properties" : { "noteIndex" : 0 }, "schema" : "https://github.com/citation-style-language/schema/raw/master/csl-citation.json" }</w:instrText>
      </w:r>
      <w:r w:rsidR="00930533">
        <w:rPr>
          <w:rFonts w:ascii="Arial" w:hAnsi="Arial" w:cs="Arial"/>
          <w:sz w:val="24"/>
          <w:szCs w:val="24"/>
        </w:rPr>
        <w:fldChar w:fldCharType="separate"/>
      </w:r>
      <w:r w:rsidR="00930533" w:rsidRPr="00930533">
        <w:rPr>
          <w:rFonts w:ascii="Arial" w:hAnsi="Arial" w:cs="Arial"/>
          <w:noProof/>
          <w:sz w:val="24"/>
          <w:szCs w:val="24"/>
        </w:rPr>
        <w:t>(53)</w:t>
      </w:r>
      <w:r w:rsidR="00930533">
        <w:rPr>
          <w:rFonts w:ascii="Arial" w:hAnsi="Arial" w:cs="Arial"/>
          <w:sz w:val="24"/>
          <w:szCs w:val="24"/>
        </w:rPr>
        <w:fldChar w:fldCharType="end"/>
      </w:r>
    </w:p>
    <w:p w14:paraId="20BBAFC9" w14:textId="77777777" w:rsidR="000A49FD" w:rsidRDefault="000A49FD" w:rsidP="0039136E">
      <w:pPr>
        <w:pStyle w:val="ListParagraph"/>
        <w:spacing w:line="360" w:lineRule="auto"/>
        <w:ind w:left="0" w:firstLine="851"/>
        <w:jc w:val="both"/>
        <w:rPr>
          <w:rFonts w:ascii="Arial" w:hAnsi="Arial" w:cs="Arial"/>
          <w:b/>
          <w:sz w:val="24"/>
          <w:szCs w:val="24"/>
        </w:rPr>
      </w:pPr>
    </w:p>
    <w:p w14:paraId="40B7EE92" w14:textId="77313EB1" w:rsidR="00E26304" w:rsidRPr="00D7524F" w:rsidRDefault="00D7524F" w:rsidP="00375CA6">
      <w:pPr>
        <w:pStyle w:val="Heading2"/>
        <w:tabs>
          <w:tab w:val="left" w:pos="851"/>
        </w:tabs>
        <w:spacing w:line="360" w:lineRule="auto"/>
        <w:rPr>
          <w:i w:val="0"/>
        </w:rPr>
      </w:pPr>
      <w:bookmarkStart w:id="59" w:name="_Toc452469197"/>
      <w:r w:rsidRPr="00D7524F">
        <w:rPr>
          <w:i w:val="0"/>
        </w:rPr>
        <w:t xml:space="preserve">5.2 </w:t>
      </w:r>
      <w:r w:rsidR="00375CA6">
        <w:rPr>
          <w:i w:val="0"/>
        </w:rPr>
        <w:tab/>
      </w:r>
      <w:r w:rsidR="000A49FD" w:rsidRPr="00D7524F">
        <w:rPr>
          <w:i w:val="0"/>
        </w:rPr>
        <w:t>Margens cirúrgicas</w:t>
      </w:r>
      <w:bookmarkEnd w:id="59"/>
    </w:p>
    <w:p w14:paraId="731AA62B" w14:textId="77777777" w:rsidR="004D40AA" w:rsidRDefault="004D40AA" w:rsidP="0039136E">
      <w:pPr>
        <w:pStyle w:val="ListParagraph"/>
        <w:spacing w:line="360" w:lineRule="auto"/>
        <w:ind w:left="0" w:firstLine="851"/>
        <w:jc w:val="both"/>
        <w:rPr>
          <w:rFonts w:ascii="Arial" w:hAnsi="Arial" w:cs="Arial"/>
          <w:sz w:val="24"/>
          <w:szCs w:val="24"/>
        </w:rPr>
      </w:pPr>
    </w:p>
    <w:p w14:paraId="6B483406" w14:textId="2F278F60" w:rsidR="00E26304" w:rsidRDefault="00005204" w:rsidP="004D40AA">
      <w:pPr>
        <w:pStyle w:val="ListParagraph"/>
        <w:spacing w:line="480" w:lineRule="auto"/>
        <w:ind w:left="0" w:firstLine="851"/>
        <w:jc w:val="both"/>
        <w:rPr>
          <w:rFonts w:ascii="Arial" w:hAnsi="Arial" w:cs="Arial"/>
          <w:sz w:val="24"/>
          <w:szCs w:val="24"/>
        </w:rPr>
      </w:pPr>
      <w:r>
        <w:rPr>
          <w:rFonts w:ascii="Arial" w:hAnsi="Arial" w:cs="Arial"/>
          <w:sz w:val="24"/>
          <w:szCs w:val="24"/>
        </w:rPr>
        <w:t>O escore RENAL não se correlacionou com margens cirúrgicas comprometidas, mas parece ter influência na exiguidade das mesmas. Considerando-se que o comportamento do tumor renal costuma ser não infiltrativo, margens coincidentes têm o mesmo prognóstico de margens negativas</w:t>
      </w:r>
      <w:r w:rsidR="005C6C87">
        <w:rPr>
          <w:rFonts w:ascii="Arial" w:hAnsi="Arial" w:cs="Arial"/>
          <w:sz w:val="24"/>
          <w:szCs w:val="24"/>
        </w:rPr>
        <w:fldChar w:fldCharType="begin" w:fldLock="1"/>
      </w:r>
      <w:r w:rsidR="000D6FCF">
        <w:rPr>
          <w:rFonts w:ascii="Arial" w:hAnsi="Arial" w:cs="Arial"/>
          <w:sz w:val="24"/>
          <w:szCs w:val="24"/>
        </w:rPr>
        <w:instrText>ADDIN CSL_CITATION { "citationItems" : [ { "id" : "ITEM-1", "itemData" : { "DOI" : "10.1016/j.juro.2010.12.048", "ISSN" : "0022-5347", "author" : [ { "dropping-particle" : "", "family" : "Minervini", "given" : "Andrea", "non-dropping-particle" : "", "parse-names" : false, "suffix" : "" }, { "dropping-particle" : "", "family" : "Ficarra", "given" : "Vincenzo", "non-dropping-particle" : "", "parse-names" : false, "suffix" : "" }, { "dropping-particle" : "", "family" : "Rocco", "given" : "Francesco", "non-dropping-particle" : "", "parse-names" : false, "suffix" : "" }, { "dropping-particle" : "", "family" : "Antonelli", "given" : "Alessandro", "non-dropping-particle" : "", "parse-names" : false, "suffix" : "" }, { "dropping-particle" : "", "family" : "Bertini", "given" : "Roberto", "non-dropping-particle" : "", "parse-names" : false, "suffix" : "" }, { "dropping-particle" : "", "family" : "Carmignani", "given" : "Giorgio", "non-dropping-particle" : "", "parse-names" : false, "suffix" : "" }, { "dropping-particle" : "", "family" : "Cunico", "given" : "Sergio Cosciani", "non-dropping-particle" : "", "parse-names" : false, "suffix" : "" }, { "dropping-particle" : "", "family" : "Fontana", "given" : "Dario", "non-dropping-particle" : "", "parse-names" : false, "suffix" : "" }, { "dropping-particle" : "", "family" : "Longo", "given" : "Nicola", "non-dropping-particle" : "", "parse-names" : false, "suffix" : "" }, { "dropping-particle" : "", "family" : "Martorana", "given" : "Giuseppe", "non-dropping-particle" : "", "parse-names" : false, "suffix" : "" }, { "dropping-particle" : "", "family" : "Mirone", "given" : "Vincenzo", "non-dropping-particle" : "", "parse-names" : false, "suffix" : "" }, { "dropping-particle" : "", "family" : "Morgia", "given" : "Giuseppe", "non-dropping-particle" : "", "parse-names" : false, "suffix" : "" }, { "dropping-particle" : "", "family" : "Novara", "given" : "Giacomo", "non-dropping-particle" : "", "parse-names" : false, "suffix" : "" }, { "dropping-particle" : "", "family" : "Roscigno", "given" : "Marco", "non-dropping-particle" : "", "parse-names" : false, "suffix" : "" }, { "dropping-particle" : "", "family" : "Schiavina", "given" : "Riccardo", "non-dropping-particle" : "", "parse-names" : false, "suffix" : "" }, { "dropping-particle" : "", "family" : "Serni", "given" : "Sergio", "non-dropping-particle" : "", "parse-names" : false, "suffix" : "" }, { "dropping-particle" : "", "family" : "Simeone", "given" : "Claudio", "non-dropping-particle" : "", "parse-names" : false, "suffix" : "" }, { "dropping-particle" : "", "family" : "Simonato", "given" : "Alchiede", "non-dropping-particle" : "", "parse-names" : false, "suffix" : "" }, { "dropping-particle" : "", "family" : "Siracusano", "given" : "Salvatore", "non-dropping-particle" : "", "parse-names" : false, "suffix" : "" }, { "dropping-particle" : "", "family" : "Volpe", "given" : "Alessandro", "non-dropping-particle" : "", "parse-names" : false, "suffix" : "" }, { "dropping-particle" : "", "family" : "Zattoni", "given" : "Filiberto", "non-dropping-particle" : "", "parse-names" : false, "suffix" : "" }, { "dropping-particle" : "", "family" : "Zucchi", "given" : "Alessandro", "non-dropping-particle" : "", "parse-names" : false, "suffix" : "" }, { "dropping-particle" : "", "family" : "Carini", "given" : "Marco", "non-dropping-particle" : "", "parse-names" : false, "suffix" : "" } ], "container-title" : "The Journal of Urology", "id" : "ITEM-1", "issue" : "5", "issued" : { "date-parts" : [ [ "2011" ] ] }, "page" : "1604-1610", "publisher" : "American Urological Association Education and Research, Inc.", "title" : "Simple Enucleation is Equivalent to Traditional Partial Nephrectomy for Renal Cell Carcinoma : Results of a Nonrandomized , Retrospective , Comparative Study", "type" : "article-journal", "volume" : "185" }, "uris" : [ "http://www.mendeley.com/documents/?uuid=fe5aedb5-87c9-4f7f-a6dc-b6ddfc5bc3f2" ] } ], "mendeley" : { "formattedCitation" : "(54)", "plainTextFormattedCitation" : "(54)", "previouslyFormattedCitation" : "(54)" }, "properties" : { "noteIndex" : 0 }, "schema" : "https://github.com/citation-style-language/schema/raw/master/csl-citation.json" }</w:instrText>
      </w:r>
      <w:r w:rsidR="005C6C87">
        <w:rPr>
          <w:rFonts w:ascii="Arial" w:hAnsi="Arial" w:cs="Arial"/>
          <w:sz w:val="24"/>
          <w:szCs w:val="24"/>
        </w:rPr>
        <w:fldChar w:fldCharType="separate"/>
      </w:r>
      <w:r w:rsidR="00930533" w:rsidRPr="00930533">
        <w:rPr>
          <w:rFonts w:ascii="Arial" w:hAnsi="Arial" w:cs="Arial"/>
          <w:noProof/>
          <w:sz w:val="24"/>
          <w:szCs w:val="24"/>
        </w:rPr>
        <w:t>(54)</w:t>
      </w:r>
      <w:r w:rsidR="005C6C87">
        <w:rPr>
          <w:rFonts w:ascii="Arial" w:hAnsi="Arial" w:cs="Arial"/>
          <w:sz w:val="24"/>
          <w:szCs w:val="24"/>
        </w:rPr>
        <w:fldChar w:fldCharType="end"/>
      </w:r>
      <w:r w:rsidR="005C6C87">
        <w:rPr>
          <w:rFonts w:ascii="Arial" w:hAnsi="Arial" w:cs="Arial"/>
          <w:sz w:val="24"/>
          <w:szCs w:val="24"/>
        </w:rPr>
        <w:fldChar w:fldCharType="begin" w:fldLock="1"/>
      </w:r>
      <w:r w:rsidR="000D6FCF">
        <w:rPr>
          <w:rFonts w:ascii="Arial" w:hAnsi="Arial" w:cs="Arial"/>
          <w:sz w:val="24"/>
          <w:szCs w:val="24"/>
        </w:rPr>
        <w:instrText>ADDIN CSL_CITATION { "citationItems" : [ { "id" : "ITEM-1", "itemData" : { "DOI" : "10.1016/j.ejso.2014.01.007", "ISSN" : "0748-7983", "author" : [ { "dropping-particle" : "", "family" : "Longo", "given" : "N", "non-dropping-particle" : "", "parse-names" : false, "suffix" : "" }, { "dropping-particle" : "", "family" : "Minervini", "given" : "A", "non-dropping-particle" : "", "parse-names" : false, "suffix" : "" }, { "dropping-particle" : "", "family" : "Antonelli", "given" : "A", "non-dropping-particle" : "", "parse-names" : false, "suffix" : "" }, { "dropping-particle" : "", "family" : "Bianchi", "given" : "G", "non-dropping-particle" : "", "parse-names" : false, "suffix" : "" } ], "container-title" : "European Journal of Surgical Oncology", "id" : "ITEM-1", "issue" : "6", "issued" : { "date-parts" : [ [ "2014" ] ] }, "page" : "762-768", "publisher" : "Elsevier Ltd", "title" : "Simple enucleation versus standard partial nephrectomy for clinical T1 renal masses : Perioperative outcomes based on a matched-pair comparison of 396 patients ( RECORd project )", "type" : "article-journal", "volume" : "40" }, "uris" : [ "http://www.mendeley.com/documents/?uuid=a1676863-3394-44ac-a5e7-f0497bcf8566" ] } ], "mendeley" : { "formattedCitation" : "(55)", "plainTextFormattedCitation" : "(55)", "previouslyFormattedCitation" : "(55)" }, "properties" : { "noteIndex" : 0 }, "schema" : "https://github.com/citation-style-language/schema/raw/master/csl-citation.json" }</w:instrText>
      </w:r>
      <w:r w:rsidR="005C6C87">
        <w:rPr>
          <w:rFonts w:ascii="Arial" w:hAnsi="Arial" w:cs="Arial"/>
          <w:sz w:val="24"/>
          <w:szCs w:val="24"/>
        </w:rPr>
        <w:fldChar w:fldCharType="separate"/>
      </w:r>
      <w:r w:rsidR="00930533" w:rsidRPr="00930533">
        <w:rPr>
          <w:rFonts w:ascii="Arial" w:hAnsi="Arial" w:cs="Arial"/>
          <w:noProof/>
          <w:sz w:val="24"/>
          <w:szCs w:val="24"/>
        </w:rPr>
        <w:t>(55)</w:t>
      </w:r>
      <w:r w:rsidR="005C6C87">
        <w:rPr>
          <w:rFonts w:ascii="Arial" w:hAnsi="Arial" w:cs="Arial"/>
          <w:sz w:val="24"/>
          <w:szCs w:val="24"/>
        </w:rPr>
        <w:fldChar w:fldCharType="end"/>
      </w:r>
      <w:r w:rsidR="005C6C87">
        <w:rPr>
          <w:rFonts w:ascii="Arial" w:hAnsi="Arial" w:cs="Arial"/>
          <w:sz w:val="24"/>
          <w:szCs w:val="24"/>
        </w:rPr>
        <w:fldChar w:fldCharType="begin" w:fldLock="1"/>
      </w:r>
      <w:r w:rsidR="001B50EA">
        <w:rPr>
          <w:rFonts w:ascii="Arial" w:hAnsi="Arial" w:cs="Arial"/>
          <w:sz w:val="24"/>
          <w:szCs w:val="24"/>
        </w:rPr>
        <w:instrText>ADDIN CSL_CITATION { "citationItems" : [ { "id" : "ITEM-1", "itemData" : { "DOI" : "10.1016/j.urology.2010.12.016", "ISSN" : "0090-4295", "author" : [ { "dropping-particle" : "", "family" : "Sundaram", "given" : "Varun", "non-dropping-particle" : "", "parse-names" : false, "suffix" : "" }, { "dropping-particle" : "", "family" : "Figenshau", "given" : "Robert S", "non-dropping-particle" : "", "parse-names" : false, "suffix" : "" }, { "dropping-particle" : "", "family" : "Roytman", "given" : "Timur M", "non-dropping-particle" : "", "parse-names" : false, "suffix" : "" }, { "dropping-particle" : "", "family" : "Kibel", "given" : "Adam S", "non-dropping-particle" : "", "parse-names" : false, "suffix" : "" }, { "dropping-particle" : "", "family" : "Iii", "given" : "Robert L Grubb", "non-dropping-particle" : "", "parse-names" : false, "suffix" : "" }, { "dropping-particle" : "", "family" : "Bullock", "given" : "Arnold", "non-dropping-particle" : "", "parse-names" : false, "suffix" : "" }, { "dropping-particle" : "", "family" : "Benway", "given" : "Brian M", "non-dropping-particle" : "", "parse-names" : false, "suffix" : "" }, { "dropping-particle" : "", "family" : "Bhayani", "given" : "Sam B", "non-dropping-particle" : "", "parse-names" : false, "suffix" : "" } ], "container-title" : "Uology", "id" : "ITEM-1", "issue" : "6", "issued" : { "date-parts" : [ [ "2011" ] ] }, "page" : "1400-1403", "publisher" : "Elsevier Inc.", "title" : "Partial Nephrectomy : Does Cancer Remain in teh Renal Remnant", "type" : "article-journal", "volume" : "77" }, "uris" : [ "http://www.mendeley.com/documents/?uuid=5bcf1f8e-1d30-4b3a-aae2-15385b9bd3ad" ] } ], "mendeley" : { "formattedCitation" : "(56)", "plainTextFormattedCitation" : "(56)", "previouslyFormattedCitation" : "(56)" }, "properties" : { "noteIndex" : 0 }, "schema" : "https://github.com/citation-style-language/schema/raw/master/csl-citation.json" }</w:instrText>
      </w:r>
      <w:r w:rsidR="005C6C87">
        <w:rPr>
          <w:rFonts w:ascii="Arial" w:hAnsi="Arial" w:cs="Arial"/>
          <w:sz w:val="24"/>
          <w:szCs w:val="24"/>
        </w:rPr>
        <w:fldChar w:fldCharType="separate"/>
      </w:r>
      <w:r w:rsidR="00930533" w:rsidRPr="00930533">
        <w:rPr>
          <w:rFonts w:ascii="Arial" w:hAnsi="Arial" w:cs="Arial"/>
          <w:noProof/>
          <w:sz w:val="24"/>
          <w:szCs w:val="24"/>
        </w:rPr>
        <w:t>(56)</w:t>
      </w:r>
      <w:r w:rsidR="005C6C87">
        <w:rPr>
          <w:rFonts w:ascii="Arial" w:hAnsi="Arial" w:cs="Arial"/>
          <w:sz w:val="24"/>
          <w:szCs w:val="24"/>
        </w:rPr>
        <w:fldChar w:fldCharType="end"/>
      </w:r>
      <w:r w:rsidR="005C6C87">
        <w:rPr>
          <w:rFonts w:ascii="Arial" w:hAnsi="Arial" w:cs="Arial"/>
          <w:sz w:val="24"/>
          <w:szCs w:val="24"/>
        </w:rPr>
        <w:t>.</w:t>
      </w:r>
    </w:p>
    <w:p w14:paraId="0C30B973" w14:textId="0830A099" w:rsidR="001E3D91" w:rsidRDefault="00005204" w:rsidP="004D40AA">
      <w:pPr>
        <w:widowControl w:val="0"/>
        <w:tabs>
          <w:tab w:val="left" w:pos="851"/>
        </w:tabs>
        <w:autoSpaceDE w:val="0"/>
        <w:autoSpaceDN w:val="0"/>
        <w:adjustRightInd w:val="0"/>
        <w:spacing w:after="0" w:line="480" w:lineRule="auto"/>
        <w:ind w:firstLine="720"/>
        <w:jc w:val="both"/>
        <w:rPr>
          <w:rFonts w:ascii="Arial" w:eastAsiaTheme="minorEastAsia" w:hAnsi="Arial" w:cs="Arial"/>
          <w:sz w:val="24"/>
          <w:szCs w:val="24"/>
          <w:lang w:val="en-US"/>
        </w:rPr>
      </w:pPr>
      <w:r>
        <w:rPr>
          <w:rFonts w:ascii="Arial" w:hAnsi="Arial" w:cs="Arial"/>
          <w:sz w:val="24"/>
          <w:szCs w:val="24"/>
        </w:rPr>
        <w:t>Encontramos maior número de pacientes com margens positivas no grupo operado por laparoscopia,</w:t>
      </w:r>
      <w:r w:rsidR="00056FE3">
        <w:rPr>
          <w:rFonts w:ascii="Arial" w:hAnsi="Arial" w:cs="Arial"/>
          <w:sz w:val="24"/>
          <w:szCs w:val="24"/>
        </w:rPr>
        <w:t xml:space="preserve"> porém sem significância estatística, em nossa casuística. A literatura demostra semelhança em relação ao comprometimento das margens em relação às vias de acesso</w:t>
      </w:r>
      <w:r w:rsidR="001E3D91">
        <w:rPr>
          <w:rFonts w:ascii="Arial" w:hAnsi="Arial" w:cs="Arial"/>
          <w:sz w:val="24"/>
          <w:szCs w:val="24"/>
        </w:rPr>
        <w:t xml:space="preserve"> em alguns trabalhos</w:t>
      </w:r>
      <w:r w:rsidR="009D3FD4">
        <w:rPr>
          <w:rFonts w:ascii="Arial" w:hAnsi="Arial" w:cs="Arial"/>
          <w:sz w:val="24"/>
          <w:szCs w:val="24"/>
        </w:rPr>
        <w:fldChar w:fldCharType="begin" w:fldLock="1"/>
      </w:r>
      <w:r w:rsidR="000D6FCF">
        <w:rPr>
          <w:rFonts w:ascii="Arial" w:hAnsi="Arial" w:cs="Arial"/>
          <w:sz w:val="24"/>
          <w:szCs w:val="24"/>
        </w:rPr>
        <w:instrText>ADDIN CSL_CITATION { "citationItems" : [ { "id" : "ITEM-1", "itemData" : { "author" : [ { "dropping-particle" : "", "family" : "Krane LS1", "given" : "Hemal AK.", "non-dropping-particle" : "", "parse-names" : false, "suffix" : "" } ], "container-title" : "Curr Opin Urol. 6320d2.", "id" : "ITEM-1", "issue" : "5", "issued" : { "date-parts" : [ [ "2013" ] ] }, "page" : "418-22", "title" : "Robotic and laparoscopic partial nephrectomy for T1b tumors.", "type" : "article-journal", "volume" : "23" }, "uris" : [ "http://www.mendeley.com/documents/?uuid=17f28b4c-730b-40bd-9545-738de69334cf" ] } ], "mendeley" : { "formattedCitation" : "(57)", "plainTextFormattedCitation" : "(57)", "previouslyFormattedCitation" : "(57)" }, "properties" : { "noteIndex" : 0 }, "schema" : "https://github.com/citation-style-language/schema/raw/master/csl-citation.json" }</w:instrText>
      </w:r>
      <w:r w:rsidR="009D3FD4">
        <w:rPr>
          <w:rFonts w:ascii="Arial" w:hAnsi="Arial" w:cs="Arial"/>
          <w:sz w:val="24"/>
          <w:szCs w:val="24"/>
        </w:rPr>
        <w:fldChar w:fldCharType="separate"/>
      </w:r>
      <w:r w:rsidR="00930533" w:rsidRPr="00930533">
        <w:rPr>
          <w:rFonts w:ascii="Arial" w:hAnsi="Arial" w:cs="Arial"/>
          <w:noProof/>
          <w:sz w:val="24"/>
          <w:szCs w:val="24"/>
        </w:rPr>
        <w:t>(57)</w:t>
      </w:r>
      <w:r w:rsidR="009D3FD4">
        <w:rPr>
          <w:rFonts w:ascii="Arial" w:hAnsi="Arial" w:cs="Arial"/>
          <w:sz w:val="24"/>
          <w:szCs w:val="24"/>
        </w:rPr>
        <w:fldChar w:fldCharType="end"/>
      </w:r>
      <w:r w:rsidR="009D3FD4">
        <w:rPr>
          <w:rFonts w:ascii="Arial" w:hAnsi="Arial" w:cs="Arial"/>
          <w:sz w:val="24"/>
          <w:szCs w:val="24"/>
        </w:rPr>
        <w:fldChar w:fldCharType="begin" w:fldLock="1"/>
      </w:r>
      <w:r w:rsidR="001B50EA">
        <w:rPr>
          <w:rFonts w:ascii="Arial" w:hAnsi="Arial" w:cs="Arial"/>
          <w:sz w:val="24"/>
          <w:szCs w:val="24"/>
        </w:rPr>
        <w:instrText>ADDIN CSL_CITATION { "citationItems" : [ { "id" : "ITEM-1", "itemData" : { "DOI" : "10.1007/s00345-013-1095-2", "author" : [ { "dropping-particle" : "", "family" : "Borghesi", "given" : "Marco", "non-dropping-particle" : "", "parse-names" : false, "suffix" : "" }, { "dropping-particle" : "", "family" : "Schiavina", "given" : "Riccardo", "non-dropping-particle" : "", "parse-names" : false, "suffix" : "" }, { "dropping-particle" : "", "family" : "Gan", "given" : "Melanie", "non-dropping-particle" : "", "parse-names" : false, "suffix" : "" }, { "dropping-particle" : "", "family" : "Novara", "given" : "Giacomo", "non-dropping-particle" : "", "parse-names" : false, "suffix" : "" }, { "dropping-particle" : "", "family" : "Mottrie", "given" : "Alexandre", "non-dropping-particle" : "", "parse-names" : false, "suffix" : "" } ], "container-title" : "World J Urol", "id" : "ITEM-1", "issued" : { "date-parts" : [ [ "2013" ] ] }, "page" : "499-504", "title" : "Expanding utilization of robotic partial nephrectomy for clinical T1b and complex T1a renal masses", "type" : "article-journal" }, "uris" : [ "http://www.mendeley.com/documents/?uuid=2c6ca4f9-a06a-41b7-9a9e-da2e484597be" ] } ], "mendeley" : { "formattedCitation" : "(58)", "plainTextFormattedCitation" : "(58)", "previouslyFormattedCitation" : "(58)" }, "properties" : { "noteIndex" : 0 }, "schema" : "https://github.com/citation-style-language/schema/raw/master/csl-citation.json" }</w:instrText>
      </w:r>
      <w:r w:rsidR="009D3FD4">
        <w:rPr>
          <w:rFonts w:ascii="Arial" w:hAnsi="Arial" w:cs="Arial"/>
          <w:sz w:val="24"/>
          <w:szCs w:val="24"/>
        </w:rPr>
        <w:fldChar w:fldCharType="separate"/>
      </w:r>
      <w:r w:rsidR="00930533" w:rsidRPr="00930533">
        <w:rPr>
          <w:rFonts w:ascii="Arial" w:hAnsi="Arial" w:cs="Arial"/>
          <w:noProof/>
          <w:sz w:val="24"/>
          <w:szCs w:val="24"/>
        </w:rPr>
        <w:t>(58)</w:t>
      </w:r>
      <w:r w:rsidR="009D3FD4">
        <w:rPr>
          <w:rFonts w:ascii="Arial" w:hAnsi="Arial" w:cs="Arial"/>
          <w:sz w:val="24"/>
          <w:szCs w:val="24"/>
        </w:rPr>
        <w:fldChar w:fldCharType="end"/>
      </w:r>
      <w:r w:rsidR="009D3FD4">
        <w:rPr>
          <w:rFonts w:ascii="Arial" w:hAnsi="Arial" w:cs="Arial"/>
          <w:sz w:val="24"/>
          <w:szCs w:val="24"/>
        </w:rPr>
        <w:fldChar w:fldCharType="begin" w:fldLock="1"/>
      </w:r>
      <w:r w:rsidR="000D6FCF">
        <w:rPr>
          <w:rFonts w:ascii="Arial" w:hAnsi="Arial" w:cs="Arial"/>
          <w:sz w:val="24"/>
          <w:szCs w:val="24"/>
        </w:rPr>
        <w:instrText>ADDIN CSL_CITATION { "citationItems" : [ { "id" : "ITEM-1", "itemData" : { "author" : [ { "dropping-particle" : "", "family" : "Volpe A1, Amparore D", "given" : "Mottrie A.", "non-dropping-particle" : "", "parse-names" : false, "suffix" : "" } ], "container-title" : "Curr Opin Urol.", "id" : "ITEM-1", "issue" : "5", "issued" : { "date-parts" : [ [ "2013" ] ] }, "page" : "403-10", "title" : "Treatment outcomes of partial nephrectomy for T1b tumours.", "type" : "article-journal", "volume" : "23" }, "uris" : [ "http://www.mendeley.com/documents/?uuid=fed65b80-13b8-44f9-85bc-f83472e129f0" ] } ], "mendeley" : { "formattedCitation" : "(59)", "plainTextFormattedCitation" : "(59)", "previouslyFormattedCitation" : "(59)" }, "properties" : { "noteIndex" : 0 }, "schema" : "https://github.com/citation-style-language/schema/raw/master/csl-citation.json" }</w:instrText>
      </w:r>
      <w:r w:rsidR="009D3FD4">
        <w:rPr>
          <w:rFonts w:ascii="Arial" w:hAnsi="Arial" w:cs="Arial"/>
          <w:sz w:val="24"/>
          <w:szCs w:val="24"/>
        </w:rPr>
        <w:fldChar w:fldCharType="separate"/>
      </w:r>
      <w:r w:rsidR="00930533" w:rsidRPr="00930533">
        <w:rPr>
          <w:rFonts w:ascii="Arial" w:hAnsi="Arial" w:cs="Arial"/>
          <w:noProof/>
          <w:sz w:val="24"/>
          <w:szCs w:val="24"/>
        </w:rPr>
        <w:t>(59)</w:t>
      </w:r>
      <w:r w:rsidR="009D3FD4">
        <w:rPr>
          <w:rFonts w:ascii="Arial" w:hAnsi="Arial" w:cs="Arial"/>
          <w:sz w:val="24"/>
          <w:szCs w:val="24"/>
        </w:rPr>
        <w:fldChar w:fldCharType="end"/>
      </w:r>
      <w:r w:rsidR="009D3FD4">
        <w:rPr>
          <w:rFonts w:ascii="Arial" w:hAnsi="Arial" w:cs="Arial"/>
          <w:sz w:val="24"/>
          <w:szCs w:val="24"/>
        </w:rPr>
        <w:t>.</w:t>
      </w:r>
      <w:r w:rsidR="001E3D91">
        <w:rPr>
          <w:rFonts w:ascii="Arial" w:hAnsi="Arial" w:cs="Arial"/>
          <w:sz w:val="24"/>
          <w:szCs w:val="24"/>
        </w:rPr>
        <w:t xml:space="preserve"> Entretanto, um estudo americano com casuística do </w:t>
      </w:r>
      <w:r w:rsidR="001E3D91" w:rsidRPr="001E3D91">
        <w:rPr>
          <w:rFonts w:ascii="Arial" w:eastAsiaTheme="minorEastAsia" w:hAnsi="Arial" w:cs="Arial"/>
          <w:sz w:val="24"/>
          <w:szCs w:val="24"/>
          <w:lang w:val="en-US"/>
        </w:rPr>
        <w:t>NCDB (National Cancer Database)</w:t>
      </w:r>
      <w:r w:rsidR="001E3D91">
        <w:rPr>
          <w:rFonts w:ascii="Arial" w:eastAsiaTheme="minorEastAsia" w:hAnsi="Arial" w:cs="Arial"/>
          <w:sz w:val="24"/>
          <w:szCs w:val="24"/>
          <w:lang w:val="en-US"/>
        </w:rPr>
        <w:t xml:space="preserve">, com 11587 pacientes, relatou maior </w:t>
      </w:r>
      <w:r w:rsidR="001E3D91" w:rsidRPr="001E3D91">
        <w:rPr>
          <w:rFonts w:ascii="Arial" w:eastAsiaTheme="minorEastAsia" w:hAnsi="Arial" w:cs="Arial"/>
          <w:sz w:val="24"/>
          <w:szCs w:val="24"/>
          <w:lang w:val="en-US"/>
        </w:rPr>
        <w:t xml:space="preserve">risco de margem </w:t>
      </w:r>
      <w:r w:rsidR="009D3FD4">
        <w:rPr>
          <w:rFonts w:ascii="Arial" w:eastAsiaTheme="minorEastAsia" w:hAnsi="Arial" w:cs="Arial"/>
          <w:sz w:val="24"/>
          <w:szCs w:val="24"/>
          <w:lang w:val="en-US"/>
        </w:rPr>
        <w:t>positiva no grupos operados por</w:t>
      </w:r>
      <w:r w:rsidR="001E3D91" w:rsidRPr="001E3D91">
        <w:rPr>
          <w:rFonts w:ascii="Arial" w:eastAsiaTheme="minorEastAsia" w:hAnsi="Arial" w:cs="Arial"/>
          <w:sz w:val="24"/>
          <w:szCs w:val="24"/>
          <w:lang w:val="en-US"/>
        </w:rPr>
        <w:t xml:space="preserve"> técnicas minimamente invasivas em relação à cirurgia aberta: 8.1% (NPL) e 8.7% (NPR) 4.9% (NPA), com OR de 1,</w:t>
      </w:r>
      <w:r w:rsidR="00AA1437">
        <w:rPr>
          <w:rFonts w:ascii="Arial" w:eastAsiaTheme="minorEastAsia" w:hAnsi="Arial" w:cs="Arial"/>
          <w:sz w:val="24"/>
          <w:szCs w:val="24"/>
          <w:lang w:val="en-US"/>
        </w:rPr>
        <w:t>81 e 1,79, respectivamente, p &lt;</w:t>
      </w:r>
      <w:r w:rsidR="001E3D91" w:rsidRPr="001E3D91">
        <w:rPr>
          <w:rFonts w:ascii="Arial" w:eastAsiaTheme="minorEastAsia" w:hAnsi="Arial" w:cs="Arial"/>
          <w:sz w:val="24"/>
          <w:szCs w:val="24"/>
          <w:lang w:val="en-US"/>
        </w:rPr>
        <w:t>0,001.</w:t>
      </w:r>
      <w:r w:rsidR="001E3D91">
        <w:rPr>
          <w:rFonts w:ascii="Arial" w:eastAsiaTheme="minorEastAsia" w:hAnsi="Arial" w:cs="Arial"/>
          <w:sz w:val="24"/>
          <w:szCs w:val="24"/>
          <w:lang w:val="en-US"/>
        </w:rPr>
        <w:fldChar w:fldCharType="begin" w:fldLock="1"/>
      </w:r>
      <w:r w:rsidR="000D6FCF">
        <w:rPr>
          <w:rFonts w:ascii="Arial" w:eastAsiaTheme="minorEastAsia" w:hAnsi="Arial" w:cs="Arial"/>
          <w:sz w:val="24"/>
          <w:szCs w:val="24"/>
          <w:lang w:val="en-US"/>
        </w:rPr>
        <w:instrText>ADDIN CSL_CITATION { "citationItems" : [ { "id" : "ITEM-1", "itemData" : { "DOI" : "10.1016/j.juro.2015.06.076", "ISSN" : "0022-5347", "author" : [ { "dropping-particle" : "", "family" : "Tabayoyong", "given" : "William", "non-dropping-particle" : "", "parse-names" : false, "suffix" : "" }, { "dropping-particle" : "", "family" : "Abouassaly", "given" : "Robert", "non-dropping-particle" : "", "parse-names" : false, "suffix" : "" }, { "dropping-particle" : "", "family" : "Kiechle", "given" : "Jonathan E", "non-dropping-particle" : "", "parse-names" : false, "suffix" : "" }, { "dropping-particle" : "", "family" : "Cherullo", "given" : "Edward E", "non-dropping-particle" : "", "parse-names" : false, "suffix" : "" }, { "dropping-particle" : "", "family" : "Meropol", "given" : "Neal J", "non-dropping-particle" : "", "parse-names" : false, "suffix" : "" }, { "dropping-particle" : "", "family" : "Shah", "given" : "Nilay D", "non-dropping-particle" : "", "parse-names" : false, "suffix" : "" }, { "dropping-particle" : "", "family" : "Dong", "given" : "Shan", "non-dropping-particle" : "", "parse-names" : false, "suffix" : "" }, { "dropping-particle" : "", "family" : "Thompson", "given" : "R Houston", "non-dropping-particle" : "", "parse-names" : false, "suffix" : "" }, { "dropping-particle" : "", "family" : "Smaldone", "given" : "Marc C", "non-dropping-particle" : "", "parse-names" : false, "suffix" : "" }, { "dropping-particle" : "", "family" : "Zhu", "given" : "Hui", "non-dropping-particle" : "", "parse-names" : false, "suffix" : "" }, { "dropping-particle" : "", "family" : "Ialacci", "given" : "Sarah", "non-dropping-particle" : "", "parse-names" : false, "suffix" : "" }, { "dropping-particle" : "", "family" : "Kim", "given" : "Simon P", "non-dropping-particle" : "", "parse-names" : false, "suffix" : "" } ], "container-title" : "Journal of Urology", "id" : "ITEM-1", "issue" : "6", "issued" : { "date-parts" : [ [ "2015" ] ] }, "page" : "1548-1553", "publisher" : "Elsevier Ltd", "title" : "Adult Urology Oncology : Adrenal / Renal / Upper Tract / Bladder Variation in Surgical Margin Status by Surgical Approach among Patients Undergoing Partial Nephrectomy for Small Renal Masses", "type" : "article-journal", "volume" : "194" }, "uris" : [ "http://www.mendeley.com/documents/?uuid=3b133860-b706-4d74-b15b-330a1d78f57a" ] } ], "mendeley" : { "formattedCitation" : "(60)", "plainTextFormattedCitation" : "(60)", "previouslyFormattedCitation" : "(60)" }, "properties" : { "noteIndex" : 0 }, "schema" : "https://github.com/citation-style-language/schema/raw/master/csl-citation.json" }</w:instrText>
      </w:r>
      <w:r w:rsidR="001E3D91">
        <w:rPr>
          <w:rFonts w:ascii="Arial" w:eastAsiaTheme="minorEastAsia" w:hAnsi="Arial" w:cs="Arial"/>
          <w:sz w:val="24"/>
          <w:szCs w:val="24"/>
          <w:lang w:val="en-US"/>
        </w:rPr>
        <w:fldChar w:fldCharType="separate"/>
      </w:r>
      <w:r w:rsidR="00930533" w:rsidRPr="00930533">
        <w:rPr>
          <w:rFonts w:ascii="Arial" w:eastAsiaTheme="minorEastAsia" w:hAnsi="Arial" w:cs="Arial"/>
          <w:noProof/>
          <w:sz w:val="24"/>
          <w:szCs w:val="24"/>
          <w:lang w:val="en-US"/>
        </w:rPr>
        <w:t>(60)</w:t>
      </w:r>
      <w:r w:rsidR="001E3D91">
        <w:rPr>
          <w:rFonts w:ascii="Arial" w:eastAsiaTheme="minorEastAsia" w:hAnsi="Arial" w:cs="Arial"/>
          <w:sz w:val="24"/>
          <w:szCs w:val="24"/>
          <w:lang w:val="en-US"/>
        </w:rPr>
        <w:fldChar w:fldCharType="end"/>
      </w:r>
      <w:r w:rsidR="009D3FD4">
        <w:rPr>
          <w:rFonts w:ascii="Arial" w:eastAsiaTheme="minorEastAsia" w:hAnsi="Arial" w:cs="Arial"/>
          <w:sz w:val="24"/>
          <w:szCs w:val="24"/>
          <w:lang w:val="en-US"/>
        </w:rPr>
        <w:t xml:space="preserve"> </w:t>
      </w:r>
    </w:p>
    <w:p w14:paraId="478426E7" w14:textId="6ABB06DA" w:rsidR="009D3FD4" w:rsidRPr="009D3FD4" w:rsidRDefault="009D3FD4" w:rsidP="004D40AA">
      <w:pPr>
        <w:widowControl w:val="0"/>
        <w:tabs>
          <w:tab w:val="left" w:pos="851"/>
        </w:tabs>
        <w:autoSpaceDE w:val="0"/>
        <w:autoSpaceDN w:val="0"/>
        <w:adjustRightInd w:val="0"/>
        <w:spacing w:after="0"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ab/>
        <w:t xml:space="preserve">Concluímos que, em mãos experientes, a nefrectomia parcial por técnicas minimamente invasivas pode ter a mesma segurança oncológica da cirurgia aberta, porém esse dado não é reprodutível em todos os centros, portanto a NPA mantém-se como excelente opcção para tratamento de massas renais </w:t>
      </w:r>
      <w:r w:rsidRPr="009D3FD4">
        <w:rPr>
          <w:rFonts w:ascii="Arial" w:eastAsiaTheme="minorEastAsia" w:hAnsi="Arial" w:cs="Arial"/>
          <w:sz w:val="24"/>
          <w:szCs w:val="24"/>
          <w:u w:val="single"/>
          <w:lang w:val="en-US"/>
        </w:rPr>
        <w:t>&lt;</w:t>
      </w:r>
      <w:r w:rsidR="00297F60">
        <w:rPr>
          <w:rFonts w:ascii="Arial" w:eastAsiaTheme="minorEastAsia" w:hAnsi="Arial" w:cs="Arial"/>
          <w:sz w:val="24"/>
          <w:szCs w:val="24"/>
          <w:lang w:val="en-US"/>
        </w:rPr>
        <w:t xml:space="preserve"> 7,0cm</w:t>
      </w:r>
      <w:r>
        <w:rPr>
          <w:rFonts w:ascii="Arial" w:eastAsiaTheme="minorEastAsia" w:hAnsi="Arial" w:cs="Arial"/>
          <w:sz w:val="24"/>
          <w:szCs w:val="24"/>
          <w:lang w:val="en-US"/>
        </w:rPr>
        <w:t xml:space="preserve">. </w:t>
      </w:r>
    </w:p>
    <w:p w14:paraId="397F87B1" w14:textId="415C4786" w:rsidR="00005204" w:rsidRPr="001E3D91" w:rsidRDefault="00005204" w:rsidP="0039136E">
      <w:pPr>
        <w:pStyle w:val="ListParagraph"/>
        <w:spacing w:line="360" w:lineRule="auto"/>
        <w:ind w:left="0" w:firstLine="851"/>
        <w:jc w:val="both"/>
        <w:rPr>
          <w:rFonts w:ascii="Arial" w:hAnsi="Arial" w:cs="Arial"/>
          <w:sz w:val="24"/>
          <w:szCs w:val="24"/>
        </w:rPr>
      </w:pPr>
    </w:p>
    <w:p w14:paraId="626360D9" w14:textId="213F3006" w:rsidR="0008627E" w:rsidRPr="00E86D25" w:rsidRDefault="00E86D25" w:rsidP="00375CA6">
      <w:pPr>
        <w:pStyle w:val="Heading2"/>
        <w:tabs>
          <w:tab w:val="left" w:pos="851"/>
        </w:tabs>
        <w:spacing w:line="360" w:lineRule="auto"/>
        <w:rPr>
          <w:i w:val="0"/>
        </w:rPr>
      </w:pPr>
      <w:bookmarkStart w:id="60" w:name="_Toc452469198"/>
      <w:r w:rsidRPr="00E86D25">
        <w:rPr>
          <w:i w:val="0"/>
        </w:rPr>
        <w:t xml:space="preserve">5.3 </w:t>
      </w:r>
      <w:r w:rsidR="00375CA6">
        <w:rPr>
          <w:i w:val="0"/>
        </w:rPr>
        <w:tab/>
      </w:r>
      <w:r w:rsidR="00AA1437">
        <w:rPr>
          <w:i w:val="0"/>
        </w:rPr>
        <w:t>Complicações periopera</w:t>
      </w:r>
      <w:r w:rsidR="00E26D2F" w:rsidRPr="00E86D25">
        <w:rPr>
          <w:i w:val="0"/>
        </w:rPr>
        <w:t>tórias</w:t>
      </w:r>
      <w:bookmarkEnd w:id="60"/>
    </w:p>
    <w:p w14:paraId="193F905A" w14:textId="77777777" w:rsidR="004D40AA" w:rsidRDefault="004D40AA" w:rsidP="0039136E">
      <w:pPr>
        <w:spacing w:line="360" w:lineRule="auto"/>
        <w:ind w:firstLine="720"/>
        <w:jc w:val="both"/>
        <w:rPr>
          <w:rFonts w:ascii="Arial" w:hAnsi="Arial" w:cs="Arial"/>
          <w:sz w:val="24"/>
          <w:szCs w:val="24"/>
        </w:rPr>
      </w:pPr>
    </w:p>
    <w:p w14:paraId="3DEED37B" w14:textId="19F3CB68" w:rsidR="00E26D2F" w:rsidRPr="00847F52" w:rsidRDefault="00E26D2F" w:rsidP="004D40AA">
      <w:pPr>
        <w:tabs>
          <w:tab w:val="left" w:pos="851"/>
        </w:tabs>
        <w:spacing w:line="480" w:lineRule="auto"/>
        <w:ind w:firstLine="720"/>
        <w:jc w:val="both"/>
        <w:rPr>
          <w:rFonts w:ascii="Arial" w:hAnsi="Arial" w:cs="Arial"/>
          <w:sz w:val="24"/>
          <w:szCs w:val="24"/>
        </w:rPr>
      </w:pPr>
      <w:r w:rsidRPr="00847F52">
        <w:rPr>
          <w:rFonts w:ascii="Arial" w:hAnsi="Arial" w:cs="Arial"/>
          <w:sz w:val="24"/>
          <w:szCs w:val="24"/>
        </w:rPr>
        <w:t xml:space="preserve">As taxas de complicações definidas como Clavien </w:t>
      </w:r>
      <w:r w:rsidRPr="00A12739">
        <w:rPr>
          <w:rFonts w:ascii="Arial" w:hAnsi="Arial" w:cs="Arial"/>
          <w:sz w:val="24"/>
          <w:szCs w:val="24"/>
          <w:u w:val="single"/>
        </w:rPr>
        <w:t>&gt;</w:t>
      </w:r>
      <w:r w:rsidRPr="00847F52">
        <w:rPr>
          <w:rFonts w:ascii="Arial" w:hAnsi="Arial" w:cs="Arial"/>
          <w:sz w:val="24"/>
          <w:szCs w:val="24"/>
        </w:rPr>
        <w:t xml:space="preserve">3 foram de 11%,  </w:t>
      </w:r>
      <w:r w:rsidR="001511EC">
        <w:rPr>
          <w:rFonts w:ascii="Arial" w:hAnsi="Arial" w:cs="Arial"/>
          <w:sz w:val="24"/>
          <w:szCs w:val="24"/>
        </w:rPr>
        <w:t>de acordo com o</w:t>
      </w:r>
      <w:r w:rsidRPr="00847F52">
        <w:rPr>
          <w:rFonts w:ascii="Arial" w:hAnsi="Arial" w:cs="Arial"/>
          <w:sz w:val="24"/>
          <w:szCs w:val="24"/>
        </w:rPr>
        <w:t xml:space="preserve"> que </w:t>
      </w:r>
      <w:r w:rsidR="001511EC">
        <w:rPr>
          <w:rFonts w:ascii="Arial" w:hAnsi="Arial" w:cs="Arial"/>
          <w:sz w:val="24"/>
          <w:szCs w:val="24"/>
        </w:rPr>
        <w:t xml:space="preserve">relata </w:t>
      </w:r>
      <w:r w:rsidRPr="00847F52">
        <w:rPr>
          <w:rFonts w:ascii="Arial" w:hAnsi="Arial" w:cs="Arial"/>
          <w:sz w:val="24"/>
          <w:szCs w:val="24"/>
        </w:rPr>
        <w:t>a lit</w:t>
      </w:r>
      <w:r w:rsidR="001511EC">
        <w:rPr>
          <w:rFonts w:ascii="Arial" w:hAnsi="Arial" w:cs="Arial"/>
          <w:sz w:val="24"/>
          <w:szCs w:val="24"/>
        </w:rPr>
        <w:t>eratura que gira em torno de 6</w:t>
      </w:r>
      <w:r w:rsidRPr="00847F52">
        <w:rPr>
          <w:rFonts w:ascii="Arial" w:hAnsi="Arial" w:cs="Arial"/>
          <w:sz w:val="24"/>
          <w:szCs w:val="24"/>
        </w:rPr>
        <w:t>%</w:t>
      </w:r>
      <w:r w:rsidR="001511EC">
        <w:rPr>
          <w:rFonts w:ascii="Arial" w:hAnsi="Arial" w:cs="Arial"/>
          <w:sz w:val="24"/>
          <w:szCs w:val="24"/>
        </w:rPr>
        <w:t xml:space="preserve"> a 20%</w:t>
      </w:r>
      <w:r w:rsidR="001511EC">
        <w:rPr>
          <w:rFonts w:ascii="Arial" w:hAnsi="Arial" w:cs="Arial"/>
          <w:sz w:val="24"/>
          <w:szCs w:val="24"/>
        </w:rPr>
        <w:fldChar w:fldCharType="begin" w:fldLock="1"/>
      </w:r>
      <w:r w:rsidR="001B50EA">
        <w:rPr>
          <w:rFonts w:ascii="Arial" w:hAnsi="Arial" w:cs="Arial"/>
          <w:sz w:val="24"/>
          <w:szCs w:val="24"/>
        </w:rPr>
        <w:instrText>ADDIN CSL_CITATION { "citationItems" : [ { "id" : "ITEM-1", "itemData" : { "DOI" : "10.1016/j.urology.2012.04.026", "ISSN" : "0090-4295", "author" : [ { "dropping-particle" : "", "family" : "Stroup", "given" : "Sean P", "non-dropping-particle" : "", "parse-names" : false, "suffix" : "" }, { "dropping-particle" : "", "family" : "Palazzi", "given" : "Kerrin", "non-dropping-particle" : "", "parse-names" : false, "suffix" : "" }, { "dropping-particle" : "", "family" : "Kopp", "given" : "Ryan P", "non-dropping-particle" : "", "parse-names" : false, "suffix" : "" }, { "dropping-particle" : "", "family" : "Mehrazin", "given" : "Reza", "non-dropping-particle" : "", "parse-names" : false, "suffix" : "" }, { "dropping-particle" : "", "family" : "Santomauro", "given" : "Michael", "non-dropping-particle" : "", "parse-names" : false, "suffix" : "" }, { "dropping-particle" : "", "family" : "Cohen", "given" : "Seth A", "non-dropping-particle" : "", "parse-names" : false, "suffix" : "" }, { "dropping-particle" : "", "family" : "Patterson", "given" : "Anthony L", "non-dropping-particle" : "", "parse-names" : false, "suffix" : "" }, { "dropping-particle" : "", "family" : "Esperance", "given" : "James O L", "non-dropping-particle" : "", "parse-names" : false, "suffix" : "" }, { "dropping-particle" : "", "family" : "Derweesh", "given" : "Ithaar H", "non-dropping-particle" : "", "parse-names" : false, "suffix" : "" } ], "container-title" : "Urology", "id" : "ITEM-1", "issue" : "1", "issued" : { "date-parts" : [ [ "2012" ] ] }, "page" : "151-156", "publisher" : "Elsevier Inc.", "title" : "RENAL Nephrometry Score is Associated With Operative Approach for Partial Nephrectomy and Urine Leak", "type" : "article-journal", "volume" : "80" }, "uris" : [ "http://www.mendeley.com/documents/?uuid=2d85ec63-f685-421b-9dcc-ca87644da0de" ] } ], "mendeley" : { "formattedCitation" : "(61)", "plainTextFormattedCitation" : "(61)", "previouslyFormattedCitation" : "(61)" }, "properties" : { "noteIndex" : 0 }, "schema" : "https://github.com/citation-style-language/schema/raw/master/csl-citation.json" }</w:instrText>
      </w:r>
      <w:r w:rsidR="001511EC">
        <w:rPr>
          <w:rFonts w:ascii="Arial" w:hAnsi="Arial" w:cs="Arial"/>
          <w:sz w:val="24"/>
          <w:szCs w:val="24"/>
        </w:rPr>
        <w:fldChar w:fldCharType="separate"/>
      </w:r>
      <w:r w:rsidR="00930533" w:rsidRPr="00930533">
        <w:rPr>
          <w:rFonts w:ascii="Arial" w:hAnsi="Arial" w:cs="Arial"/>
          <w:noProof/>
          <w:sz w:val="24"/>
          <w:szCs w:val="24"/>
        </w:rPr>
        <w:t>(61)</w:t>
      </w:r>
      <w:r w:rsidR="001511EC">
        <w:rPr>
          <w:rFonts w:ascii="Arial" w:hAnsi="Arial" w:cs="Arial"/>
          <w:sz w:val="24"/>
          <w:szCs w:val="24"/>
        </w:rPr>
        <w:fldChar w:fldCharType="end"/>
      </w:r>
      <w:r w:rsidR="001511EC">
        <w:rPr>
          <w:rFonts w:ascii="Arial" w:hAnsi="Arial" w:cs="Arial"/>
          <w:sz w:val="24"/>
          <w:szCs w:val="24"/>
        </w:rPr>
        <w:fldChar w:fldCharType="begin" w:fldLock="1"/>
      </w:r>
      <w:r w:rsidR="001B50EA">
        <w:rPr>
          <w:rFonts w:ascii="Arial" w:hAnsi="Arial" w:cs="Arial"/>
          <w:sz w:val="24"/>
          <w:szCs w:val="24"/>
        </w:rPr>
        <w:instrText>ADDIN CSL_CITATION { "citationItems" : [ { "id" : "ITEM-1", "itemData" : { "DOI" : "10.1111/j.1464-410X.2010.09837.x", "author" : [ { "dropping-particle" : "", "family" : "Bruner", "given" : "Bryan", "non-dropping-particle" : "", "parse-names" : false, "suffix" : "" }, { "dropping-particle" : "", "family" : "Breau", "given" : "Rodney H", "non-dropping-particle" : "", "parse-names" : false, "suffix" : "" }, { "dropping-particle" : "", "family" : "Lohse", "given" : "Christine M", "non-dropping-particle" : "", "parse-names" : false, "suffix" : "" }, { "dropping-particle" : "", "family" : "Leibovich", "given" : "Bradley C", "non-dropping-particle" : "", "parse-names" : false, "suffix" : "" }, { "dropping-particle" : "", "family" : "Blute", "given" : "Michael L", "non-dropping-particle" : "", "parse-names" : false, "suffix" : "" } ], "container-title" : "BJUI", "id" : "ITEM-1", "issued" : { "date-parts" : [ [ "2010" ] ] }, "page" : "67-72", "title" : "Renal nephrometry score is associated with urine leak after partial nephrectomy", "type" : "article-journal" }, "uris" : [ "http://www.mendeley.com/documents/?uuid=9a1c629f-ea0a-42a0-9191-a7001f4d765a" ] } ], "mendeley" : { "formattedCitation" : "(62)", "plainTextFormattedCitation" : "(62)", "previouslyFormattedCitation" : "(62)" }, "properties" : { "noteIndex" : 0 }, "schema" : "https://github.com/citation-style-language/schema/raw/master/csl-citation.json" }</w:instrText>
      </w:r>
      <w:r w:rsidR="001511EC">
        <w:rPr>
          <w:rFonts w:ascii="Arial" w:hAnsi="Arial" w:cs="Arial"/>
          <w:sz w:val="24"/>
          <w:szCs w:val="24"/>
        </w:rPr>
        <w:fldChar w:fldCharType="separate"/>
      </w:r>
      <w:r w:rsidR="00930533" w:rsidRPr="00930533">
        <w:rPr>
          <w:rFonts w:ascii="Arial" w:hAnsi="Arial" w:cs="Arial"/>
          <w:noProof/>
          <w:sz w:val="24"/>
          <w:szCs w:val="24"/>
        </w:rPr>
        <w:t>(62)</w:t>
      </w:r>
      <w:r w:rsidR="001511EC">
        <w:rPr>
          <w:rFonts w:ascii="Arial" w:hAnsi="Arial" w:cs="Arial"/>
          <w:sz w:val="24"/>
          <w:szCs w:val="24"/>
        </w:rPr>
        <w:fldChar w:fldCharType="end"/>
      </w:r>
      <w:r w:rsidRPr="00847F52">
        <w:rPr>
          <w:rFonts w:ascii="Arial" w:hAnsi="Arial" w:cs="Arial"/>
          <w:sz w:val="24"/>
          <w:szCs w:val="24"/>
        </w:rPr>
        <w:t xml:space="preserve">. Nenhum paciente apresentou fístula urinária ou sangramento. Essas complicações acontecem em  aproximadamente </w:t>
      </w:r>
      <w:r w:rsidR="001511EC" w:rsidRPr="001511EC">
        <w:rPr>
          <w:rFonts w:ascii="Arial" w:hAnsi="Arial" w:cs="Arial"/>
          <w:sz w:val="24"/>
          <w:szCs w:val="24"/>
        </w:rPr>
        <w:t>6,6</w:t>
      </w:r>
      <w:r w:rsidRPr="001511EC">
        <w:rPr>
          <w:rFonts w:ascii="Arial" w:hAnsi="Arial" w:cs="Arial"/>
          <w:sz w:val="24"/>
          <w:szCs w:val="24"/>
        </w:rPr>
        <w:t>%</w:t>
      </w:r>
      <w:r w:rsidRPr="00847F52">
        <w:rPr>
          <w:rFonts w:ascii="Arial" w:hAnsi="Arial" w:cs="Arial"/>
          <w:sz w:val="24"/>
          <w:szCs w:val="24"/>
        </w:rPr>
        <w:t xml:space="preserve"> dos casos</w:t>
      </w:r>
      <w:r w:rsidR="001511EC">
        <w:rPr>
          <w:rFonts w:ascii="Arial" w:hAnsi="Arial" w:cs="Arial"/>
          <w:sz w:val="24"/>
          <w:szCs w:val="24"/>
        </w:rPr>
        <w:fldChar w:fldCharType="begin" w:fldLock="1"/>
      </w:r>
      <w:r w:rsidR="001B50EA">
        <w:rPr>
          <w:rFonts w:ascii="Arial" w:hAnsi="Arial" w:cs="Arial"/>
          <w:sz w:val="24"/>
          <w:szCs w:val="24"/>
        </w:rPr>
        <w:instrText>ADDIN CSL_CITATION { "citationItems" : [ { "id" : "ITEM-1", "itemData" : { "DOI" : "10.1016/j.urology.2012.04.026", "ISSN" : "0090-4295", "author" : [ { "dropping-particle" : "", "family" : "Stroup", "given" : "Sean P", "non-dropping-particle" : "", "parse-names" : false, "suffix" : "" }, { "dropping-particle" : "", "family" : "Palazzi", "given" : "Kerrin", "non-dropping-particle" : "", "parse-names" : false, "suffix" : "" }, { "dropping-particle" : "", "family" : "Kopp", "given" : "Ryan P", "non-dropping-particle" : "", "parse-names" : false, "suffix" : "" }, { "dropping-particle" : "", "family" : "Mehrazin", "given" : "Reza", "non-dropping-particle" : "", "parse-names" : false, "suffix" : "" }, { "dropping-particle" : "", "family" : "Santomauro", "given" : "Michael", "non-dropping-particle" : "", "parse-names" : false, "suffix" : "" }, { "dropping-particle" : "", "family" : "Cohen", "given" : "Seth A", "non-dropping-particle" : "", "parse-names" : false, "suffix" : "" }, { "dropping-particle" : "", "family" : "Patterson", "given" : "Anthony L", "non-dropping-particle" : "", "parse-names" : false, "suffix" : "" }, { "dropping-particle" : "", "family" : "Esperance", "given" : "James O L", "non-dropping-particle" : "", "parse-names" : false, "suffix" : "" }, { "dropping-particle" : "", "family" : "Derweesh", "given" : "Ithaar H", "non-dropping-particle" : "", "parse-names" : false, "suffix" : "" } ], "container-title" : "Urology", "id" : "ITEM-1", "issue" : "1", "issued" : { "date-parts" : [ [ "2012" ] ] }, "page" : "151-156", "publisher" : "Elsevier Inc.", "title" : "RENAL Nephrometry Score is Associated With Operative Approach for Partial Nephrectomy and Urine Leak", "type" : "article-journal", "volume" : "80" }, "uris" : [ "http://www.mendeley.com/documents/?uuid=2d85ec63-f685-421b-9dcc-ca87644da0de" ] } ], "mendeley" : { "formattedCitation" : "(61)", "plainTextFormattedCitation" : "(61)", "previouslyFormattedCitation" : "(61)" }, "properties" : { "noteIndex" : 0 }, "schema" : "https://github.com/citation-style-language/schema/raw/master/csl-citation.json" }</w:instrText>
      </w:r>
      <w:r w:rsidR="001511EC">
        <w:rPr>
          <w:rFonts w:ascii="Arial" w:hAnsi="Arial" w:cs="Arial"/>
          <w:sz w:val="24"/>
          <w:szCs w:val="24"/>
        </w:rPr>
        <w:fldChar w:fldCharType="separate"/>
      </w:r>
      <w:r w:rsidR="00930533" w:rsidRPr="00930533">
        <w:rPr>
          <w:rFonts w:ascii="Arial" w:hAnsi="Arial" w:cs="Arial"/>
          <w:noProof/>
          <w:sz w:val="24"/>
          <w:szCs w:val="24"/>
        </w:rPr>
        <w:t>(61)</w:t>
      </w:r>
      <w:r w:rsidR="001511EC">
        <w:rPr>
          <w:rFonts w:ascii="Arial" w:hAnsi="Arial" w:cs="Arial"/>
          <w:sz w:val="24"/>
          <w:szCs w:val="24"/>
        </w:rPr>
        <w:fldChar w:fldCharType="end"/>
      </w:r>
      <w:r w:rsidRPr="00847F52">
        <w:rPr>
          <w:rFonts w:ascii="Arial" w:hAnsi="Arial" w:cs="Arial"/>
          <w:sz w:val="24"/>
          <w:szCs w:val="24"/>
        </w:rPr>
        <w:t>.  Não encontramos associação entre RENAL e complicações. Outros trabalhos já demonstraram maior incidência de fístulas urinárias. Stroup</w:t>
      </w:r>
      <w:r w:rsidR="001511EC">
        <w:rPr>
          <w:rFonts w:ascii="Arial" w:hAnsi="Arial" w:cs="Arial"/>
          <w:sz w:val="24"/>
          <w:szCs w:val="24"/>
        </w:rPr>
        <w:fldChar w:fldCharType="begin" w:fldLock="1"/>
      </w:r>
      <w:r w:rsidR="001B50EA">
        <w:rPr>
          <w:rFonts w:ascii="Arial" w:hAnsi="Arial" w:cs="Arial"/>
          <w:sz w:val="24"/>
          <w:szCs w:val="24"/>
        </w:rPr>
        <w:instrText>ADDIN CSL_CITATION { "citationItems" : [ { "id" : "ITEM-1", "itemData" : { "DOI" : "10.1016/j.urology.2012.04.026", "ISSN" : "0090-4295", "author" : [ { "dropping-particle" : "", "family" : "Stroup", "given" : "Sean P", "non-dropping-particle" : "", "parse-names" : false, "suffix" : "" }, { "dropping-particle" : "", "family" : "Palazzi", "given" : "Kerrin", "non-dropping-particle" : "", "parse-names" : false, "suffix" : "" }, { "dropping-particle" : "", "family" : "Kopp", "given" : "Ryan P", "non-dropping-particle" : "", "parse-names" : false, "suffix" : "" }, { "dropping-particle" : "", "family" : "Mehrazin", "given" : "Reza", "non-dropping-particle" : "", "parse-names" : false, "suffix" : "" }, { "dropping-particle" : "", "family" : "Santomauro", "given" : "Michael", "non-dropping-particle" : "", "parse-names" : false, "suffix" : "" }, { "dropping-particle" : "", "family" : "Cohen", "given" : "Seth A", "non-dropping-particle" : "", "parse-names" : false, "suffix" : "" }, { "dropping-particle" : "", "family" : "Patterson", "given" : "Anthony L", "non-dropping-particle" : "", "parse-names" : false, "suffix" : "" }, { "dropping-particle" : "", "family" : "Esperance", "given" : "James O L", "non-dropping-particle" : "", "parse-names" : false, "suffix" : "" }, { "dropping-particle" : "", "family" : "Derweesh", "given" : "Ithaar H", "non-dropping-particle" : "", "parse-names" : false, "suffix" : "" } ], "container-title" : "Urology", "id" : "ITEM-1", "issue" : "1", "issued" : { "date-parts" : [ [ "2012" ] ] }, "page" : "151-156", "publisher" : "Elsevier Inc.", "title" : "RENAL Nephrometry Score is Associated With Operative Approach for Partial Nephrectomy and Urine Leak", "type" : "article-journal", "volume" : "80" }, "uris" : [ "http://www.mendeley.com/documents/?uuid=2d85ec63-f685-421b-9dcc-ca87644da0de" ] } ], "mendeley" : { "formattedCitation" : "(61)", "plainTextFormattedCitation" : "(61)", "previouslyFormattedCitation" : "(61)" }, "properties" : { "noteIndex" : 0 }, "schema" : "https://github.com/citation-style-language/schema/raw/master/csl-citation.json" }</w:instrText>
      </w:r>
      <w:r w:rsidR="001511EC">
        <w:rPr>
          <w:rFonts w:ascii="Arial" w:hAnsi="Arial" w:cs="Arial"/>
          <w:sz w:val="24"/>
          <w:szCs w:val="24"/>
        </w:rPr>
        <w:fldChar w:fldCharType="separate"/>
      </w:r>
      <w:r w:rsidR="00930533" w:rsidRPr="00930533">
        <w:rPr>
          <w:rFonts w:ascii="Arial" w:hAnsi="Arial" w:cs="Arial"/>
          <w:noProof/>
          <w:sz w:val="24"/>
          <w:szCs w:val="24"/>
        </w:rPr>
        <w:t>(61)</w:t>
      </w:r>
      <w:r w:rsidR="001511EC">
        <w:rPr>
          <w:rFonts w:ascii="Arial" w:hAnsi="Arial" w:cs="Arial"/>
          <w:sz w:val="24"/>
          <w:szCs w:val="24"/>
        </w:rPr>
        <w:fldChar w:fldCharType="end"/>
      </w:r>
      <w:r w:rsidRPr="00847F52">
        <w:rPr>
          <w:rFonts w:ascii="Arial" w:hAnsi="Arial" w:cs="Arial"/>
          <w:sz w:val="24"/>
          <w:szCs w:val="24"/>
        </w:rPr>
        <w:t xml:space="preserve"> mostrou correlação entre o aumento do RENAL e fístula urinária OR 1,56 p=0,002. Bruner e colaboradores</w:t>
      </w:r>
      <w:r w:rsidR="001511EC">
        <w:rPr>
          <w:rFonts w:ascii="Arial" w:hAnsi="Arial" w:cs="Arial"/>
          <w:sz w:val="24"/>
          <w:szCs w:val="24"/>
        </w:rPr>
        <w:fldChar w:fldCharType="begin" w:fldLock="1"/>
      </w:r>
      <w:r w:rsidR="001B50EA">
        <w:rPr>
          <w:rFonts w:ascii="Arial" w:hAnsi="Arial" w:cs="Arial"/>
          <w:sz w:val="24"/>
          <w:szCs w:val="24"/>
        </w:rPr>
        <w:instrText>ADDIN CSL_CITATION { "citationItems" : [ { "id" : "ITEM-1", "itemData" : { "DOI" : "10.1111/j.1464-410X.2010.09837.x", "author" : [ { "dropping-particle" : "", "family" : "Bruner", "given" : "Bryan", "non-dropping-particle" : "", "parse-names" : false, "suffix" : "" }, { "dropping-particle" : "", "family" : "Breau", "given" : "Rodney H", "non-dropping-particle" : "", "parse-names" : false, "suffix" : "" }, { "dropping-particle" : "", "family" : "Lohse", "given" : "Christine M", "non-dropping-particle" : "", "parse-names" : false, "suffix" : "" }, { "dropping-particle" : "", "family" : "Leibovich", "given" : "Bradley C", "non-dropping-particle" : "", "parse-names" : false, "suffix" : "" }, { "dropping-particle" : "", "family" : "Blute", "given" : "Michael L", "non-dropping-particle" : "", "parse-names" : false, "suffix" : "" } ], "container-title" : "BJUI", "id" : "ITEM-1", "issued" : { "date-parts" : [ [ "2010" ] ] }, "page" : "67-72", "title" : "Renal nephrometry score is associated with urine leak after partial nephrectomy", "type" : "article-journal" }, "uris" : [ "http://www.mendeley.com/documents/?uuid=9a1c629f-ea0a-42a0-9191-a7001f4d765a" ] } ], "mendeley" : { "formattedCitation" : "(62)", "plainTextFormattedCitation" : "(62)", "previouslyFormattedCitation" : "(62)" }, "properties" : { "noteIndex" : 0 }, "schema" : "https://github.com/citation-style-language/schema/raw/master/csl-citation.json" }</w:instrText>
      </w:r>
      <w:r w:rsidR="001511EC">
        <w:rPr>
          <w:rFonts w:ascii="Arial" w:hAnsi="Arial" w:cs="Arial"/>
          <w:sz w:val="24"/>
          <w:szCs w:val="24"/>
        </w:rPr>
        <w:fldChar w:fldCharType="separate"/>
      </w:r>
      <w:r w:rsidR="00930533" w:rsidRPr="00930533">
        <w:rPr>
          <w:rFonts w:ascii="Arial" w:hAnsi="Arial" w:cs="Arial"/>
          <w:noProof/>
          <w:sz w:val="24"/>
          <w:szCs w:val="24"/>
        </w:rPr>
        <w:t>(62)</w:t>
      </w:r>
      <w:r w:rsidR="001511EC">
        <w:rPr>
          <w:rFonts w:ascii="Arial" w:hAnsi="Arial" w:cs="Arial"/>
          <w:sz w:val="24"/>
          <w:szCs w:val="24"/>
        </w:rPr>
        <w:fldChar w:fldCharType="end"/>
      </w:r>
      <w:r w:rsidRPr="00847F52">
        <w:rPr>
          <w:rFonts w:ascii="Arial" w:hAnsi="Arial" w:cs="Arial"/>
          <w:sz w:val="24"/>
          <w:szCs w:val="24"/>
        </w:rPr>
        <w:t xml:space="preserve"> também demonstraram essa correlação. Simhan</w:t>
      </w:r>
      <w:r w:rsidR="00BF7D05">
        <w:rPr>
          <w:rFonts w:ascii="Arial" w:hAnsi="Arial" w:cs="Arial"/>
          <w:sz w:val="24"/>
          <w:szCs w:val="24"/>
        </w:rPr>
        <w:fldChar w:fldCharType="begin" w:fldLock="1"/>
      </w:r>
      <w:r w:rsidR="00B14D49">
        <w:rPr>
          <w:rFonts w:ascii="Arial" w:hAnsi="Arial" w:cs="Arial"/>
          <w:sz w:val="24"/>
          <w:szCs w:val="24"/>
        </w:rPr>
        <w:instrText>ADDIN CSL_CITATION { "citationItems" : [ { "id" : "ITEM-1", "itemData" : { "DOI" : "10.1016/j.eururo.2011.05.030", "author" : [ { "dropping-particle" : "", "family" : "Simhan", "given" : "Jay", "non-dropping-particle" : "", "parse-names" : false, "suffix" : "" }, { "dropping-particle" : "", "family" : "Smaldone", "given" : "Marc C", "non-dropping-particle" : "", "parse-names" : false, "suffix" : "" }, { "dropping-particle" : "", "family" : "Tsai", "given" : "Kevin J", "non-dropping-particle" : "", "parse-names" : false, "suffix" : "" }, { "dropping-particle" : "", "family" : "Canter", "given" : "Daniel J", "non-dropping-particle" : "", "parse-names" : false, "suffix" : "" }, { "dropping-particle" : "", "family" : "Li", "given" : "Tianyu", "non-dropping-particle" : "", "parse-names" : false, "suffix" : "" }, { "dropping-particle" : "", "family" : "Kutikov", "given" : "Alexander", "non-dropping-particle" : "", "parse-names" : false, "suffix" : "" }, { "dropping-particle" : "", "family" : "Viterbo", "given" : "Rosalia", "non-dropping-particle" : "", "parse-names" : false, "suffix" : "" }, { "dropping-particle" : "", "family" : "Chen", "given" : "David Y T", "non-dropping-particle" : "", "parse-names" : false, "suffix" : "" }, { "dropping-particle" : "", "family" : "Greenberg", "given" : "Richard E", "non-dropping-particle" : "", "parse-names" : false, "suffix" : "" }, { "dropping-particle" : "", "family" : "Uzzo", "given" : "Robert G", "non-dropping-particle" : "", "parse-names" : false, "suffix" : "" } ], "container-title" : "European Urology", "id" : "ITEM-1", "issued" : { "date-parts" : [ [ "2011" ] ] }, "page" : "724-730", "title" : "Objective Measures of Renal Mass Anatomic Complexity Predict Rates of Major Complications Following Partial Nephrectomy", "type" : "article-journal", "volume" : "60" }, "uris" : [ "http://www.mendeley.com/documents/?uuid=78257e36-acea-4f32-bc78-2ad29deaa8a0" ] } ], "mendeley" : { "formattedCitation" : "(51)", "plainTextFormattedCitation" : "(51)", "previouslyFormattedCitation" : "(51)" }, "properties" : { "noteIndex" : 0 }, "schema" : "https://github.com/citation-style-language/schema/raw/master/csl-citation.json" }</w:instrText>
      </w:r>
      <w:r w:rsidR="00BF7D05">
        <w:rPr>
          <w:rFonts w:ascii="Arial" w:hAnsi="Arial" w:cs="Arial"/>
          <w:sz w:val="24"/>
          <w:szCs w:val="24"/>
        </w:rPr>
        <w:fldChar w:fldCharType="separate"/>
      </w:r>
      <w:r w:rsidR="003424A5" w:rsidRPr="003424A5">
        <w:rPr>
          <w:rFonts w:ascii="Arial" w:hAnsi="Arial" w:cs="Arial"/>
          <w:noProof/>
          <w:sz w:val="24"/>
          <w:szCs w:val="24"/>
        </w:rPr>
        <w:t>(51)</w:t>
      </w:r>
      <w:r w:rsidR="00BF7D05">
        <w:rPr>
          <w:rFonts w:ascii="Arial" w:hAnsi="Arial" w:cs="Arial"/>
          <w:sz w:val="24"/>
          <w:szCs w:val="24"/>
        </w:rPr>
        <w:fldChar w:fldCharType="end"/>
      </w:r>
      <w:r w:rsidRPr="00847F52">
        <w:rPr>
          <w:rFonts w:ascii="Arial" w:hAnsi="Arial" w:cs="Arial"/>
          <w:sz w:val="24"/>
          <w:szCs w:val="24"/>
        </w:rPr>
        <w:t xml:space="preserve">, em uma analise retrospectiva encontrou mais complicações no grupo </w:t>
      </w:r>
      <w:r w:rsidR="00297F60">
        <w:rPr>
          <w:rFonts w:ascii="Arial" w:hAnsi="Arial" w:cs="Arial"/>
          <w:sz w:val="24"/>
          <w:szCs w:val="24"/>
        </w:rPr>
        <w:t>de alta complexidade (OR, 5,4 IC</w:t>
      </w:r>
      <w:r w:rsidRPr="00847F52">
        <w:rPr>
          <w:rFonts w:ascii="Arial" w:hAnsi="Arial" w:cs="Arial"/>
          <w:sz w:val="24"/>
          <w:szCs w:val="24"/>
        </w:rPr>
        <w:t xml:space="preserve"> 1,2-24,2). Rosevear</w:t>
      </w:r>
      <w:r w:rsidR="00BF7D05">
        <w:rPr>
          <w:rFonts w:ascii="Arial" w:hAnsi="Arial" w:cs="Arial"/>
          <w:sz w:val="24"/>
          <w:szCs w:val="24"/>
        </w:rPr>
        <w:fldChar w:fldCharType="begin" w:fldLock="1"/>
      </w:r>
      <w:r w:rsidR="001B50EA">
        <w:rPr>
          <w:rFonts w:ascii="Arial" w:hAnsi="Arial" w:cs="Arial"/>
          <w:sz w:val="24"/>
          <w:szCs w:val="24"/>
        </w:rPr>
        <w:instrText>ADDIN CSL_CITATION { "citationItems" : [ { "id" : "ITEM-1", "itemData" : { "DOI" : "10.1111/j.1464-410X.2011.10452.x", "author" : [ { "dropping-particle" : "", "family" : "Rosevear", "given" : "Henry M", "non-dropping-particle" : "", "parse-names" : false, "suffix" : "" }, { "dropping-particle" : "", "family" : "Gellhaus", "given" : "Paul T", "non-dropping-particle" : "", "parse-names" : false, "suffix" : "" }, { "dropping-particle" : "", "family" : "Lightfoot", "given" : "Andrew J", "non-dropping-particle" : "", "parse-names" : false, "suffix" : "" }, { "dropping-particle" : "", "family" : "Kresowik", "given" : "Timothy P", "non-dropping-particle" : "", "parse-names" : false, "suffix" : "" }, { "dropping-particle" : "", "family" : "Joudi", "given" : "Fadi N", "non-dropping-particle" : "", "parse-names" : false, "suffix" : "" }, { "dropping-particle" : "", "family" : "Tracy", "given" : "Chad R", "non-dropping-particle" : "", "parse-names" : false, "suffix" : "" } ], "container-title" : "BJUI", "id" : "ITEM-1", "issued" : { "date-parts" : [ [ "2011" ] ] }, "page" : "700-705", "title" : "Utility of the RENAL nephrometry scoring system in the real world : predicting surgeon operative preference and complication risk", "type" : "article-journal" }, "uris" : [ "http://www.mendeley.com/documents/?uuid=b4d1138c-31d8-481b-9587-1636b6a96b5a" ] } ], "mendeley" : { "formattedCitation" : "(63)", "plainTextFormattedCitation" : "(63)", "previouslyFormattedCitation" : "(63)" }, "properties" : { "noteIndex" : 0 }, "schema" : "https://github.com/citation-style-language/schema/raw/master/csl-citation.json" }</w:instrText>
      </w:r>
      <w:r w:rsidR="00BF7D05">
        <w:rPr>
          <w:rFonts w:ascii="Arial" w:hAnsi="Arial" w:cs="Arial"/>
          <w:sz w:val="24"/>
          <w:szCs w:val="24"/>
        </w:rPr>
        <w:fldChar w:fldCharType="separate"/>
      </w:r>
      <w:r w:rsidR="00930533" w:rsidRPr="00930533">
        <w:rPr>
          <w:rFonts w:ascii="Arial" w:hAnsi="Arial" w:cs="Arial"/>
          <w:noProof/>
          <w:sz w:val="24"/>
          <w:szCs w:val="24"/>
        </w:rPr>
        <w:t>(63)</w:t>
      </w:r>
      <w:r w:rsidR="00BF7D05">
        <w:rPr>
          <w:rFonts w:ascii="Arial" w:hAnsi="Arial" w:cs="Arial"/>
          <w:sz w:val="24"/>
          <w:szCs w:val="24"/>
        </w:rPr>
        <w:fldChar w:fldCharType="end"/>
      </w:r>
      <w:r w:rsidRPr="00847F52">
        <w:rPr>
          <w:rFonts w:ascii="Arial" w:hAnsi="Arial" w:cs="Arial"/>
          <w:sz w:val="24"/>
          <w:szCs w:val="24"/>
        </w:rPr>
        <w:t xml:space="preserve"> identificou em analise de subgrupos que escores de RENAL mais elevados foram encontrados em pacientes com </w:t>
      </w:r>
      <w:r w:rsidR="00F53280">
        <w:rPr>
          <w:rFonts w:ascii="Arial" w:hAnsi="Arial" w:cs="Arial"/>
          <w:sz w:val="24"/>
          <w:szCs w:val="24"/>
        </w:rPr>
        <w:t>complicações maiores, mas</w:t>
      </w:r>
      <w:r w:rsidRPr="00847F52">
        <w:rPr>
          <w:rFonts w:ascii="Arial" w:hAnsi="Arial" w:cs="Arial"/>
          <w:sz w:val="24"/>
          <w:szCs w:val="24"/>
        </w:rPr>
        <w:t xml:space="preserve"> fatores de confundimento não foram contr</w:t>
      </w:r>
      <w:r w:rsidR="00F53280">
        <w:rPr>
          <w:rFonts w:ascii="Arial" w:hAnsi="Arial" w:cs="Arial"/>
          <w:sz w:val="24"/>
          <w:szCs w:val="24"/>
        </w:rPr>
        <w:t>olados neste estudo. Por outro lado,</w:t>
      </w:r>
      <w:r w:rsidRPr="00847F52">
        <w:rPr>
          <w:rFonts w:ascii="Arial" w:hAnsi="Arial" w:cs="Arial"/>
          <w:sz w:val="24"/>
          <w:szCs w:val="24"/>
        </w:rPr>
        <w:t xml:space="preserve"> </w:t>
      </w:r>
      <w:r>
        <w:rPr>
          <w:rFonts w:ascii="Arial" w:hAnsi="Arial" w:cs="Arial"/>
          <w:sz w:val="24"/>
          <w:szCs w:val="24"/>
        </w:rPr>
        <w:t xml:space="preserve">vários estudos </w:t>
      </w:r>
      <w:r w:rsidRPr="00847F52">
        <w:rPr>
          <w:rFonts w:ascii="Arial" w:hAnsi="Arial" w:cs="Arial"/>
          <w:sz w:val="24"/>
          <w:szCs w:val="24"/>
        </w:rPr>
        <w:t xml:space="preserve"> parece</w:t>
      </w:r>
      <w:r>
        <w:rPr>
          <w:rFonts w:ascii="Arial" w:hAnsi="Arial" w:cs="Arial"/>
          <w:sz w:val="24"/>
          <w:szCs w:val="24"/>
        </w:rPr>
        <w:t>m</w:t>
      </w:r>
      <w:r w:rsidRPr="00847F52">
        <w:rPr>
          <w:rFonts w:ascii="Arial" w:hAnsi="Arial" w:cs="Arial"/>
          <w:sz w:val="24"/>
          <w:szCs w:val="24"/>
        </w:rPr>
        <w:t xml:space="preserve"> concordar não haver relação entre RENAL e outras complicações </w:t>
      </w:r>
      <w:r w:rsidR="00BF7D05">
        <w:rPr>
          <w:rFonts w:ascii="Arial" w:hAnsi="Arial" w:cs="Arial"/>
          <w:sz w:val="24"/>
          <w:szCs w:val="24"/>
        </w:rPr>
        <w:fldChar w:fldCharType="begin" w:fldLock="1"/>
      </w:r>
      <w:r w:rsidR="001B50EA">
        <w:rPr>
          <w:rFonts w:ascii="Arial" w:hAnsi="Arial" w:cs="Arial"/>
          <w:sz w:val="24"/>
          <w:szCs w:val="24"/>
        </w:rPr>
        <w:instrText>ADDIN CSL_CITATION { "citationItems" : [ { "id" : "ITEM-1", "itemData" : { "DOI" : "10.1016/j.juro.2008.09.014", "author" : [ { "dropping-particle" : "", "family" : "Nadu", "given" : "Andrei", "non-dropping-particle" : "", "parse-names" : false, "suffix" : "" }, { "dropping-particle" : "", "family" : "Kleinmann", "given" : "Nir", "non-dropping-particle" : "", "parse-names" : false, "suffix" : "" }, { "dropping-particle" : "", "family" : "Laufer", "given" : "Menachem", "non-dropping-particle" : "", "parse-names" : false, "suffix" : "" }, { "dropping-particle" : "", "family" : "Dotan", "given" : "Zohar", "non-dropping-particle" : "", "parse-names" : false, "suffix" : "" }, { "dropping-particle" : "", "family" : "Winkler", "given" : "Harry", "non-dropping-particle" : "", "parse-names" : false, "suffix" : "" }, { "dropping-particle" : "", "family" : "Ramon", "given" : "Jacob", "non-dropping-particle" : "", "parse-names" : false, "suffix" : "" } ], "container-title" : "The Journal of urology", "id" : "ITEM-1", "issue" : "January", "issued" : { "date-parts" : [ [ "2009" ] ] }, "page" : "42-47", "title" : "Laparoscopic Partial Nephrectomy for Central Tumors : Analysis of Perioperative Outcomes and Complications", "type" : "article-journal", "volume" : "181" }, "uris" : [ "http://www.mendeley.com/documents/?uuid=750c0b5e-10f2-49d6-9709-af8944d685b8" ] } ], "mendeley" : { "formattedCitation" : "(64)", "plainTextFormattedCitation" : "(64)", "previouslyFormattedCitation" : "(64)" }, "properties" : { "noteIndex" : 0 }, "schema" : "https://github.com/citation-style-language/schema/raw/master/csl-citation.json" }</w:instrText>
      </w:r>
      <w:r w:rsidR="00BF7D05">
        <w:rPr>
          <w:rFonts w:ascii="Arial" w:hAnsi="Arial" w:cs="Arial"/>
          <w:sz w:val="24"/>
          <w:szCs w:val="24"/>
        </w:rPr>
        <w:fldChar w:fldCharType="separate"/>
      </w:r>
      <w:r w:rsidR="00930533" w:rsidRPr="00930533">
        <w:rPr>
          <w:rFonts w:ascii="Arial" w:hAnsi="Arial" w:cs="Arial"/>
          <w:noProof/>
          <w:sz w:val="24"/>
          <w:szCs w:val="24"/>
        </w:rPr>
        <w:t>(64)</w:t>
      </w:r>
      <w:r w:rsidR="00BF7D05">
        <w:rPr>
          <w:rFonts w:ascii="Arial" w:hAnsi="Arial" w:cs="Arial"/>
          <w:sz w:val="24"/>
          <w:szCs w:val="24"/>
        </w:rPr>
        <w:fldChar w:fldCharType="end"/>
      </w:r>
      <w:r w:rsidR="00DB273B">
        <w:rPr>
          <w:rFonts w:ascii="Arial" w:hAnsi="Arial" w:cs="Arial"/>
          <w:sz w:val="24"/>
          <w:szCs w:val="24"/>
        </w:rPr>
        <w:fldChar w:fldCharType="begin" w:fldLock="1"/>
      </w:r>
      <w:r w:rsidR="0019747B">
        <w:rPr>
          <w:rFonts w:ascii="Arial" w:hAnsi="Arial" w:cs="Arial"/>
          <w:sz w:val="24"/>
          <w:szCs w:val="24"/>
        </w:rPr>
        <w:instrText>ADDIN CSL_CITATION { "citationItems" : [ { "id" : "ITEM-1", "itemData" : { "DOI" : "10.1016/S0022-5347(05)00346-0", "author" : [ { "dropping-particle" : "", "family" : "Frank", "given" : "Igor", "non-dropping-particle" : "", "parse-names" : false, "suffix" : "" }, { "dropping-particle" : "", "family" : "Colombo", "given" : "Jose R", "non-dropping-particle" : "", "parse-names" : false, "suffix" : "" }, { "dropping-particle" : "", "family" : "Rubinstein", "given" : "Mauricio", "non-dropping-particle" : "", "parse-names" : false, "suffix" : "" }, { "dropping-particle" : "", "family" : "Desai", "given" : "Mihir", "non-dropping-particle" : "", "parse-names" : false, "suffix" : "" }, { "dropping-particle" : "", "family" : "Kaouk", "given" : "Jihad", "non-dropping-particle" : "", "parse-names" : false, "suffix" : "" }, { "dropping-particle" : "", "family" : "Gill", "given" : "Inderbir S", "non-dropping-particle" : "", "parse-names" : false, "suffix" : "" } ], "container-title" : "The Journal of Urology", "id" : "ITEM-1", "issue" : "March", "issued" : { "date-parts" : [ [ "2006" ] ] }, "page" : "849-852", "title" : "Oncology : Adrenal / Renal / Upper Tract / Bladder for Centrally Located Renal Tumors", "type" : "article-journal", "volume" : "175" }, "uris" : [ "http://www.mendeley.com/documents/?uuid=2cd4dbc6-61e3-4c6f-a5e5-e333ea5e1c6f" ] } ], "mendeley" : { "formattedCitation" : "(65)", "plainTextFormattedCitation" : "(65)", "previouslyFormattedCitation" : "(65)" }, "properties" : { "noteIndex" : 0 }, "schema" : "https://github.com/citation-style-language/schema/raw/master/csl-citation.json" }</w:instrText>
      </w:r>
      <w:r w:rsidR="00DB273B">
        <w:rPr>
          <w:rFonts w:ascii="Arial" w:hAnsi="Arial" w:cs="Arial"/>
          <w:sz w:val="24"/>
          <w:szCs w:val="24"/>
        </w:rPr>
        <w:fldChar w:fldCharType="separate"/>
      </w:r>
      <w:r w:rsidR="00930533" w:rsidRPr="00930533">
        <w:rPr>
          <w:rFonts w:ascii="Arial" w:hAnsi="Arial" w:cs="Arial"/>
          <w:noProof/>
          <w:sz w:val="24"/>
          <w:szCs w:val="24"/>
        </w:rPr>
        <w:t>(65)</w:t>
      </w:r>
      <w:r w:rsidR="00DB273B">
        <w:rPr>
          <w:rFonts w:ascii="Arial" w:hAnsi="Arial" w:cs="Arial"/>
          <w:sz w:val="24"/>
          <w:szCs w:val="24"/>
        </w:rPr>
        <w:fldChar w:fldCharType="end"/>
      </w:r>
      <w:r w:rsidR="00DB273B">
        <w:rPr>
          <w:rFonts w:ascii="Arial" w:hAnsi="Arial" w:cs="Arial"/>
          <w:sz w:val="24"/>
          <w:szCs w:val="24"/>
        </w:rPr>
        <w:t>.</w:t>
      </w:r>
      <w:r w:rsidR="000A49FD">
        <w:rPr>
          <w:rFonts w:ascii="Arial" w:hAnsi="Arial" w:cs="Arial"/>
          <w:sz w:val="24"/>
          <w:szCs w:val="24"/>
        </w:rPr>
        <w:t xml:space="preserve"> Conclui-se que o uso do escore RENAL para prever complicações é controverso.</w:t>
      </w:r>
    </w:p>
    <w:p w14:paraId="0E33DC7F" w14:textId="211F3433" w:rsidR="00E26D2F" w:rsidRPr="00847F52" w:rsidRDefault="00E26D2F" w:rsidP="004D40AA">
      <w:pPr>
        <w:tabs>
          <w:tab w:val="left" w:pos="851"/>
        </w:tabs>
        <w:spacing w:line="480" w:lineRule="auto"/>
        <w:ind w:firstLine="720"/>
        <w:jc w:val="both"/>
        <w:rPr>
          <w:rFonts w:ascii="Arial" w:hAnsi="Arial" w:cs="Arial"/>
          <w:sz w:val="24"/>
          <w:szCs w:val="24"/>
        </w:rPr>
      </w:pPr>
      <w:r w:rsidRPr="00847F52">
        <w:rPr>
          <w:rFonts w:ascii="Arial" w:hAnsi="Arial" w:cs="Arial"/>
          <w:sz w:val="24"/>
          <w:szCs w:val="24"/>
        </w:rPr>
        <w:t>Não houve, em nossa casuística, diferença significativa entre as diferentes vias de acesso e complicações.</w:t>
      </w:r>
      <w:r w:rsidR="00F53280">
        <w:rPr>
          <w:rFonts w:ascii="Arial" w:hAnsi="Arial" w:cs="Arial"/>
          <w:sz w:val="24"/>
          <w:szCs w:val="24"/>
        </w:rPr>
        <w:t xml:space="preserve"> Outros trabalhos</w:t>
      </w:r>
      <w:r w:rsidRPr="00847F52">
        <w:rPr>
          <w:rFonts w:ascii="Arial" w:hAnsi="Arial" w:cs="Arial"/>
          <w:sz w:val="24"/>
          <w:szCs w:val="24"/>
        </w:rPr>
        <w:t xml:space="preserve"> também não encontraram diferenças entre as cirurgias minimamente invasivas (robótica ou VLP) e aberta</w:t>
      </w:r>
      <w:r w:rsidR="00F53280">
        <w:rPr>
          <w:rFonts w:ascii="Arial" w:hAnsi="Arial" w:cs="Arial"/>
          <w:sz w:val="24"/>
          <w:szCs w:val="24"/>
        </w:rPr>
        <w:fldChar w:fldCharType="begin" w:fldLock="1"/>
      </w:r>
      <w:r w:rsidR="00A968F7">
        <w:rPr>
          <w:rFonts w:ascii="Arial" w:hAnsi="Arial" w:cs="Arial"/>
          <w:sz w:val="24"/>
          <w:szCs w:val="24"/>
        </w:rPr>
        <w:instrText>ADDIN CSL_CITATION { "citationItems" : [ { "id" : "ITEM-1", "itemData" : { "DOI" : "10.1016/j.urology.2012.04.026", "ISSN" : "0090-4295", "author" : [ { "dropping-particle" : "", "family" : "Stroup", "given" : "Sean P", "non-dropping-particle" : "", "parse-names" : false, "suffix" : "" }, { "dropping-particle" : "", "family" : "Palazzi", "given" : "Kerrin", "non-dropping-particle" : "", "parse-names" : false, "suffix" : "" }, { "dropping-particle" : "", "family" : "Kopp", "given" : "Ryan P", "non-dropping-particle" : "", "parse-names" : false, "suffix" : "" }, { "dropping-particle" : "", "family" : "Mehrazin", "given" : "Reza", "non-dropping-particle" : "", "parse-names" : false, "suffix" : "" }, { "dropping-particle" : "", "family" : "Santomauro", "given" : "Michael", "non-dropping-particle" : "", "parse-names" : false, "suffix" : "" }, { "dropping-particle" : "", "family" : "Cohen", "given" : "Seth A", "non-dropping-particle" : "", "parse-names" : false, "suffix" : "" }, { "dropping-particle" : "", "family" : "Patterson", "given" : "Anthony L", "non-dropping-particle" : "", "parse-names" : false, "suffix" : "" }, { "dropping-particle" : "", "family" : "Esperance", "given" : "James O L", "non-dropping-particle" : "", "parse-names" : false, "suffix" : "" }, { "dropping-particle" : "", "family" : "Derweesh", "given" : "Ithaar H", "non-dropping-particle" : "", "parse-names" : false, "suffix" : "" } ], "container-title" : "Urology", "id" : "ITEM-1", "issue" : "1", "issued" : { "date-parts" : [ [ "2012" ] ] }, "page" : "151-156", "publisher" : "Elsevier Inc.", "title" : "RENAL Nephrometry Score is Associated With Operative Approach for Partial Nephrectomy and Urine Leak", "type" : "article-journal", "volume" : "80" }, "uris" : [ "http://www.mendeley.com/documents/?uuid=2d85ec63-f685-421b-9dcc-ca87644da0de" ] } ], "mendeley" : { "formattedCitation" : "(61)", "plainTextFormattedCitation" : "(61)", "previouslyFormattedCitation" : "(61)" }, "properties" : { "noteIndex" : 0 }, "schema" : "https://github.com/citation-style-language/schema/raw/master/csl-citation.json" }</w:instrText>
      </w:r>
      <w:r w:rsidR="00F53280">
        <w:rPr>
          <w:rFonts w:ascii="Arial" w:hAnsi="Arial" w:cs="Arial"/>
          <w:sz w:val="24"/>
          <w:szCs w:val="24"/>
        </w:rPr>
        <w:fldChar w:fldCharType="separate"/>
      </w:r>
      <w:r w:rsidR="00F53280" w:rsidRPr="00F53280">
        <w:rPr>
          <w:rFonts w:ascii="Arial" w:hAnsi="Arial" w:cs="Arial"/>
          <w:noProof/>
          <w:sz w:val="24"/>
          <w:szCs w:val="24"/>
        </w:rPr>
        <w:t>(61)</w:t>
      </w:r>
      <w:r w:rsidR="00F53280">
        <w:rPr>
          <w:rFonts w:ascii="Arial" w:hAnsi="Arial" w:cs="Arial"/>
          <w:sz w:val="24"/>
          <w:szCs w:val="24"/>
        </w:rPr>
        <w:fldChar w:fldCharType="end"/>
      </w:r>
      <w:r w:rsidR="000D6FCF">
        <w:rPr>
          <w:rFonts w:ascii="Arial" w:hAnsi="Arial" w:cs="Arial"/>
          <w:sz w:val="24"/>
          <w:szCs w:val="24"/>
        </w:rPr>
        <w:fldChar w:fldCharType="begin" w:fldLock="1"/>
      </w:r>
      <w:r w:rsidR="001B50EA">
        <w:rPr>
          <w:rFonts w:ascii="Arial" w:hAnsi="Arial" w:cs="Arial"/>
          <w:sz w:val="24"/>
          <w:szCs w:val="24"/>
        </w:rPr>
        <w:instrText>ADDIN CSL_CITATION { "citationItems" : [ { "id" : "ITEM-1", "itemData" : { "DOI" : "10.1111/bju.12255", "author" : [ { "dropping-particle" : "", "family" : "Zhang", "given" : "Xiaohua", "non-dropping-particle" : "", "parse-names" : false, "suffix" : "" }, { "dropping-particle" : "", "family" : "Shen", "given" : "Zhoujun", "non-dropping-particle" : "", "parse-names" : false, "suffix" : "" }, { "dropping-particle" : "", "family" : "Zhong", "given" : "Shan", "non-dropping-particle" : "", "parse-names" : false, "suffix" : "" }, { "dropping-particle" : "", "family" : "Zhu", "given" : "Zhaowei", "non-dropping-particle" : "", "parse-names" : false, "suffix" : "" }, { "dropping-particle" : "", "family" : "Wang", "given" : "Xianjin", "non-dropping-particle" : "", "parse-names" : false, "suffix" : "" } ], "container-title" : "BJU International", "id" : "ITEM-1", "issued" : { "date-parts" : [ [ "2013" ] ] }, "page" : "1133-1142", "title" : "Comparison of peri-operative outcomes of robot-assisted vs laparoscopic partial nephrectomy : a meta-analysis", "type" : "article-journal" }, "uris" : [ "http://www.mendeley.com/documents/?uuid=e7805759-aa18-4fcb-b99c-02fdca532ede" ] } ], "mendeley" : { "formattedCitation" : "(53)", "plainTextFormattedCitation" : "(53)", "previouslyFormattedCitation" : "(53)" }, "properties" : { "noteIndex" : 0 }, "schema" : "https://github.com/citation-style-language/schema/raw/master/csl-citation.json" }</w:instrText>
      </w:r>
      <w:r w:rsidR="000D6FCF">
        <w:rPr>
          <w:rFonts w:ascii="Arial" w:hAnsi="Arial" w:cs="Arial"/>
          <w:sz w:val="24"/>
          <w:szCs w:val="24"/>
        </w:rPr>
        <w:fldChar w:fldCharType="separate"/>
      </w:r>
      <w:r w:rsidR="000D6FCF" w:rsidRPr="000D6FCF">
        <w:rPr>
          <w:rFonts w:ascii="Arial" w:hAnsi="Arial" w:cs="Arial"/>
          <w:noProof/>
          <w:sz w:val="24"/>
          <w:szCs w:val="24"/>
        </w:rPr>
        <w:t>(53)</w:t>
      </w:r>
      <w:r w:rsidR="000D6FCF">
        <w:rPr>
          <w:rFonts w:ascii="Arial" w:hAnsi="Arial" w:cs="Arial"/>
          <w:sz w:val="24"/>
          <w:szCs w:val="24"/>
        </w:rPr>
        <w:fldChar w:fldCharType="end"/>
      </w:r>
      <w:r w:rsidR="000D6FCF">
        <w:rPr>
          <w:rFonts w:ascii="Arial" w:hAnsi="Arial" w:cs="Arial"/>
          <w:sz w:val="24"/>
          <w:szCs w:val="24"/>
        </w:rPr>
        <w:fldChar w:fldCharType="begin" w:fldLock="1"/>
      </w:r>
      <w:r w:rsidR="0019747B">
        <w:rPr>
          <w:rFonts w:ascii="Arial" w:hAnsi="Arial" w:cs="Arial"/>
          <w:sz w:val="24"/>
          <w:szCs w:val="24"/>
        </w:rPr>
        <w:instrText>ADDIN CSL_CITATION { "citationItems" : [ { "id" : "ITEM-1", "itemData" : { "DOI" : "10.1111/j.1464-410X.2012.11528.x", "author" : [ { "dropping-particle" : "", "family" : "Masson-lecomte", "given" : "Alexandra", "non-dropping-particle" : "", "parse-names" : false, "suffix" : "" }, { "dropping-particle" : "", "family" : "Bensalah", "given" : "Karim", "non-dropping-particle" : "", "parse-names" : false, "suffix" : "" }, { "dropping-particle" : "", "family" : "Seringe", "given" : "Elise", "non-dropping-particle" : "", "parse-names" : false, "suffix" : "" }, { "dropping-particle" : "", "family" : "Vaessen", "given" : "Christophe", "non-dropping-particle" : "", "parse-names" : false, "suffix" : "" }, { "dropping-particle" : "De", "family" : "Taille", "given" : "Alexandre", "non-dropping-particle" : "", "parse-names" : false, "suffix" : "" }, { "dropping-particle" : "", "family" : "Doumerc", "given" : "Nicolas", "non-dropping-particle" : "", "parse-names" : false, "suffix" : "" } ], "container-title" : "BJU International", "id" : "ITEM-1", "issued" : { "date-parts" : [ [ "2012" ] ] }, "page" : "256-263", "title" : "A prospective comparison of surgical and pathological outcomes obtained after robot-assisted or pure laparoscopic partial nephrectomy in moderate to complex renal tumours : results from a French multicentre collaborative study", "type" : "article-journal", "volume" : "4" }, "uris" : [ "http://www.mendeley.com/documents/?uuid=54d98726-c3d9-4c14-ab3e-cc1c9bf0b244" ] } ], "mendeley" : { "formattedCitation" : "(66)", "plainTextFormattedCitation" : "(66)", "previouslyFormattedCitation" : "(66)" }, "properties" : { "noteIndex" : 0 }, "schema" : "https://github.com/citation-style-language/schema/raw/master/csl-citation.json" }</w:instrText>
      </w:r>
      <w:r w:rsidR="000D6FCF">
        <w:rPr>
          <w:rFonts w:ascii="Arial" w:hAnsi="Arial" w:cs="Arial"/>
          <w:sz w:val="24"/>
          <w:szCs w:val="24"/>
        </w:rPr>
        <w:fldChar w:fldCharType="separate"/>
      </w:r>
      <w:r w:rsidR="000D6FCF" w:rsidRPr="000D6FCF">
        <w:rPr>
          <w:rFonts w:ascii="Arial" w:hAnsi="Arial" w:cs="Arial"/>
          <w:noProof/>
          <w:sz w:val="24"/>
          <w:szCs w:val="24"/>
        </w:rPr>
        <w:t>(66)</w:t>
      </w:r>
      <w:r w:rsidR="000D6FCF">
        <w:rPr>
          <w:rFonts w:ascii="Arial" w:hAnsi="Arial" w:cs="Arial"/>
          <w:sz w:val="24"/>
          <w:szCs w:val="24"/>
        </w:rPr>
        <w:fldChar w:fldCharType="end"/>
      </w:r>
      <w:r w:rsidR="000D6FCF">
        <w:rPr>
          <w:rFonts w:ascii="Arial" w:hAnsi="Arial" w:cs="Arial"/>
          <w:sz w:val="24"/>
          <w:szCs w:val="24"/>
        </w:rPr>
        <w:fldChar w:fldCharType="begin" w:fldLock="1"/>
      </w:r>
      <w:r w:rsidR="001B50EA">
        <w:rPr>
          <w:rFonts w:ascii="Arial" w:hAnsi="Arial" w:cs="Arial"/>
          <w:sz w:val="24"/>
          <w:szCs w:val="24"/>
        </w:rPr>
        <w:instrText>ADDIN CSL_CITATION { "citationItems" : [ { "id" : "ITEM-1", "itemData" : { "DOI" : "10.1016/j.urology.2015.08.049", "ISSN" : "0090-4295", "author" : [ { "dropping-particle" : "", "family" : "Porpiglia", "given" : "Author Francesco", "non-dropping-particle" : "", "parse-names" : false, "suffix" : "" }, { "dropping-particle" : "", "family" : "Mari", "given" : "Andrea", "non-dropping-particle" : "", "parse-names" : false, "suffix" : "" }, { "dropping-particle" : "", "family" : "Bertolo", "given" : "Riccardo", "non-dropping-particle" : "", "parse-names" : false, "suffix" : "" }, { "dropping-particle" : "", "family" : "Bianchi", "given" : "Giampaolo", "non-dropping-particle" : "", "parse-names" : false, "suffix" : "" }, { "dropping-particle" : "", "family" : "Fidanza", "given" : "Francesco", "non-dropping-particle" : "", "parse-names" : false, "suffix" : "" }, { "dropping-particle" : "", "family" : "Fiori", "given" : "Cristian", "non-dropping-particle" : "", "parse-names" : false, "suffix" : "" }, { "dropping-particle" : "", "family" : "Furlan", "given" : "Maria", "non-dropping-particle" : "", "parse-names" : false, "suffix" : "" }, { "dropping-particle" : "", "family" : "Morgia", "given" : "Giuseppe", "non-dropping-particle" : "", "parse-names" : false, "suffix" : "" }, { "dropping-particle" : "", "family" : "Novara", "given" : "Giacomo", "non-dropping-particle" : "", "parse-names" : false, "suffix" : "" }, { "dropping-particle" : "", "family" : "Rocco", "given" : "Bernardo", "non-dropping-particle" : "", "parse-names" : false, "suffix" : "" }, { "dropping-particle" : "", "family" : "Rovereto", "given" : "Bruno", "non-dropping-particle" : "", "parse-names" : false, "suffix" : "" }, { "dropping-particle" : "", "family" : "Simeone", "given" : "Claudio", "non-dropping-particle" : "", "parse-names" : false, "suffix" : "" }, { "dropping-particle" : "", "family" : "Carini", "given" : "Marco", "non-dropping-particle" : "", "parse-names" : false, "suffix" : "" }, { "dropping-particle" : "", "family" : "Minervini", "given" : "Andrea", "non-dropping-particle" : "", "parse-names" : false, "suffix" : "" }, { "dropping-particle" : "", "family" : "Bianchi", "given" : "Giampaolo", "non-dropping-particle" : "", "parse-names" : false, "suffix" : "" }, { "dropping-particle" : "", "family" : "Fidanza", "given" : "Francesco", "non-dropping-particle" : "", "parse-names" : false, "suffix" : "" }, { "dropping-particle" : "", "family" : "Fiori", "given" : "Cristian", "non-dropping-particle" : "", "parse-names" : false, "suffix" : "" }, { "dropping-particle" : "", "family" : "Furlan", "given" : "Maria", "non-dropping-particle" : "", "parse-names" : false, "suffix" : "" }, { "dropping-particle" : "", "family" : "Morgia", "given" : "Giuseppe", "non-dropping-particle" : "", "parse-names" : false, "suffix" : "" }, { "dropping-particle" : "", "family" : "Novara", "given" : "Giacomo", "non-dropping-particle" : "", "parse-names" : false, "suffix" : "" }, { "dropping-particle" : "", "family" : "Rocco", "given" : "Bernardo", "non-dropping-particle" : "", "parse-names" : false, "suffix" : "" }, { "dropping-particle" : "", "family" : "Rovereto", "given" : "Bruno", "non-dropping-particle" : "", "parse-names" : false, "suffix" : "" }, { "dropping-particle" : "", "family" : "Serni", "given" : "Sergio", "non-dropping-particle" : "", "parse-names" : false, "suffix" : "" }, { "dropping-particle" : "", "family" : "Simeone", "given" : "Claudio", "non-dropping-particle" : "", "parse-names" : false, "suffix" : "" }, { "dropping-particle" : "", "family" : "Porpiglia", "given" : "Francesco", "non-dropping-particle" : "", "parse-names" : false, "suffix" : "" }, { "dropping-particle" : "", "family" : "Mari", "given" : "Andrea", "non-dropping-particle" : "", "parse-names" : false, "suffix" : "" }, { "dropping-particle" : "", "family" : "Bertolo", "given" : "Riccardo", "non-dropping-particle" : "", "parse-names" : false, "suffix" : "" }, { "dropping-particle" : "", "family" : "Fidanza", "given" : "Francesco", "non-dropping-particle" : "", "parse-names" : false, "suffix" : "" }, { "dropping-particle" : "", "family" : "Rocco", "given" : "Bernardo", "non-dropping-particle" : "", "parse-names" : false, "suffix" : "" }, { "dropping-particle" : "", "family" : "Fiori", "given" : "Cristian", "non-dropping-particle" : "", "parse-names" : false, "suffix" : "" }, { "dropping-particle" : "", "family" : "Furlan", "given" : "Maria", "non-dropping-particle" : "", "parse-names" : false, "suffix" : "" }, { "dropping-particle" : "", "family" : "Morgia", "given" : "Giuseppe", "non-dropping-particle" : "", "parse-names" : false, "suffix" : "" }, { "dropping-particle" : "", "family" : "Rovereto", "given" : "Bruno", "non-dropping-particle" : "", "parse-names" : false, "suffix" : "" }, { "dropping-particle" : "", "family" : "Serni", "given" : "Sergio", "non-dropping-particle" : "", "parse-names" : false, "suffix" : "" }, { "dropping-particle" : "", "family" : "Simeone", "given" : "Claudio", "non-dropping-particle" : "", "parse-names" : false, "suffix" : "" }, { "dropping-particle" : "", "family" : "Minervini", "given" : "Andrea", "non-dropping-particle" : "", "parse-names" : false, "suffix" : "" } ], "container-title" : "Urology", "id" : "ITEM-1", "issue" : "2016", "issued" : { "date-parts" : [ [ "2015" ] ] }, "publisher" : "Elsevier Inc.", "title" : "Partial Nephrectomy in Clinical T1b Renal Tumors: Multicenter Comprative Study of Open, Laparoscopic and Robotic-Assisted Approach (the RECORD Project)", "type" : "article-journal" }, "uris" : [ "http://www.mendeley.com/documents/?uuid=2299e1d3-b271-4f37-a557-7807f960ee5a" ] } ], "mendeley" : { "formattedCitation" : "(52)", "plainTextFormattedCitation" : "(52)", "previouslyFormattedCitation" : "(52)" }, "properties" : { "noteIndex" : 0 }, "schema" : "https://github.com/citation-style-language/schema/raw/master/csl-citation.json" }</w:instrText>
      </w:r>
      <w:r w:rsidR="000D6FCF">
        <w:rPr>
          <w:rFonts w:ascii="Arial" w:hAnsi="Arial" w:cs="Arial"/>
          <w:sz w:val="24"/>
          <w:szCs w:val="24"/>
        </w:rPr>
        <w:fldChar w:fldCharType="separate"/>
      </w:r>
      <w:r w:rsidR="000D6FCF" w:rsidRPr="000D6FCF">
        <w:rPr>
          <w:rFonts w:ascii="Arial" w:hAnsi="Arial" w:cs="Arial"/>
          <w:noProof/>
          <w:sz w:val="24"/>
          <w:szCs w:val="24"/>
        </w:rPr>
        <w:t>(52)</w:t>
      </w:r>
      <w:r w:rsidR="000D6FCF">
        <w:rPr>
          <w:rFonts w:ascii="Arial" w:hAnsi="Arial" w:cs="Arial"/>
          <w:sz w:val="24"/>
          <w:szCs w:val="24"/>
        </w:rPr>
        <w:fldChar w:fldCharType="end"/>
      </w:r>
      <w:r w:rsidR="000D6FCF">
        <w:rPr>
          <w:rFonts w:ascii="Arial" w:hAnsi="Arial" w:cs="Arial"/>
          <w:sz w:val="24"/>
          <w:szCs w:val="24"/>
        </w:rPr>
        <w:fldChar w:fldCharType="begin" w:fldLock="1"/>
      </w:r>
      <w:r w:rsidR="0019747B">
        <w:rPr>
          <w:rFonts w:ascii="Arial" w:hAnsi="Arial" w:cs="Arial"/>
          <w:sz w:val="24"/>
          <w:szCs w:val="24"/>
        </w:rPr>
        <w:instrText>ADDIN CSL_CITATION { "citationItems" : [ { "id" : "ITEM-1", "itemData" : { "DOI" : "10.1007/s00345-013-1155-7", "author" : [ { "dropping-particle" : "", "family" : "Minervini", "given" : "Andrea", "non-dropping-particle" : "", "parse-names" : false, "suffix" : "" }, { "dropping-particle" : "", "family" : "Siena", "given" : "Giampaolo", "non-dropping-particle" : "", "parse-names" : false, "suffix" : "" }, { "dropping-particle" : "", "family" : "Antonelli", "given" : "Alessandro", "non-dropping-particle" : "", "parse-names" : false, "suffix" : "" }, { "dropping-particle" : "", "family" : "Bianchi", "given" : "Giampaolo", "non-dropping-particle" : "", "parse-names" : false, "suffix" : "" }, { "dropping-particle" : "", "family" : "Simeone", "given" : "Claudio", "non-dropping-particle" : "", "parse-names" : false, "suffix" : "" }, { "dropping-particle" : "", "family" : "Terrone", "given" : "Carlo", "non-dropping-particle" : "", "parse-names" : false, "suffix" : "" }, { "dropping-particle" : "", "family" : "Volpe", "given" : "Alessandro", "non-dropping-particle" : "", "parse-names" : false, "suffix" : "" }, { "dropping-particle" : "", "family" : "Carini", "given" : "Marco", "non-dropping-particle" : "", "parse-names" : false, "suffix" : "" }, { "dropping-particle" : "", "family" : "Serni", "given" : "Sergio", "non-dropping-particle" : "", "parse-names" : false, "suffix" : "" } ], "container-title" : "World J urol", "id" : "ITEM-1", "issued" : { "date-parts" : [ [ "2014" ] ] }, "page" : "257-263", "title" : "Open versus laparoscopic partial nephrectomy for clinical T1a renal masses : a matched-pair comparison of 280 patients with TRIFECTA outcomes ( RECORd Project )", "type" : "article-journal" }, "uris" : [ "http://www.mendeley.com/documents/?uuid=e0cbb0dc-0e03-42db-86a3-f10f8b7dc287" ] } ], "mendeley" : { "formattedCitation" : "(67)", "plainTextFormattedCitation" : "(67)", "previouslyFormattedCitation" : "(67)" }, "properties" : { "noteIndex" : 0 }, "schema" : "https://github.com/citation-style-language/schema/raw/master/csl-citation.json" }</w:instrText>
      </w:r>
      <w:r w:rsidR="000D6FCF">
        <w:rPr>
          <w:rFonts w:ascii="Arial" w:hAnsi="Arial" w:cs="Arial"/>
          <w:sz w:val="24"/>
          <w:szCs w:val="24"/>
        </w:rPr>
        <w:fldChar w:fldCharType="separate"/>
      </w:r>
      <w:r w:rsidR="000D6FCF" w:rsidRPr="000D6FCF">
        <w:rPr>
          <w:rFonts w:ascii="Arial" w:hAnsi="Arial" w:cs="Arial"/>
          <w:noProof/>
          <w:sz w:val="24"/>
          <w:szCs w:val="24"/>
        </w:rPr>
        <w:t>(67)</w:t>
      </w:r>
      <w:r w:rsidR="000D6FCF">
        <w:rPr>
          <w:rFonts w:ascii="Arial" w:hAnsi="Arial" w:cs="Arial"/>
          <w:sz w:val="24"/>
          <w:szCs w:val="24"/>
        </w:rPr>
        <w:fldChar w:fldCharType="end"/>
      </w:r>
      <w:r w:rsidRPr="00847F52">
        <w:rPr>
          <w:rFonts w:ascii="Arial" w:hAnsi="Arial" w:cs="Arial"/>
          <w:sz w:val="24"/>
          <w:szCs w:val="24"/>
        </w:rPr>
        <w:t>.</w:t>
      </w:r>
      <w:r w:rsidR="00595887">
        <w:rPr>
          <w:rFonts w:ascii="Arial" w:hAnsi="Arial" w:cs="Arial"/>
          <w:color w:val="FF0000"/>
          <w:sz w:val="24"/>
          <w:szCs w:val="24"/>
        </w:rPr>
        <w:t xml:space="preserve"> </w:t>
      </w:r>
    </w:p>
    <w:p w14:paraId="769E9A33" w14:textId="45B9C451" w:rsidR="00E26D2F" w:rsidRPr="00847F52" w:rsidRDefault="00E26D2F" w:rsidP="004D40AA">
      <w:pPr>
        <w:tabs>
          <w:tab w:val="left" w:pos="851"/>
        </w:tabs>
        <w:spacing w:line="480" w:lineRule="auto"/>
        <w:ind w:firstLine="720"/>
        <w:jc w:val="both"/>
        <w:rPr>
          <w:rFonts w:ascii="Arial" w:hAnsi="Arial" w:cs="Arial"/>
          <w:color w:val="FF0000"/>
          <w:sz w:val="24"/>
          <w:szCs w:val="24"/>
        </w:rPr>
      </w:pPr>
      <w:r>
        <w:rPr>
          <w:rFonts w:ascii="Arial" w:hAnsi="Arial" w:cs="Arial"/>
          <w:sz w:val="24"/>
          <w:szCs w:val="24"/>
        </w:rPr>
        <w:t>Não houve</w:t>
      </w:r>
      <w:r w:rsidRPr="00847F52">
        <w:rPr>
          <w:rFonts w:ascii="Arial" w:hAnsi="Arial" w:cs="Arial"/>
          <w:sz w:val="24"/>
          <w:szCs w:val="24"/>
        </w:rPr>
        <w:t xml:space="preserve"> casos de óbito em nossos pacientes. A mortalidade publicada é por volta de </w:t>
      </w:r>
      <w:r w:rsidR="007D339A">
        <w:rPr>
          <w:rFonts w:ascii="Arial" w:hAnsi="Arial" w:cs="Arial"/>
          <w:sz w:val="24"/>
          <w:szCs w:val="24"/>
        </w:rPr>
        <w:t>0,5%</w:t>
      </w:r>
      <w:r w:rsidR="007D339A">
        <w:rPr>
          <w:rFonts w:ascii="Arial" w:hAnsi="Arial" w:cs="Arial"/>
          <w:sz w:val="24"/>
          <w:szCs w:val="24"/>
        </w:rPr>
        <w:fldChar w:fldCharType="begin" w:fldLock="1"/>
      </w:r>
      <w:r w:rsidR="00603F87">
        <w:rPr>
          <w:rFonts w:ascii="Arial" w:hAnsi="Arial" w:cs="Arial"/>
          <w:sz w:val="24"/>
          <w:szCs w:val="24"/>
        </w:rPr>
        <w:instrText>ADDIN CSL_CITATION { "citationItems" : [ { "id" : "ITEM-1", "itemData" : { "author" : [ { "dropping-particle" : "", "family" : "Schmitges J1, Trinh QD, Sun M, Hansen J, Bianchi M, Jeldres C, Perrotte P, Dahlem R, Shariat SF, Chun FK, Montorsi F, Menon M, Fisch M, Graefen M", "given" : "Karakiewicz PI.", "non-dropping-particle" : "", "parse-names" : false, "suffix" : "" } ], "container-title" : "BJU Int.", "id" : "ITEM-1", "issue" : "6 PtB", "issued" : { "date-parts" : [ [ "2012" ] ] }, "page" : "183-90", "title" : "Higher perioperative morbidity and in-hospital mortality in patients with end-stage renal disease undergoing nephrectomy for non-metastatic kidney cancer: a population-based analysis.", "type" : "article-journal", "volume" : "110" }, "uris" : [ "http://www.mendeley.com/documents/?uuid=6895639b-f5ee-4535-ab86-e0d2eecc7421" ] } ], "mendeley" : { "formattedCitation" : "(68)", "plainTextFormattedCitation" : "(68)", "previouslyFormattedCitation" : "(68)" }, "properties" : { "noteIndex" : 0 }, "schema" : "https://github.com/citation-style-language/schema/raw/master/csl-citation.json" }</w:instrText>
      </w:r>
      <w:r w:rsidR="007D339A">
        <w:rPr>
          <w:rFonts w:ascii="Arial" w:hAnsi="Arial" w:cs="Arial"/>
          <w:sz w:val="24"/>
          <w:szCs w:val="24"/>
        </w:rPr>
        <w:fldChar w:fldCharType="separate"/>
      </w:r>
      <w:r w:rsidR="000D6FCF" w:rsidRPr="000D6FCF">
        <w:rPr>
          <w:rFonts w:ascii="Arial" w:hAnsi="Arial" w:cs="Arial"/>
          <w:noProof/>
          <w:sz w:val="24"/>
          <w:szCs w:val="24"/>
        </w:rPr>
        <w:t>(68)</w:t>
      </w:r>
      <w:r w:rsidR="007D339A">
        <w:rPr>
          <w:rFonts w:ascii="Arial" w:hAnsi="Arial" w:cs="Arial"/>
          <w:sz w:val="24"/>
          <w:szCs w:val="24"/>
        </w:rPr>
        <w:fldChar w:fldCharType="end"/>
      </w:r>
      <w:r w:rsidR="007D339A">
        <w:rPr>
          <w:rFonts w:ascii="Arial" w:hAnsi="Arial" w:cs="Arial"/>
          <w:sz w:val="24"/>
          <w:szCs w:val="24"/>
        </w:rPr>
        <w:t>.</w:t>
      </w:r>
    </w:p>
    <w:p w14:paraId="2CC46507" w14:textId="77777777" w:rsidR="00FA7B5F" w:rsidRDefault="00FA7B5F" w:rsidP="0039136E">
      <w:pPr>
        <w:pStyle w:val="Heading2"/>
        <w:spacing w:line="360" w:lineRule="auto"/>
      </w:pPr>
    </w:p>
    <w:p w14:paraId="1E0C05CB" w14:textId="06C73A19" w:rsidR="00E26D2F" w:rsidRPr="00E86D25" w:rsidRDefault="00E86D25" w:rsidP="00375CA6">
      <w:pPr>
        <w:pStyle w:val="Heading2"/>
        <w:tabs>
          <w:tab w:val="left" w:pos="851"/>
        </w:tabs>
        <w:spacing w:line="360" w:lineRule="auto"/>
        <w:rPr>
          <w:i w:val="0"/>
        </w:rPr>
      </w:pPr>
      <w:bookmarkStart w:id="61" w:name="_Toc452469199"/>
      <w:r w:rsidRPr="00E86D25">
        <w:rPr>
          <w:i w:val="0"/>
        </w:rPr>
        <w:t xml:space="preserve">5.4 </w:t>
      </w:r>
      <w:r w:rsidR="00375CA6">
        <w:rPr>
          <w:i w:val="0"/>
        </w:rPr>
        <w:tab/>
      </w:r>
      <w:r w:rsidR="00E26D2F" w:rsidRPr="00E86D25">
        <w:rPr>
          <w:i w:val="0"/>
        </w:rPr>
        <w:t>Análise crítica das variáveis que compõem o RENAL</w:t>
      </w:r>
      <w:bookmarkEnd w:id="61"/>
    </w:p>
    <w:p w14:paraId="198748A4" w14:textId="77777777" w:rsidR="0008627E" w:rsidRPr="0008627E" w:rsidRDefault="0008627E" w:rsidP="0039136E">
      <w:pPr>
        <w:spacing w:line="360" w:lineRule="auto"/>
      </w:pPr>
    </w:p>
    <w:p w14:paraId="75FA6CF4" w14:textId="240C7CB1" w:rsidR="0008627E" w:rsidRPr="001E43D1" w:rsidRDefault="00E86D25" w:rsidP="00375CA6">
      <w:pPr>
        <w:pStyle w:val="Heading3"/>
        <w:tabs>
          <w:tab w:val="left" w:pos="851"/>
        </w:tabs>
        <w:spacing w:line="360" w:lineRule="auto"/>
        <w:rPr>
          <w:b/>
          <w:u w:val="none"/>
        </w:rPr>
      </w:pPr>
      <w:bookmarkStart w:id="62" w:name="_Toc452469200"/>
      <w:r w:rsidRPr="001E43D1">
        <w:rPr>
          <w:b/>
          <w:u w:val="none"/>
        </w:rPr>
        <w:t xml:space="preserve">5.4.1 </w:t>
      </w:r>
      <w:r w:rsidR="00375CA6">
        <w:rPr>
          <w:b/>
          <w:u w:val="none"/>
        </w:rPr>
        <w:tab/>
      </w:r>
      <w:r w:rsidR="00E26D2F" w:rsidRPr="001E43D1">
        <w:rPr>
          <w:b/>
          <w:u w:val="none"/>
        </w:rPr>
        <w:t>RADIUS</w:t>
      </w:r>
      <w:bookmarkEnd w:id="62"/>
    </w:p>
    <w:p w14:paraId="04915D57" w14:textId="77777777" w:rsidR="004D40AA" w:rsidRDefault="004D40AA" w:rsidP="0039136E">
      <w:pPr>
        <w:spacing w:line="360" w:lineRule="auto"/>
        <w:ind w:firstLine="720"/>
        <w:jc w:val="both"/>
        <w:rPr>
          <w:rFonts w:ascii="Arial" w:hAnsi="Arial" w:cs="Arial"/>
          <w:sz w:val="24"/>
          <w:szCs w:val="24"/>
        </w:rPr>
      </w:pPr>
    </w:p>
    <w:p w14:paraId="133B23B8" w14:textId="2E88FFBD" w:rsidR="00E26D2F" w:rsidRPr="00847F52" w:rsidRDefault="00E26D2F" w:rsidP="004D40AA">
      <w:pPr>
        <w:spacing w:line="480" w:lineRule="auto"/>
        <w:ind w:firstLine="720"/>
        <w:jc w:val="both"/>
        <w:rPr>
          <w:rFonts w:ascii="Arial" w:hAnsi="Arial" w:cs="Arial"/>
          <w:sz w:val="24"/>
          <w:szCs w:val="24"/>
        </w:rPr>
      </w:pPr>
      <w:r w:rsidRPr="00847F52">
        <w:rPr>
          <w:rFonts w:ascii="Arial" w:hAnsi="Arial" w:cs="Arial"/>
          <w:sz w:val="24"/>
          <w:szCs w:val="24"/>
        </w:rPr>
        <w:t>Encontramos que o tamanho do tumor foi fator de risco independente para tempo de ci</w:t>
      </w:r>
      <w:r w:rsidR="00297F60">
        <w:rPr>
          <w:rFonts w:ascii="Arial" w:hAnsi="Arial" w:cs="Arial"/>
          <w:sz w:val="24"/>
          <w:szCs w:val="24"/>
        </w:rPr>
        <w:t>rurgia prolongado e sangramento &gt;500ml</w:t>
      </w:r>
      <w:r w:rsidRPr="00847F52">
        <w:rPr>
          <w:rFonts w:ascii="Arial" w:hAnsi="Arial" w:cs="Arial"/>
          <w:sz w:val="24"/>
          <w:szCs w:val="24"/>
        </w:rPr>
        <w:t>.  O tamanho do tumor influencia na dificuldade técnica de abordagem cirúrgica por dificultar a exposiç</w:t>
      </w:r>
      <w:r>
        <w:rPr>
          <w:rFonts w:ascii="Arial" w:hAnsi="Arial" w:cs="Arial"/>
          <w:sz w:val="24"/>
          <w:szCs w:val="24"/>
        </w:rPr>
        <w:t>ão e manipulação do massa tumoral,</w:t>
      </w:r>
      <w:r w:rsidR="00297F60">
        <w:rPr>
          <w:rFonts w:ascii="Arial" w:hAnsi="Arial" w:cs="Arial"/>
          <w:sz w:val="24"/>
          <w:szCs w:val="24"/>
        </w:rPr>
        <w:t xml:space="preserve"> aumentar a área de secção do parênquima renal,</w:t>
      </w:r>
      <w:r w:rsidRPr="00847F52">
        <w:rPr>
          <w:rFonts w:ascii="Arial" w:hAnsi="Arial" w:cs="Arial"/>
          <w:sz w:val="24"/>
          <w:szCs w:val="24"/>
        </w:rPr>
        <w:t xml:space="preserve"> além de su</w:t>
      </w:r>
      <w:r>
        <w:rPr>
          <w:rFonts w:ascii="Arial" w:hAnsi="Arial" w:cs="Arial"/>
          <w:sz w:val="24"/>
          <w:szCs w:val="24"/>
        </w:rPr>
        <w:t>por um comportamento biológico mais agressivo,</w:t>
      </w:r>
      <w:r w:rsidRPr="00847F52">
        <w:rPr>
          <w:rFonts w:ascii="Arial" w:hAnsi="Arial" w:cs="Arial"/>
          <w:sz w:val="24"/>
          <w:szCs w:val="24"/>
        </w:rPr>
        <w:t xml:space="preserve"> como demonstram alguns trabalhos</w:t>
      </w:r>
      <w:r w:rsidR="007536EF">
        <w:rPr>
          <w:rFonts w:ascii="Arial" w:hAnsi="Arial" w:cs="Arial"/>
          <w:sz w:val="24"/>
          <w:szCs w:val="24"/>
        </w:rPr>
        <w:fldChar w:fldCharType="begin" w:fldLock="1"/>
      </w:r>
      <w:r w:rsidR="00B14D49">
        <w:rPr>
          <w:rFonts w:ascii="Arial" w:hAnsi="Arial" w:cs="Arial"/>
          <w:sz w:val="24"/>
          <w:szCs w:val="24"/>
        </w:rPr>
        <w:instrText>ADDIN CSL_CITATION { "citationItems" : [ { "id" : "ITEM-1", "itemData" : { "DOI" : "10.1016/j.eururo.2011.05.030", "author" : [ { "dropping-particle" : "", "family" : "Simhan", "given" : "Jay", "non-dropping-particle" : "", "parse-names" : false, "suffix" : "" }, { "dropping-particle" : "", "family" : "Smaldone", "given" : "Marc C", "non-dropping-particle" : "", "parse-names" : false, "suffix" : "" }, { "dropping-particle" : "", "family" : "Tsai", "given" : "Kevin J", "non-dropping-particle" : "", "parse-names" : false, "suffix" : "" }, { "dropping-particle" : "", "family" : "Canter", "given" : "Daniel J", "non-dropping-particle" : "", "parse-names" : false, "suffix" : "" }, { "dropping-particle" : "", "family" : "Li", "given" : "Tianyu", "non-dropping-particle" : "", "parse-names" : false, "suffix" : "" }, { "dropping-particle" : "", "family" : "Kutikov", "given" : "Alexander", "non-dropping-particle" : "", "parse-names" : false, "suffix" : "" }, { "dropping-particle" : "", "family" : "Viterbo", "given" : "Rosalia", "non-dropping-particle" : "", "parse-names" : false, "suffix" : "" }, { "dropping-particle" : "", "family" : "Chen", "given" : "David Y T", "non-dropping-particle" : "", "parse-names" : false, "suffix" : "" }, { "dropping-particle" : "", "family" : "Greenberg", "given" : "Richard E", "non-dropping-particle" : "", "parse-names" : false, "suffix" : "" }, { "dropping-particle" : "", "family" : "Uzzo", "given" : "Robert G", "non-dropping-particle" : "", "parse-names" : false, "suffix" : "" } ], "container-title" : "European Urology", "id" : "ITEM-1", "issued" : { "date-parts" : [ [ "2011" ] ] }, "page" : "724-730", "title" : "Objective Measures of Renal Mass Anatomic Complexity Predict Rates of Major Complications Following Partial Nephrectomy", "type" : "article-journal", "volume" : "60" }, "uris" : [ "http://www.mendeley.com/documents/?uuid=78257e36-acea-4f32-bc78-2ad29deaa8a0" ] } ], "mendeley" : { "formattedCitation" : "(51)", "plainTextFormattedCitation" : "(51)", "previouslyFormattedCitation" : "(51)" }, "properties" : { "noteIndex" : 0 }, "schema" : "https://github.com/citation-style-language/schema/raw/master/csl-citation.json" }</w:instrText>
      </w:r>
      <w:r w:rsidR="007536EF">
        <w:rPr>
          <w:rFonts w:ascii="Arial" w:hAnsi="Arial" w:cs="Arial"/>
          <w:sz w:val="24"/>
          <w:szCs w:val="24"/>
        </w:rPr>
        <w:fldChar w:fldCharType="separate"/>
      </w:r>
      <w:r w:rsidR="003424A5" w:rsidRPr="003424A5">
        <w:rPr>
          <w:rFonts w:ascii="Arial" w:hAnsi="Arial" w:cs="Arial"/>
          <w:noProof/>
          <w:sz w:val="24"/>
          <w:szCs w:val="24"/>
        </w:rPr>
        <w:t>(51)</w:t>
      </w:r>
      <w:r w:rsidR="007536EF">
        <w:rPr>
          <w:rFonts w:ascii="Arial" w:hAnsi="Arial" w:cs="Arial"/>
          <w:sz w:val="24"/>
          <w:szCs w:val="24"/>
        </w:rPr>
        <w:fldChar w:fldCharType="end"/>
      </w:r>
      <w:r w:rsidR="007536EF">
        <w:rPr>
          <w:rFonts w:ascii="Arial" w:hAnsi="Arial" w:cs="Arial"/>
          <w:sz w:val="24"/>
          <w:szCs w:val="24"/>
        </w:rPr>
        <w:fldChar w:fldCharType="begin" w:fldLock="1"/>
      </w:r>
      <w:r w:rsidR="00627D33">
        <w:rPr>
          <w:rFonts w:ascii="Arial" w:hAnsi="Arial" w:cs="Arial"/>
          <w:sz w:val="24"/>
          <w:szCs w:val="24"/>
        </w:rPr>
        <w:instrText>ADDIN CSL_CITATION { "citationItems" : [ { "id" : "ITEM-1", "itemData" : { "DOI" : "10.1016/j.eururo.2011.03.029", "author" : [ { "dropping-particle" : "", "family" : "Kutikov", "given" : "Alexander", "non-dropping-particle" : "", "parse-names" : false, "suffix" : "" }, { "dropping-particle" : "", "family" : "Smaldone", "given" : "Marc C", "non-dropping-particle" : "", "parse-names" : false, "suffix" : "" }, { "dropping-particle" : "", "family" : "Egleston", "given" : "Brian L", "non-dropping-particle" : "", "parse-names" : false, "suffix" : "" }, { "dropping-particle" : "", "family" : "Manley", "given" : "Brandon J", "non-dropping-particle" : "", "parse-names" : false, "suffix" : "" }, { "dropping-particle" : "", "family" : "Canter", "given" : "Daniel J", "non-dropping-particle" : "", "parse-names" : false, "suffix" : "" }, { "dropping-particle" : "", "family" : "Simhan", "given" : "Jay", "non-dropping-particle" : "", "parse-names" : false, "suffix" : "" }, { "dropping-particle" : "", "family" : "Boorjian", "given" : "Stephen A", "non-dropping-particle" : "", "parse-names" : false, "suffix" : "" }, { "dropping-particle" : "", "family" : "Viterbo", "given" : "Rosalia", "non-dropping-particle" : "", "parse-names" : false, "suffix" : "" }, { "dropping-particle" : "", "family" : "Chen", "given" : "David Y T", "non-dropping-particle" : "", "parse-names" : false, "suffix" : "" }, { "dropping-particle" : "", "family" : "Greenberg", "given" : "Richard E", "non-dropping-particle" : "", "parse-names" : false, "suffix" : "" }, { "dropping-particle" : "", "family" : "Uzzo", "given" : "Robert G", "non-dropping-particle" : "", "parse-names" : false, "suffix" : "" } ], "container-title" : "European Urology", "id" : "ITEM-1", "issued" : { "date-parts" : [ [ "2011" ] ] }, "page" : "241-248", "title" : "Platinum Priority \u2013 Kidney Cancer Anatomic Features of Enhancing Renal Masses Predict Malignant and High-Grade Pathology : A Preoperative Nomogram Using the RENAL Nephrometry Score", "type" : "article-journal", "volume" : "60" }, "uris" : [ "http://www.mendeley.com/documents/?uuid=7068d268-9c4f-46d4-af53-647f5f346026" ] } ], "mendeley" : { "formattedCitation" : "(29)", "plainTextFormattedCitation" : "(29)", "previouslyFormattedCitation" : "(29)" }, "properties" : { "noteIndex" : 0 }, "schema" : "https://github.com/citation-style-language/schema/raw/master/csl-citation.json" }</w:instrText>
      </w:r>
      <w:r w:rsidR="007536EF">
        <w:rPr>
          <w:rFonts w:ascii="Arial" w:hAnsi="Arial" w:cs="Arial"/>
          <w:sz w:val="24"/>
          <w:szCs w:val="24"/>
        </w:rPr>
        <w:fldChar w:fldCharType="separate"/>
      </w:r>
      <w:r w:rsidR="00620353" w:rsidRPr="00620353">
        <w:rPr>
          <w:rFonts w:ascii="Arial" w:hAnsi="Arial" w:cs="Arial"/>
          <w:noProof/>
          <w:sz w:val="24"/>
          <w:szCs w:val="24"/>
        </w:rPr>
        <w:t>(29)</w:t>
      </w:r>
      <w:r w:rsidR="007536EF">
        <w:rPr>
          <w:rFonts w:ascii="Arial" w:hAnsi="Arial" w:cs="Arial"/>
          <w:sz w:val="24"/>
          <w:szCs w:val="24"/>
        </w:rPr>
        <w:fldChar w:fldCharType="end"/>
      </w:r>
      <w:r w:rsidRPr="00847F52">
        <w:rPr>
          <w:rFonts w:ascii="Arial" w:hAnsi="Arial" w:cs="Arial"/>
          <w:sz w:val="24"/>
          <w:szCs w:val="24"/>
        </w:rPr>
        <w:t xml:space="preserve">. Entretanto não houve diferença entre os subtipos histológicos e o grau de Furhman com relação ao tamanho do tumor, possivelmente porque abordamos apenas lesões </w:t>
      </w:r>
      <w:r w:rsidRPr="002208C7">
        <w:rPr>
          <w:rFonts w:ascii="Arial" w:hAnsi="Arial" w:cs="Arial"/>
          <w:sz w:val="24"/>
          <w:szCs w:val="24"/>
          <w:u w:val="single"/>
        </w:rPr>
        <w:t>&lt;</w:t>
      </w:r>
      <w:r w:rsidRPr="00847F52">
        <w:rPr>
          <w:rFonts w:ascii="Arial" w:hAnsi="Arial" w:cs="Arial"/>
          <w:sz w:val="24"/>
          <w:szCs w:val="24"/>
        </w:rPr>
        <w:t>7cm.</w:t>
      </w:r>
    </w:p>
    <w:p w14:paraId="2713C05A" w14:textId="77777777" w:rsidR="004D40AA" w:rsidRDefault="004D40AA" w:rsidP="004D40AA">
      <w:pPr>
        <w:pStyle w:val="Heading3"/>
        <w:spacing w:line="480" w:lineRule="auto"/>
      </w:pPr>
    </w:p>
    <w:p w14:paraId="2332C162" w14:textId="0E186134" w:rsidR="0008627E" w:rsidRPr="001E43D1" w:rsidRDefault="00E86D25" w:rsidP="00375CA6">
      <w:pPr>
        <w:pStyle w:val="Heading3"/>
        <w:tabs>
          <w:tab w:val="left" w:pos="851"/>
        </w:tabs>
        <w:spacing w:line="480" w:lineRule="auto"/>
        <w:rPr>
          <w:b/>
          <w:u w:val="none"/>
        </w:rPr>
      </w:pPr>
      <w:bookmarkStart w:id="63" w:name="_Toc452469201"/>
      <w:r w:rsidRPr="001E43D1">
        <w:rPr>
          <w:b/>
          <w:u w:val="none"/>
        </w:rPr>
        <w:t xml:space="preserve">5.4.2 </w:t>
      </w:r>
      <w:r w:rsidR="00375CA6">
        <w:rPr>
          <w:b/>
          <w:u w:val="none"/>
        </w:rPr>
        <w:tab/>
      </w:r>
      <w:r w:rsidR="00E26D2F" w:rsidRPr="00556D8A">
        <w:rPr>
          <w:b/>
          <w:i/>
          <w:u w:val="none"/>
        </w:rPr>
        <w:t>Exophyticus/Endophyticus</w:t>
      </w:r>
      <w:bookmarkEnd w:id="63"/>
    </w:p>
    <w:p w14:paraId="3BC6F890" w14:textId="77777777" w:rsidR="004D40AA" w:rsidRDefault="004D40AA" w:rsidP="004D40AA">
      <w:pPr>
        <w:spacing w:line="480" w:lineRule="auto"/>
        <w:ind w:firstLine="720"/>
        <w:jc w:val="both"/>
        <w:rPr>
          <w:rFonts w:ascii="Arial" w:hAnsi="Arial" w:cs="Arial"/>
          <w:sz w:val="24"/>
          <w:szCs w:val="24"/>
        </w:rPr>
      </w:pPr>
    </w:p>
    <w:p w14:paraId="5130724C" w14:textId="0FAA472D" w:rsidR="00E26D2F" w:rsidRPr="00847F52" w:rsidRDefault="00E26D2F" w:rsidP="004D40AA">
      <w:pPr>
        <w:spacing w:line="480" w:lineRule="auto"/>
        <w:ind w:firstLine="720"/>
        <w:jc w:val="both"/>
        <w:rPr>
          <w:rFonts w:ascii="Arial" w:hAnsi="Arial" w:cs="Arial"/>
          <w:sz w:val="24"/>
          <w:szCs w:val="24"/>
        </w:rPr>
      </w:pPr>
      <w:r w:rsidRPr="00847F52">
        <w:rPr>
          <w:rFonts w:ascii="Arial" w:hAnsi="Arial" w:cs="Arial"/>
          <w:sz w:val="24"/>
          <w:szCs w:val="24"/>
        </w:rPr>
        <w:t xml:space="preserve">A relação do tumor com a superfície renal influencia na quantidade e profundidade de secção do parênquima renal promovendo lesão de estruturas vasculares mais calibrosas e sistema coletor. Influencia também no planejamento da ressecção no que diz respeito à margem tumoral, pois quanto mais endofítico o tumor, mais difícil o planejamento prévio da ressecção e teoricamente maior o risco de sangramento, fistulas e margem comprometida. </w:t>
      </w:r>
      <w:r w:rsidR="007536EF">
        <w:rPr>
          <w:rFonts w:ascii="Arial" w:hAnsi="Arial" w:cs="Arial"/>
          <w:sz w:val="24"/>
          <w:szCs w:val="24"/>
        </w:rPr>
        <w:fldChar w:fldCharType="begin" w:fldLock="1"/>
      </w:r>
      <w:r w:rsidR="00603F87">
        <w:rPr>
          <w:rFonts w:ascii="Arial" w:hAnsi="Arial" w:cs="Arial"/>
          <w:sz w:val="24"/>
          <w:szCs w:val="24"/>
        </w:rPr>
        <w:instrText>ADDIN CSL_CITATION { "citationItems" : [ { "id" : "ITEM-1", "itemData" : { "DOI" : "10.1016/j.eururo.2014.03.010", "ISSN" : "0302-2838", "author" : [ { "dropping-particle" : "", "family" : "Leslie", "given" : "Scott", "non-dropping-particle" : "", "parse-names" : false, "suffix" : "" }, { "dropping-particle" : "", "family" : "Gill", "given" : "Inderbir S", "non-dropping-particle" : "", "parse-names" : false, "suffix" : "" }, { "dropping-particle" : "", "family" : "Luis", "given" : "Andre", "non-dropping-particle" : "", "parse-names" : false, "suffix" : "" }, { "dropping-particle" : "", "family" : "Abreu", "given" : "De Castro", "non-dropping-particle" : "", "parse-names" : false, "suffix" : "" }, { "dropping-particle" : "", "family" : "Rahmanuddin", "given" : "Syed", "non-dropping-particle" : "", "parse-names" : false, "suffix" : "" }, { "dropping-particle" : "", "family" : "Gill", "given" : "Karanvir S", "non-dropping-particle" : "", "parse-names" : false, "suffix" : "" }, { "dropping-particle" : "", "family" : "Nguyen", "given" : "Mike", "non-dropping-particle" : "", "parse-names" : false, "suffix" : "" }, { "dropping-particle" : "", "family" : "Berger", "given" : "Andre K", "non-dropping-particle" : "", "parse-names" : false, "suffix" : "" }, { "dropping-particle" : "", "family" : "Goh", "given" : "Alvin C", "non-dropping-particle" : "", "parse-names" : false, "suffix" : "" }, { "dropping-particle" : "", "family" : "Cai", "given" : "Jie", "non-dropping-particle" : "", "parse-names" : false, "suffix" : "" }, { "dropping-particle" : "", "family" : "Duddalwar", "given" : "Vinay A", "non-dropping-particle" : "", "parse-names" : false, "suffix" : "" }, { "dropping-particle" : "", "family" : "Aron", "given" : "Monish", "non-dropping-particle" : "", "parse-names" : false, "suffix" : "" }, { "dropping-particle" : "", "family" : "Desai", "given" : "Mihir M", "non-dropping-particle" : "", "parse-names" : false, "suffix" : "" } ], "container-title" : "European Urology", "id" : "ITEM-1", "issue" : "5", "issued" : { "date-parts" : [ [ "2014" ] ] }, "page" : "884-893", "publisher" : "European Association of Urology", "title" : "Renal Tumor Contact Surface Area : A Novel Parameter for Predicting Complexity and Outcomes of Partial Nephrectomy", "type" : "article-journal", "volume" : "66" }, "uris" : [ "http://www.mendeley.com/documents/?uuid=5b2a2243-3130-4319-980b-9a49b6cc722a" ] } ], "mendeley" : { "formattedCitation" : "(69)", "plainTextFormattedCitation" : "(69)", "previouslyFormattedCitation" : "(69)" }, "properties" : { "noteIndex" : 0 }, "schema" : "https://github.com/citation-style-language/schema/raw/master/csl-citation.json" }</w:instrText>
      </w:r>
      <w:r w:rsidR="007536EF">
        <w:rPr>
          <w:rFonts w:ascii="Arial" w:hAnsi="Arial" w:cs="Arial"/>
          <w:sz w:val="24"/>
          <w:szCs w:val="24"/>
        </w:rPr>
        <w:fldChar w:fldCharType="separate"/>
      </w:r>
      <w:r w:rsidR="000D6FCF" w:rsidRPr="000D6FCF">
        <w:rPr>
          <w:rFonts w:ascii="Arial" w:hAnsi="Arial" w:cs="Arial"/>
          <w:noProof/>
          <w:sz w:val="24"/>
          <w:szCs w:val="24"/>
        </w:rPr>
        <w:t>(69)</w:t>
      </w:r>
      <w:r w:rsidR="007536EF">
        <w:rPr>
          <w:rFonts w:ascii="Arial" w:hAnsi="Arial" w:cs="Arial"/>
          <w:sz w:val="24"/>
          <w:szCs w:val="24"/>
        </w:rPr>
        <w:fldChar w:fldCharType="end"/>
      </w:r>
      <w:r w:rsidR="007536EF" w:rsidRPr="00847F52">
        <w:rPr>
          <w:rFonts w:ascii="Arial" w:hAnsi="Arial" w:cs="Arial"/>
          <w:sz w:val="24"/>
          <w:szCs w:val="24"/>
        </w:rPr>
        <w:t xml:space="preserve">  </w:t>
      </w:r>
    </w:p>
    <w:p w14:paraId="1FF3B882" w14:textId="576AAF82" w:rsidR="00E26D2F" w:rsidRPr="00847F52" w:rsidRDefault="00E26D2F" w:rsidP="004D40AA">
      <w:pPr>
        <w:spacing w:line="480" w:lineRule="auto"/>
        <w:ind w:firstLine="720"/>
        <w:jc w:val="both"/>
        <w:rPr>
          <w:rFonts w:ascii="Arial" w:hAnsi="Arial" w:cs="Arial"/>
          <w:sz w:val="24"/>
          <w:szCs w:val="24"/>
        </w:rPr>
      </w:pPr>
      <w:r w:rsidRPr="00847F52">
        <w:rPr>
          <w:rFonts w:ascii="Arial" w:hAnsi="Arial" w:cs="Arial"/>
          <w:sz w:val="24"/>
          <w:szCs w:val="24"/>
        </w:rPr>
        <w:t>Não encontramos maior sangramento ou fístula urinária, porém 25% dos pacientes com tumores totalmente endofíticos tiveram margens cirúrgicas livres, contra 64,1 e 84,1% dos pacientes com tumores com menos de 50% e mais que 50% exofíticos. Em tumores totalmente endofíticos a ressecção requer auxílio de ultrassonografia, ou em casos de cirurgia aberta, uma nefrotomia anatrófica pode ser realizada</w:t>
      </w:r>
      <w:r w:rsidR="00D44641">
        <w:rPr>
          <w:rFonts w:ascii="Arial" w:hAnsi="Arial" w:cs="Arial"/>
          <w:sz w:val="24"/>
          <w:szCs w:val="24"/>
        </w:rPr>
        <w:t>.</w:t>
      </w:r>
      <w:r w:rsidR="00D44641">
        <w:rPr>
          <w:rFonts w:ascii="Arial" w:hAnsi="Arial" w:cs="Arial"/>
          <w:sz w:val="24"/>
          <w:szCs w:val="24"/>
        </w:rPr>
        <w:fldChar w:fldCharType="begin" w:fldLock="1"/>
      </w:r>
      <w:r w:rsidR="0019747B">
        <w:rPr>
          <w:rFonts w:ascii="Arial" w:hAnsi="Arial" w:cs="Arial"/>
          <w:sz w:val="24"/>
          <w:szCs w:val="24"/>
        </w:rPr>
        <w:instrText>ADDIN CSL_CITATION { "citationItems" : [ { "id" : "ITEM-1", "itemData" : { "author" : [ { "dropping-particle" : "", "family" : "Dall'Oglio", "given" : "Marcos F", "non-dropping-particle" : "", "parse-names" : false, "suffix" : "" }, { "dropping-particle" : "", "family" : "Ballarotti", "given" : "Lucas", "non-dropping-particle" : "", "parse-names" : false, "suffix" : "" }, { "dropping-particle" : "", "family" : "Passerotti", "given" : "Carlo C", "non-dropping-particle" : "", "parse-names" : false, "suffix" : "" }, { "dropping-particle" : "V", "family" : "Paluello", "given" : "Davi", "non-dropping-particle" : "", "parse-names" : false, "suffix" : "" }, { "dropping-particle" : "", "family" : "Colombo", "given" : "Jose Roberto", "non-dropping-particle" : "", "parse-names" : false, "suffix" : "" }, { "dropping-particle" : "", "family" : "Crippa", "given" : "Alexandre", "non-dropping-particle" : "", "parse-names" : false, "suffix" : "" }, { "dropping-particle" : "", "family" : "Srougi", "given" : "Miguel", "non-dropping-particle" : "", "parse-names" : false, "suffix" : "" }, { "dropping-particle" : "", "family" : "Paulo", "given" : "Sao", "non-dropping-particle" : "", "parse-names" : false, "suffix" : "" } ], "container-title" : "International braz j urol", "id" : "ITEM-1", "issue" : "3", "issued" : { "date-parts" : [ [ "2012" ] ] }, "page" : "356-361", "title" : "Anatrophic Nephrotomy as Nephron-Sparing Approach for Complete Removal of Intraparenchymal Renal Tumors", "type" : "article-journal", "volume" : "38" }, "uris" : [ "http://www.mendeley.com/documents/?uuid=da68132d-5572-4d1d-a631-e88631ac616e" ] } ], "mendeley" : { "formattedCitation" : "(70)", "plainTextFormattedCitation" : "(70)", "previouslyFormattedCitation" : "(70)" }, "properties" : { "noteIndex" : 0 }, "schema" : "https://github.com/citation-style-language/schema/raw/master/csl-citation.json" }</w:instrText>
      </w:r>
      <w:r w:rsidR="00D44641">
        <w:rPr>
          <w:rFonts w:ascii="Arial" w:hAnsi="Arial" w:cs="Arial"/>
          <w:sz w:val="24"/>
          <w:szCs w:val="24"/>
        </w:rPr>
        <w:fldChar w:fldCharType="separate"/>
      </w:r>
      <w:r w:rsidR="000D6FCF" w:rsidRPr="000D6FCF">
        <w:rPr>
          <w:rFonts w:ascii="Arial" w:hAnsi="Arial" w:cs="Arial"/>
          <w:noProof/>
          <w:sz w:val="24"/>
          <w:szCs w:val="24"/>
        </w:rPr>
        <w:t>(70)</w:t>
      </w:r>
      <w:r w:rsidR="00D44641">
        <w:rPr>
          <w:rFonts w:ascii="Arial" w:hAnsi="Arial" w:cs="Arial"/>
          <w:sz w:val="24"/>
          <w:szCs w:val="24"/>
        </w:rPr>
        <w:fldChar w:fldCharType="end"/>
      </w:r>
      <w:r w:rsidR="00D44641">
        <w:rPr>
          <w:rFonts w:ascii="Arial" w:hAnsi="Arial" w:cs="Arial"/>
          <w:sz w:val="24"/>
          <w:szCs w:val="24"/>
        </w:rPr>
        <w:t xml:space="preserve"> </w:t>
      </w:r>
      <w:r w:rsidR="00BA5C34">
        <w:rPr>
          <w:rFonts w:ascii="Arial" w:hAnsi="Arial" w:cs="Arial"/>
          <w:sz w:val="24"/>
          <w:szCs w:val="24"/>
        </w:rPr>
        <w:t xml:space="preserve"> Possivelmente a relação do tumor com o parênquima renal é um dos fatores que compõem o escore RENAL que mais influencia na dificuldade técnica do procedimento.</w:t>
      </w:r>
      <w:r w:rsidR="00BA5C34">
        <w:rPr>
          <w:rFonts w:ascii="Arial" w:hAnsi="Arial" w:cs="Arial"/>
          <w:sz w:val="24"/>
          <w:szCs w:val="24"/>
        </w:rPr>
        <w:tab/>
      </w:r>
    </w:p>
    <w:p w14:paraId="638DE342" w14:textId="77777777" w:rsidR="004D40AA" w:rsidRDefault="004D40AA" w:rsidP="004D40AA">
      <w:pPr>
        <w:pStyle w:val="Heading3"/>
        <w:spacing w:line="480" w:lineRule="auto"/>
      </w:pPr>
    </w:p>
    <w:p w14:paraId="6D318013" w14:textId="338E19BC" w:rsidR="0008627E" w:rsidRPr="001E43D1" w:rsidRDefault="00E86D25" w:rsidP="00556D8A">
      <w:pPr>
        <w:pStyle w:val="Heading3"/>
        <w:tabs>
          <w:tab w:val="left" w:pos="851"/>
        </w:tabs>
        <w:spacing w:line="480" w:lineRule="auto"/>
        <w:rPr>
          <w:b/>
          <w:u w:val="none"/>
        </w:rPr>
      </w:pPr>
      <w:bookmarkStart w:id="64" w:name="_Toc452469202"/>
      <w:r w:rsidRPr="001E43D1">
        <w:rPr>
          <w:b/>
          <w:u w:val="none"/>
        </w:rPr>
        <w:t xml:space="preserve">5.4.3 </w:t>
      </w:r>
      <w:r w:rsidR="00556D8A">
        <w:rPr>
          <w:b/>
          <w:u w:val="none"/>
        </w:rPr>
        <w:tab/>
      </w:r>
      <w:r w:rsidR="00E26D2F" w:rsidRPr="001E43D1">
        <w:rPr>
          <w:b/>
          <w:u w:val="none"/>
        </w:rPr>
        <w:t>Nearness</w:t>
      </w:r>
      <w:bookmarkEnd w:id="64"/>
    </w:p>
    <w:p w14:paraId="63716A81" w14:textId="77777777" w:rsidR="004D40AA" w:rsidRDefault="004D40AA" w:rsidP="004D40AA">
      <w:pPr>
        <w:spacing w:line="240" w:lineRule="auto"/>
        <w:ind w:firstLine="720"/>
        <w:jc w:val="both"/>
        <w:rPr>
          <w:rFonts w:ascii="Arial" w:hAnsi="Arial" w:cs="Arial"/>
          <w:sz w:val="24"/>
          <w:szCs w:val="24"/>
        </w:rPr>
      </w:pPr>
    </w:p>
    <w:p w14:paraId="0C7DBAEF" w14:textId="6665ACDF" w:rsidR="00E26D2F" w:rsidRPr="00847F52" w:rsidRDefault="00E26D2F" w:rsidP="004D40AA">
      <w:pPr>
        <w:spacing w:line="480" w:lineRule="auto"/>
        <w:ind w:firstLine="720"/>
        <w:jc w:val="both"/>
        <w:rPr>
          <w:rFonts w:ascii="Arial" w:hAnsi="Arial" w:cs="Arial"/>
          <w:sz w:val="24"/>
          <w:szCs w:val="24"/>
        </w:rPr>
      </w:pPr>
      <w:r w:rsidRPr="00847F52">
        <w:rPr>
          <w:rFonts w:ascii="Arial" w:hAnsi="Arial" w:cs="Arial"/>
          <w:sz w:val="24"/>
          <w:szCs w:val="24"/>
        </w:rPr>
        <w:t xml:space="preserve">A proximidade do tumor com o sistema coletor e seio renal também confere maiores riscos de lesões vasculares e de sistema coletor, determinando maior chance de sangramento e fístulas urinárias.  Entretanto, não encontramos correlação desta variável com desfechos perioperatórios ou complicações. Mayer e Godoy, 2012 </w:t>
      </w:r>
      <w:r w:rsidR="00D44641">
        <w:rPr>
          <w:rFonts w:ascii="Arial" w:hAnsi="Arial" w:cs="Arial"/>
          <w:sz w:val="24"/>
          <w:szCs w:val="24"/>
        </w:rPr>
        <w:fldChar w:fldCharType="begin" w:fldLock="1"/>
      </w:r>
      <w:r w:rsidR="00B14D49">
        <w:rPr>
          <w:rFonts w:ascii="Arial" w:hAnsi="Arial" w:cs="Arial"/>
          <w:sz w:val="24"/>
          <w:szCs w:val="24"/>
        </w:rPr>
        <w:instrText>ADDIN CSL_CITATION { "citationItems" : [ { "id" : "ITEM-1", "itemData" : { "DOI" : "10.1016/j.urology.2012.01.048", "ISSN" : "0090-4295", "author" : [ { "dropping-particle" : "", "family" : "Mayer", "given" : "Wesley A", "non-dropping-particle" : "", "parse-names" : false, "suffix" : "" }, { "dropping-particle" : "", "family" : "Godoy", "given" : "Guilherme", "non-dropping-particle" : "", "parse-names" : false, "suffix" : "" }, { "dropping-particle" : "", "family" : "Choi", "given" : "Judy M", "non-dropping-particle" : "", "parse-names" : false, "suffix" : "" }, { "dropping-particle" : "", "family" : "Goh", "given" : "Alvin C", "non-dropping-particle" : "", "parse-names" : false, "suffix" : "" }, { "dropping-particle" : "", "family" : "Bian", "given" : "Shelly X", "non-dropping-particle" : "", "parse-names" : false, "suffix" : "" }, { "dropping-particle" : "", "family" : "Link", "given" : "Richard E", "non-dropping-particle" : "", "parse-names" : false, "suffix" : "" } ], "container-title" : "Urology", "id" : "ITEM-1", "issue" : "5", "issued" : { "date-parts" : [ [ "2012" ] ] }, "page" : "1052-1056", "publisher" : "Elsevier Inc.", "title" : "Higher RENAL Nephrometry Warm Ischemia Time and Collecting", "type" : "article-journal", "volume" : "79" }, "uris" : [ "http://www.mendeley.com/documents/?uuid=487f5db9-7a8e-4d1e-a16c-4abd3e74f19c" ] } ], "mendeley" : { "formattedCitation" : "(50)", "plainTextFormattedCitation" : "(50)", "previouslyFormattedCitation" : "(50)" }, "properties" : { "noteIndex" : 0 }, "schema" : "https://github.com/citation-style-language/schema/raw/master/csl-citation.json" }</w:instrText>
      </w:r>
      <w:r w:rsidR="00D44641">
        <w:rPr>
          <w:rFonts w:ascii="Arial" w:hAnsi="Arial" w:cs="Arial"/>
          <w:sz w:val="24"/>
          <w:szCs w:val="24"/>
        </w:rPr>
        <w:fldChar w:fldCharType="separate"/>
      </w:r>
      <w:r w:rsidR="003424A5" w:rsidRPr="003424A5">
        <w:rPr>
          <w:rFonts w:ascii="Arial" w:hAnsi="Arial" w:cs="Arial"/>
          <w:noProof/>
          <w:sz w:val="24"/>
          <w:szCs w:val="24"/>
        </w:rPr>
        <w:t>(50)</w:t>
      </w:r>
      <w:r w:rsidR="00D44641">
        <w:rPr>
          <w:rFonts w:ascii="Arial" w:hAnsi="Arial" w:cs="Arial"/>
          <w:sz w:val="24"/>
          <w:szCs w:val="24"/>
        </w:rPr>
        <w:fldChar w:fldCharType="end"/>
      </w:r>
      <w:r w:rsidRPr="00847F52">
        <w:rPr>
          <w:rFonts w:ascii="Arial" w:hAnsi="Arial" w:cs="Arial"/>
          <w:sz w:val="24"/>
          <w:szCs w:val="24"/>
        </w:rPr>
        <w:t xml:space="preserve">analisaram a influência do componente N do escore RENAL e complicações perioperatórias e  encontraram diferença entre os grupos N1, 2 ou 3 no tempo de isquemia (18; 22; 27 min, p&lt;0,01). </w:t>
      </w:r>
    </w:p>
    <w:p w14:paraId="39A2B35F" w14:textId="77777777" w:rsidR="004D40AA" w:rsidRDefault="004D40AA" w:rsidP="004D40AA">
      <w:pPr>
        <w:pStyle w:val="Heading3"/>
        <w:spacing w:line="480" w:lineRule="auto"/>
      </w:pPr>
    </w:p>
    <w:p w14:paraId="1F0B50F1" w14:textId="6D7E14FD" w:rsidR="0008627E" w:rsidRPr="001E43D1" w:rsidRDefault="00E86D25" w:rsidP="00556D8A">
      <w:pPr>
        <w:pStyle w:val="Heading3"/>
        <w:tabs>
          <w:tab w:val="left" w:pos="851"/>
        </w:tabs>
        <w:spacing w:line="480" w:lineRule="auto"/>
        <w:rPr>
          <w:b/>
          <w:u w:val="none"/>
        </w:rPr>
      </w:pPr>
      <w:bookmarkStart w:id="65" w:name="_Toc452469203"/>
      <w:r w:rsidRPr="001E43D1">
        <w:rPr>
          <w:b/>
          <w:u w:val="none"/>
        </w:rPr>
        <w:t xml:space="preserve">5.4.4 </w:t>
      </w:r>
      <w:r w:rsidR="00556D8A">
        <w:rPr>
          <w:b/>
          <w:u w:val="none"/>
        </w:rPr>
        <w:tab/>
      </w:r>
      <w:r w:rsidR="00E26D2F" w:rsidRPr="001E43D1">
        <w:rPr>
          <w:b/>
          <w:u w:val="none"/>
        </w:rPr>
        <w:t>Anterior/Posterior</w:t>
      </w:r>
      <w:bookmarkEnd w:id="65"/>
    </w:p>
    <w:p w14:paraId="31C81243" w14:textId="77777777" w:rsidR="004D40AA" w:rsidRDefault="004D40AA" w:rsidP="004D40AA">
      <w:pPr>
        <w:spacing w:line="480" w:lineRule="auto"/>
        <w:ind w:firstLine="720"/>
        <w:jc w:val="both"/>
        <w:rPr>
          <w:rFonts w:ascii="Arial" w:hAnsi="Arial" w:cs="Arial"/>
          <w:sz w:val="24"/>
          <w:szCs w:val="24"/>
        </w:rPr>
      </w:pPr>
    </w:p>
    <w:p w14:paraId="161CFC5D" w14:textId="72D3D393" w:rsidR="00E26D2F" w:rsidRPr="00847F52" w:rsidRDefault="00E26D2F" w:rsidP="004D40AA">
      <w:pPr>
        <w:spacing w:line="480" w:lineRule="auto"/>
        <w:ind w:firstLine="720"/>
        <w:jc w:val="both"/>
        <w:rPr>
          <w:rFonts w:ascii="Arial" w:hAnsi="Arial" w:cs="Arial"/>
          <w:sz w:val="24"/>
          <w:szCs w:val="24"/>
        </w:rPr>
      </w:pPr>
      <w:r w:rsidRPr="00847F52">
        <w:rPr>
          <w:rFonts w:ascii="Arial" w:hAnsi="Arial" w:cs="Arial"/>
          <w:sz w:val="24"/>
          <w:szCs w:val="24"/>
        </w:rPr>
        <w:t>Os tumores de face posterior de rim, ao serem abordados por laparoscopia transperitoneal, necessitam de amplo deslocamento do rim e conferem maior dificuldade de ressecção e sutura do parênquima, podendo aumentar o tempo cirúrgico, de isquemia e sangramento. Ate o momento, nenhum trabalho comentou essa impressão compartilhada pelos cirurgiões laparoscópicos. Nenhuma nef</w:t>
      </w:r>
      <w:r w:rsidR="000D6FCF">
        <w:rPr>
          <w:rFonts w:ascii="Arial" w:hAnsi="Arial" w:cs="Arial"/>
          <w:sz w:val="24"/>
          <w:szCs w:val="24"/>
        </w:rPr>
        <w:t>rometria até o momento atribui pontos a</w:t>
      </w:r>
      <w:r w:rsidRPr="00847F52">
        <w:rPr>
          <w:rFonts w:ascii="Arial" w:hAnsi="Arial" w:cs="Arial"/>
          <w:sz w:val="24"/>
          <w:szCs w:val="24"/>
        </w:rPr>
        <w:t xml:space="preserve"> essa observação.</w:t>
      </w:r>
    </w:p>
    <w:p w14:paraId="710A38A0" w14:textId="31E3BABF" w:rsidR="00E26D2F" w:rsidRPr="00847F52" w:rsidRDefault="00E26D2F" w:rsidP="004D40AA">
      <w:pPr>
        <w:spacing w:line="480" w:lineRule="auto"/>
        <w:ind w:firstLine="720"/>
        <w:jc w:val="both"/>
        <w:rPr>
          <w:rFonts w:ascii="Arial" w:hAnsi="Arial" w:cs="Arial"/>
          <w:sz w:val="24"/>
          <w:szCs w:val="24"/>
        </w:rPr>
      </w:pPr>
      <w:r w:rsidRPr="00847F52">
        <w:rPr>
          <w:rFonts w:ascii="Arial" w:hAnsi="Arial" w:cs="Arial"/>
          <w:sz w:val="24"/>
          <w:szCs w:val="24"/>
        </w:rPr>
        <w:t>Em nossa casuística, 17 pacientes(23,9%) tinham tumores localizados na f</w:t>
      </w:r>
      <w:r w:rsidR="002208C7">
        <w:rPr>
          <w:rFonts w:ascii="Arial" w:hAnsi="Arial" w:cs="Arial"/>
          <w:sz w:val="24"/>
          <w:szCs w:val="24"/>
        </w:rPr>
        <w:t>ace posterior do rim. Estes for</w:t>
      </w:r>
      <w:r w:rsidRPr="00847F52">
        <w:rPr>
          <w:rFonts w:ascii="Arial" w:hAnsi="Arial" w:cs="Arial"/>
          <w:sz w:val="24"/>
          <w:szCs w:val="24"/>
        </w:rPr>
        <w:t>a</w:t>
      </w:r>
      <w:r w:rsidR="002208C7">
        <w:rPr>
          <w:rFonts w:ascii="Arial" w:hAnsi="Arial" w:cs="Arial"/>
          <w:sz w:val="24"/>
          <w:szCs w:val="24"/>
        </w:rPr>
        <w:t>m</w:t>
      </w:r>
      <w:r w:rsidRPr="00847F52">
        <w:rPr>
          <w:rFonts w:ascii="Arial" w:hAnsi="Arial" w:cs="Arial"/>
          <w:sz w:val="24"/>
          <w:szCs w:val="24"/>
        </w:rPr>
        <w:t xml:space="preserve"> menos operados por laparoscopia, apesar de a diferença não ter sido significante, provavelmente devido ao pequeno número de pacientes na análise, acreditamos que houve uma preferência p</w:t>
      </w:r>
      <w:r w:rsidR="0005237F">
        <w:rPr>
          <w:rFonts w:ascii="Arial" w:hAnsi="Arial" w:cs="Arial"/>
          <w:sz w:val="24"/>
          <w:szCs w:val="24"/>
        </w:rPr>
        <w:t>or parte dos cirurgiões a abordá</w:t>
      </w:r>
      <w:r w:rsidRPr="00847F52">
        <w:rPr>
          <w:rFonts w:ascii="Arial" w:hAnsi="Arial" w:cs="Arial"/>
          <w:sz w:val="24"/>
          <w:szCs w:val="24"/>
        </w:rPr>
        <w:t>-los de maneira aberta.</w:t>
      </w:r>
    </w:p>
    <w:p w14:paraId="302B3ED9" w14:textId="0BC69CCE" w:rsidR="00E26D2F" w:rsidRPr="00847F52" w:rsidRDefault="00D44641" w:rsidP="004D40AA">
      <w:pPr>
        <w:spacing w:line="48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Das variáveis que sugerem</w:t>
      </w:r>
      <w:r w:rsidR="00E26D2F" w:rsidRPr="00847F52">
        <w:rPr>
          <w:rFonts w:ascii="Arial" w:hAnsi="Arial" w:cs="Arial"/>
          <w:sz w:val="24"/>
          <w:szCs w:val="24"/>
        </w:rPr>
        <w:t xml:space="preserve"> maior dificuldade técnica durante a cirurgia, apenas o sangramento mostrou-se significante, sendo maior nas cirurgias de tumores de localização posterior (629ml x 360ml, p: 0,025),  para a via laparos</w:t>
      </w:r>
      <w:r w:rsidR="00E6377E">
        <w:rPr>
          <w:rFonts w:ascii="Arial" w:hAnsi="Arial" w:cs="Arial"/>
          <w:sz w:val="24"/>
          <w:szCs w:val="24"/>
        </w:rPr>
        <w:t>cópica e aberta respectivamente,</w:t>
      </w:r>
      <w:r w:rsidR="00E26D2F" w:rsidRPr="00847F52">
        <w:rPr>
          <w:rFonts w:ascii="Arial" w:hAnsi="Arial" w:cs="Arial"/>
          <w:sz w:val="24"/>
          <w:szCs w:val="24"/>
        </w:rPr>
        <w:t xml:space="preserve"> entretanto, sem diferenças entre o tempo de isquemia (18 min x 18 min)  ou tempo cirúrgico (182 min x 162 min, NS).</w:t>
      </w:r>
    </w:p>
    <w:p w14:paraId="048C2443" w14:textId="77777777" w:rsidR="004D40AA" w:rsidRDefault="004D40AA" w:rsidP="004D40AA">
      <w:pPr>
        <w:pStyle w:val="Heading3"/>
        <w:spacing w:line="480" w:lineRule="auto"/>
      </w:pPr>
    </w:p>
    <w:p w14:paraId="102CE0BB" w14:textId="18F829FE" w:rsidR="0008627E" w:rsidRPr="001E43D1" w:rsidRDefault="00E86D25" w:rsidP="00556D8A">
      <w:pPr>
        <w:pStyle w:val="Heading3"/>
        <w:tabs>
          <w:tab w:val="left" w:pos="851"/>
        </w:tabs>
        <w:spacing w:line="480" w:lineRule="auto"/>
        <w:rPr>
          <w:b/>
          <w:u w:val="none"/>
        </w:rPr>
      </w:pPr>
      <w:bookmarkStart w:id="66" w:name="_Toc452469204"/>
      <w:r w:rsidRPr="001E43D1">
        <w:rPr>
          <w:b/>
          <w:u w:val="none"/>
        </w:rPr>
        <w:t xml:space="preserve">5.4.5 </w:t>
      </w:r>
      <w:r w:rsidR="00556D8A">
        <w:rPr>
          <w:b/>
          <w:u w:val="none"/>
        </w:rPr>
        <w:tab/>
      </w:r>
      <w:r w:rsidR="00E26D2F" w:rsidRPr="001E43D1">
        <w:rPr>
          <w:b/>
          <w:u w:val="none"/>
        </w:rPr>
        <w:t>Latitude</w:t>
      </w:r>
      <w:bookmarkEnd w:id="66"/>
    </w:p>
    <w:p w14:paraId="0F57E2C1" w14:textId="77777777" w:rsidR="004D40AA" w:rsidRDefault="004D40AA" w:rsidP="004D40AA">
      <w:pPr>
        <w:spacing w:line="480" w:lineRule="auto"/>
        <w:ind w:firstLine="720"/>
        <w:jc w:val="both"/>
        <w:rPr>
          <w:rFonts w:ascii="Arial" w:hAnsi="Arial" w:cs="Arial"/>
          <w:sz w:val="24"/>
          <w:szCs w:val="24"/>
        </w:rPr>
      </w:pPr>
    </w:p>
    <w:p w14:paraId="34CB8920" w14:textId="1C0C7F2B" w:rsidR="00E26D2F" w:rsidRPr="00847F52" w:rsidRDefault="00E26D2F" w:rsidP="004D40AA">
      <w:pPr>
        <w:spacing w:line="480" w:lineRule="auto"/>
        <w:ind w:firstLine="720"/>
        <w:jc w:val="both"/>
        <w:rPr>
          <w:rFonts w:ascii="Arial" w:hAnsi="Arial" w:cs="Arial"/>
          <w:sz w:val="24"/>
          <w:szCs w:val="24"/>
        </w:rPr>
      </w:pPr>
      <w:r w:rsidRPr="00847F52">
        <w:rPr>
          <w:rFonts w:ascii="Arial" w:hAnsi="Arial" w:cs="Arial"/>
          <w:sz w:val="24"/>
          <w:szCs w:val="24"/>
        </w:rPr>
        <w:t>O posi</w:t>
      </w:r>
      <w:r w:rsidR="00E6377E">
        <w:rPr>
          <w:rFonts w:ascii="Arial" w:hAnsi="Arial" w:cs="Arial"/>
          <w:sz w:val="24"/>
          <w:szCs w:val="24"/>
        </w:rPr>
        <w:t>cionamento do tumor em relação à</w:t>
      </w:r>
      <w:r w:rsidRPr="00847F52">
        <w:rPr>
          <w:rFonts w:ascii="Arial" w:hAnsi="Arial" w:cs="Arial"/>
          <w:sz w:val="24"/>
          <w:szCs w:val="24"/>
        </w:rPr>
        <w:t>s linhas polares conforme proposto por Uzzo</w:t>
      </w:r>
      <w:r w:rsidR="00CC078B">
        <w:rPr>
          <w:rFonts w:ascii="Arial" w:hAnsi="Arial" w:cs="Arial"/>
          <w:sz w:val="24"/>
          <w:szCs w:val="24"/>
        </w:rPr>
        <w:fldChar w:fldCharType="begin" w:fldLock="1"/>
      </w:r>
      <w:r w:rsidR="000F57EB">
        <w:rPr>
          <w:rFonts w:ascii="Arial" w:hAnsi="Arial" w:cs="Arial"/>
          <w:sz w:val="24"/>
          <w:szCs w:val="24"/>
        </w:rPr>
        <w:instrText>ADDIN CSL_CITATION { "citationItems" : [ { "id" : "ITEM-1", "itemData" : { "DOI" : "10.1016/j.juro.2009.05.035", "ISSN" : "00225347", "author" : [ { "dropping-particle" : "", "family" : "Kutikov", "given" : "Alexander", "non-dropping-particle" : "", "parse-names" : false, "suffix" : "" }, { "dropping-particle" : "", "family" : "Uzzo", "given" : "Robert G.", "non-dropping-particle" : "", "parse-names" : false, "suffix" : "" } ], "container-title" : "The Journal of Urology", "id" : "ITEM-1", "issue" : "3", "issued" : { "date-parts" : [ [ "2009" ] ] }, "page" : "844-853", "publisher" : "American Urological Association", "title" : "The R.E.N.A.L. Nephrometry Score: A Comprehensive Standardized System for Quantitating Renal Tumor Size, Location and Depth", "type" : "article-journal", "volume" : "182" }, "uris" : [ "http://www.mendeley.com/documents/?uuid=81200f87-ffc7-4563-aa7d-a2aea63ee6c1" ] } ], "mendeley" : { "formattedCitation" : "(24)", "plainTextFormattedCitation" : "(24)", "previouslyFormattedCitation" : "(24)" }, "properties" : { "noteIndex" : 0 }, "schema" : "https://github.com/citation-style-language/schema/raw/master/csl-citation.json" }</w:instrText>
      </w:r>
      <w:r w:rsidR="00CC078B">
        <w:rPr>
          <w:rFonts w:ascii="Arial" w:hAnsi="Arial" w:cs="Arial"/>
          <w:sz w:val="24"/>
          <w:szCs w:val="24"/>
        </w:rPr>
        <w:fldChar w:fldCharType="separate"/>
      </w:r>
      <w:r w:rsidR="00620353" w:rsidRPr="00620353">
        <w:rPr>
          <w:rFonts w:ascii="Arial" w:hAnsi="Arial" w:cs="Arial"/>
          <w:noProof/>
          <w:sz w:val="24"/>
          <w:szCs w:val="24"/>
        </w:rPr>
        <w:t>(24)</w:t>
      </w:r>
      <w:r w:rsidR="00CC078B">
        <w:rPr>
          <w:rFonts w:ascii="Arial" w:hAnsi="Arial" w:cs="Arial"/>
          <w:sz w:val="24"/>
          <w:szCs w:val="24"/>
        </w:rPr>
        <w:fldChar w:fldCharType="end"/>
      </w:r>
      <w:r w:rsidRPr="00847F52">
        <w:rPr>
          <w:rFonts w:ascii="Arial" w:hAnsi="Arial" w:cs="Arial"/>
          <w:sz w:val="24"/>
          <w:szCs w:val="24"/>
        </w:rPr>
        <w:t xml:space="preserve">, torna o procedimento mais difícil apenas se vier associado a outros componentes do </w:t>
      </w:r>
      <w:r w:rsidR="00E6377E">
        <w:rPr>
          <w:rFonts w:ascii="Arial" w:hAnsi="Arial" w:cs="Arial"/>
          <w:sz w:val="24"/>
          <w:szCs w:val="24"/>
        </w:rPr>
        <w:t>RENAL com lesões grandes, endofí</w:t>
      </w:r>
      <w:r w:rsidRPr="00847F52">
        <w:rPr>
          <w:rFonts w:ascii="Arial" w:hAnsi="Arial" w:cs="Arial"/>
          <w:sz w:val="24"/>
          <w:szCs w:val="24"/>
        </w:rPr>
        <w:t xml:space="preserve">ticas ou hilares. Um tumor entre as linhas polares, pequeno, exofítico e em face anterior de rim é tão fácil de ressecar quanto uma lesão semelhante em polo inferior. Entretanto, acreditamos que os tumores de polo superior conferem mais dificuldade à laparoscopia, pois costumam ter relação com outros órgãos como fígado, baço ou cauda do pâncreas e posicionam-se opostamente à via de acesso, dificultando a ressecção e sutura do parênquima renal. Entretanto, nossos dados não confirmaram essa hipótese, pois não conseguimos encontrar diferença nos desfechos perioperatórios (sangramento, tempo de isquemia ou cirurgia, complicações) dos tumores de polo superior em relação aos de outras topografias. </w:t>
      </w:r>
    </w:p>
    <w:p w14:paraId="76FDE020" w14:textId="77777777" w:rsidR="004D40AA" w:rsidRDefault="004D40AA" w:rsidP="004D40AA">
      <w:pPr>
        <w:pStyle w:val="Heading3"/>
        <w:spacing w:line="480" w:lineRule="auto"/>
      </w:pPr>
    </w:p>
    <w:p w14:paraId="24B61BBC" w14:textId="036FC753" w:rsidR="0008627E" w:rsidRPr="001E43D1" w:rsidRDefault="00E86D25" w:rsidP="00556D8A">
      <w:pPr>
        <w:pStyle w:val="Heading3"/>
        <w:tabs>
          <w:tab w:val="left" w:pos="851"/>
        </w:tabs>
        <w:spacing w:line="480" w:lineRule="auto"/>
        <w:rPr>
          <w:b/>
          <w:u w:val="none"/>
        </w:rPr>
      </w:pPr>
      <w:bookmarkStart w:id="67" w:name="_Toc452469205"/>
      <w:r w:rsidRPr="001E43D1">
        <w:rPr>
          <w:b/>
          <w:u w:val="none"/>
        </w:rPr>
        <w:t xml:space="preserve">5.4.6 </w:t>
      </w:r>
      <w:r w:rsidR="00556D8A">
        <w:rPr>
          <w:b/>
          <w:u w:val="none"/>
        </w:rPr>
        <w:tab/>
      </w:r>
      <w:r w:rsidR="00E26D2F" w:rsidRPr="001E43D1">
        <w:rPr>
          <w:b/>
          <w:u w:val="none"/>
        </w:rPr>
        <w:t>Hilar</w:t>
      </w:r>
      <w:bookmarkEnd w:id="67"/>
    </w:p>
    <w:p w14:paraId="2E726E4A" w14:textId="77777777" w:rsidR="004D40AA" w:rsidRDefault="004D40AA" w:rsidP="004D40AA">
      <w:pPr>
        <w:spacing w:line="480" w:lineRule="auto"/>
        <w:ind w:firstLine="720"/>
        <w:jc w:val="both"/>
        <w:rPr>
          <w:rFonts w:ascii="Arial" w:hAnsi="Arial" w:cs="Arial"/>
          <w:sz w:val="24"/>
          <w:szCs w:val="24"/>
        </w:rPr>
      </w:pPr>
    </w:p>
    <w:p w14:paraId="7E43E589" w14:textId="215979E2" w:rsidR="00E26D2F" w:rsidRPr="00847F52" w:rsidRDefault="00E26D2F" w:rsidP="004D40AA">
      <w:pPr>
        <w:spacing w:line="480" w:lineRule="auto"/>
        <w:ind w:firstLine="720"/>
        <w:jc w:val="both"/>
        <w:rPr>
          <w:rFonts w:ascii="Arial" w:hAnsi="Arial" w:cs="Arial"/>
          <w:sz w:val="24"/>
          <w:szCs w:val="24"/>
        </w:rPr>
      </w:pPr>
      <w:r w:rsidRPr="00847F52">
        <w:rPr>
          <w:rFonts w:ascii="Arial" w:hAnsi="Arial" w:cs="Arial"/>
          <w:sz w:val="24"/>
          <w:szCs w:val="24"/>
        </w:rPr>
        <w:t>Os tumores hilares, que encostam nos vasos principais do hilo (artéria ou veia renais ou segmentares), sua ressecção confere maior complexidade pelo risco de lesão desses vasos e consequente sangramento ou isquemia de áreas de parênquima saudável. Muitas vezes é necessário totalização da cirurgia. Não encontramos trabalhos na revisão bibliográfica que relacionasse tumores hilares ao maior risco de nefrectomia total. No trabalho original que propõe o RENAL</w:t>
      </w:r>
      <w:r w:rsidR="00CC078B">
        <w:rPr>
          <w:rFonts w:ascii="Arial" w:hAnsi="Arial" w:cs="Arial"/>
          <w:sz w:val="24"/>
          <w:szCs w:val="24"/>
        </w:rPr>
        <w:fldChar w:fldCharType="begin" w:fldLock="1"/>
      </w:r>
      <w:r w:rsidR="000F57EB">
        <w:rPr>
          <w:rFonts w:ascii="Arial" w:hAnsi="Arial" w:cs="Arial"/>
          <w:sz w:val="24"/>
          <w:szCs w:val="24"/>
        </w:rPr>
        <w:instrText>ADDIN CSL_CITATION { "citationItems" : [ { "id" : "ITEM-1", "itemData" : { "DOI" : "10.1016/j.juro.2009.05.035", "ISSN" : "00225347", "author" : [ { "dropping-particle" : "", "family" : "Kutikov", "given" : "Alexander", "non-dropping-particle" : "", "parse-names" : false, "suffix" : "" }, { "dropping-particle" : "", "family" : "Uzzo", "given" : "Robert G.", "non-dropping-particle" : "", "parse-names" : false, "suffix" : "" } ], "container-title" : "The Journal of Urology", "id" : "ITEM-1", "issue" : "3", "issued" : { "date-parts" : [ [ "2009" ] ] }, "page" : "844-853", "publisher" : "American Urological Association", "title" : "The R.E.N.A.L. Nephrometry Score: A Comprehensive Standardized System for Quantitating Renal Tumor Size, Location and Depth", "type" : "article-journal", "volume" : "182" }, "uris" : [ "http://www.mendeley.com/documents/?uuid=81200f87-ffc7-4563-aa7d-a2aea63ee6c1" ] } ], "mendeley" : { "formattedCitation" : "(24)", "plainTextFormattedCitation" : "(24)", "previouslyFormattedCitation" : "(24)" }, "properties" : { "noteIndex" : 0 }, "schema" : "https://github.com/citation-style-language/schema/raw/master/csl-citation.json" }</w:instrText>
      </w:r>
      <w:r w:rsidR="00CC078B">
        <w:rPr>
          <w:rFonts w:ascii="Arial" w:hAnsi="Arial" w:cs="Arial"/>
          <w:sz w:val="24"/>
          <w:szCs w:val="24"/>
        </w:rPr>
        <w:fldChar w:fldCharType="separate"/>
      </w:r>
      <w:r w:rsidR="00620353" w:rsidRPr="00620353">
        <w:rPr>
          <w:rFonts w:ascii="Arial" w:hAnsi="Arial" w:cs="Arial"/>
          <w:noProof/>
          <w:sz w:val="24"/>
          <w:szCs w:val="24"/>
        </w:rPr>
        <w:t>(24)</w:t>
      </w:r>
      <w:r w:rsidR="00CC078B">
        <w:rPr>
          <w:rFonts w:ascii="Arial" w:hAnsi="Arial" w:cs="Arial"/>
          <w:sz w:val="24"/>
          <w:szCs w:val="24"/>
        </w:rPr>
        <w:fldChar w:fldCharType="end"/>
      </w:r>
      <w:r w:rsidRPr="00847F52">
        <w:rPr>
          <w:rFonts w:ascii="Arial" w:hAnsi="Arial" w:cs="Arial"/>
          <w:sz w:val="24"/>
          <w:szCs w:val="24"/>
        </w:rPr>
        <w:t xml:space="preserve">, os autores não conferem pontuação aos tumores hilares, mas apenas acrescentam o sufixo “H” e o tumor é classificado como de alta complexidade, independentemente do escore. </w:t>
      </w:r>
    </w:p>
    <w:p w14:paraId="0DC9C078" w14:textId="63555DBF" w:rsidR="00E26D2F" w:rsidRDefault="00E6377E" w:rsidP="004D40AA">
      <w:pPr>
        <w:spacing w:line="480" w:lineRule="auto"/>
        <w:ind w:firstLine="720"/>
        <w:jc w:val="both"/>
        <w:rPr>
          <w:rFonts w:ascii="Arial" w:hAnsi="Arial" w:cs="Arial"/>
          <w:sz w:val="24"/>
          <w:szCs w:val="24"/>
        </w:rPr>
      </w:pPr>
      <w:r>
        <w:rPr>
          <w:rFonts w:ascii="Arial" w:hAnsi="Arial" w:cs="Arial"/>
          <w:sz w:val="24"/>
          <w:szCs w:val="24"/>
        </w:rPr>
        <w:t>Acreditamos</w:t>
      </w:r>
      <w:r w:rsidR="00E26D2F" w:rsidRPr="00847F52">
        <w:rPr>
          <w:rFonts w:ascii="Arial" w:hAnsi="Arial" w:cs="Arial"/>
          <w:sz w:val="24"/>
          <w:szCs w:val="24"/>
        </w:rPr>
        <w:t xml:space="preserve"> que esses tumores hilares pequenos são, em sua maioria, ressecáveis, pois</w:t>
      </w:r>
      <w:r>
        <w:rPr>
          <w:rFonts w:ascii="Arial" w:hAnsi="Arial" w:cs="Arial"/>
          <w:sz w:val="24"/>
          <w:szCs w:val="24"/>
        </w:rPr>
        <w:t>,</w:t>
      </w:r>
      <w:r w:rsidR="00E26D2F" w:rsidRPr="00847F52">
        <w:rPr>
          <w:rFonts w:ascii="Arial" w:hAnsi="Arial" w:cs="Arial"/>
          <w:sz w:val="24"/>
          <w:szCs w:val="24"/>
        </w:rPr>
        <w:t xml:space="preserve"> apesar de encostarem nos vasos, não costuma</w:t>
      </w:r>
      <w:r>
        <w:rPr>
          <w:rFonts w:ascii="Arial" w:hAnsi="Arial" w:cs="Arial"/>
          <w:sz w:val="24"/>
          <w:szCs w:val="24"/>
        </w:rPr>
        <w:t>m</w:t>
      </w:r>
      <w:r w:rsidR="00E26D2F" w:rsidRPr="00847F52">
        <w:rPr>
          <w:rFonts w:ascii="Arial" w:hAnsi="Arial" w:cs="Arial"/>
          <w:sz w:val="24"/>
          <w:szCs w:val="24"/>
        </w:rPr>
        <w:t xml:space="preserve"> invadi-los ou causarem aderências fixas. Entretanto, a necessidade de dissecção muito próxima à cápsula tumoral aumenta a chance de margens comprometidas. Dos cinco </w:t>
      </w:r>
      <w:r w:rsidR="00CC078B">
        <w:rPr>
          <w:rFonts w:ascii="Arial" w:hAnsi="Arial" w:cs="Arial"/>
          <w:sz w:val="24"/>
          <w:szCs w:val="24"/>
        </w:rPr>
        <w:t>pacientes com tumores hilares, 6</w:t>
      </w:r>
      <w:r w:rsidR="00E26D2F" w:rsidRPr="00847F52">
        <w:rPr>
          <w:rFonts w:ascii="Arial" w:hAnsi="Arial" w:cs="Arial"/>
          <w:sz w:val="24"/>
          <w:szCs w:val="24"/>
        </w:rPr>
        <w:t xml:space="preserve">0% tiveram margens consideradas “não livres”: 40% coincidentes </w:t>
      </w:r>
      <w:r w:rsidR="0050727E">
        <w:rPr>
          <w:rFonts w:ascii="Arial" w:hAnsi="Arial" w:cs="Arial"/>
          <w:sz w:val="24"/>
          <w:szCs w:val="24"/>
        </w:rPr>
        <w:t>e 20% comprometidas, contra 4,5</w:t>
      </w:r>
      <w:r w:rsidR="00E26D2F" w:rsidRPr="00847F52">
        <w:rPr>
          <w:rFonts w:ascii="Arial" w:hAnsi="Arial" w:cs="Arial"/>
          <w:sz w:val="24"/>
          <w:szCs w:val="24"/>
        </w:rPr>
        <w:t>% dos</w:t>
      </w:r>
      <w:r w:rsidR="0050727E">
        <w:rPr>
          <w:rFonts w:ascii="Arial" w:hAnsi="Arial" w:cs="Arial"/>
          <w:sz w:val="24"/>
          <w:szCs w:val="24"/>
        </w:rPr>
        <w:t xml:space="preserve"> tumores não hilares. </w:t>
      </w:r>
      <w:r w:rsidR="00E26D2F" w:rsidRPr="00893E51">
        <w:rPr>
          <w:rFonts w:ascii="Arial" w:hAnsi="Arial" w:cs="Arial"/>
          <w:sz w:val="24"/>
          <w:szCs w:val="24"/>
        </w:rPr>
        <w:t xml:space="preserve"> </w:t>
      </w:r>
      <w:r w:rsidR="00B26A72">
        <w:rPr>
          <w:rFonts w:ascii="Arial" w:hAnsi="Arial" w:cs="Arial"/>
          <w:sz w:val="24"/>
          <w:szCs w:val="24"/>
        </w:rPr>
        <w:t xml:space="preserve">Não encontramos associações com desfechos intra-operatórios (tempo de isquemia, tempo de cirurgia ou sangramento). </w:t>
      </w:r>
    </w:p>
    <w:p w14:paraId="1DE40C97" w14:textId="766ED7EC" w:rsidR="00B26A72" w:rsidRDefault="00B26A72" w:rsidP="004D40AA">
      <w:pPr>
        <w:spacing w:line="480" w:lineRule="auto"/>
        <w:ind w:firstLine="720"/>
        <w:jc w:val="both"/>
        <w:rPr>
          <w:rFonts w:ascii="Arial" w:hAnsi="Arial" w:cs="Arial"/>
          <w:sz w:val="24"/>
          <w:szCs w:val="24"/>
        </w:rPr>
      </w:pPr>
      <w:r>
        <w:rPr>
          <w:rFonts w:ascii="Arial" w:hAnsi="Arial" w:cs="Arial"/>
          <w:sz w:val="24"/>
          <w:szCs w:val="24"/>
        </w:rPr>
        <w:t>Deve-se ressaltar que o número reduzido de pacientes com tumores hilares enfraqueceu o poder dessas análises.</w:t>
      </w:r>
    </w:p>
    <w:p w14:paraId="69ABB722" w14:textId="77777777" w:rsidR="00FA7B5F" w:rsidRDefault="00FA7B5F" w:rsidP="004D40AA">
      <w:pPr>
        <w:spacing w:line="480" w:lineRule="auto"/>
        <w:ind w:firstLine="720"/>
        <w:jc w:val="both"/>
        <w:rPr>
          <w:rFonts w:ascii="Arial" w:hAnsi="Arial" w:cs="Arial"/>
          <w:sz w:val="24"/>
          <w:szCs w:val="24"/>
        </w:rPr>
      </w:pPr>
    </w:p>
    <w:p w14:paraId="6B82433C" w14:textId="77777777" w:rsidR="00556D8A" w:rsidRDefault="00556D8A" w:rsidP="00556D8A">
      <w:pPr>
        <w:pStyle w:val="Heading3"/>
        <w:spacing w:line="240" w:lineRule="auto"/>
        <w:ind w:left="851" w:hanging="851"/>
        <w:rPr>
          <w:b/>
          <w:u w:val="none"/>
        </w:rPr>
      </w:pPr>
      <w:bookmarkStart w:id="68" w:name="_Toc452469206"/>
    </w:p>
    <w:p w14:paraId="19D40D60" w14:textId="1997B187" w:rsidR="00B26A72" w:rsidRPr="001E43D1" w:rsidRDefault="00E86D25" w:rsidP="00556D8A">
      <w:pPr>
        <w:pStyle w:val="Heading3"/>
        <w:spacing w:line="240" w:lineRule="auto"/>
        <w:ind w:left="851" w:hanging="851"/>
        <w:rPr>
          <w:b/>
          <w:u w:val="none"/>
        </w:rPr>
      </w:pPr>
      <w:r w:rsidRPr="001E43D1">
        <w:rPr>
          <w:b/>
          <w:u w:val="none"/>
        </w:rPr>
        <w:t xml:space="preserve">5.4.7 </w:t>
      </w:r>
      <w:r w:rsidR="00556D8A">
        <w:rPr>
          <w:b/>
          <w:u w:val="none"/>
        </w:rPr>
        <w:tab/>
      </w:r>
      <w:r w:rsidR="00B26A72" w:rsidRPr="001E43D1">
        <w:rPr>
          <w:b/>
          <w:u w:val="none"/>
        </w:rPr>
        <w:t>Conclusões acerca da análise crítica das variáveis que compõem o RENAL</w:t>
      </w:r>
      <w:bookmarkEnd w:id="68"/>
    </w:p>
    <w:p w14:paraId="624778E7" w14:textId="77777777" w:rsidR="00FA7B5F" w:rsidRPr="00FA7B5F" w:rsidRDefault="00FA7B5F" w:rsidP="004D40AA">
      <w:pPr>
        <w:spacing w:line="480" w:lineRule="auto"/>
      </w:pPr>
    </w:p>
    <w:p w14:paraId="0CF11EA2" w14:textId="5B7B3898" w:rsidR="00E26D2F" w:rsidRPr="00595887" w:rsidRDefault="00E26D2F" w:rsidP="004D40AA">
      <w:pPr>
        <w:spacing w:line="480" w:lineRule="auto"/>
        <w:ind w:firstLine="720"/>
        <w:jc w:val="both"/>
        <w:rPr>
          <w:rFonts w:ascii="Arial" w:hAnsi="Arial" w:cs="Arial"/>
          <w:sz w:val="24"/>
          <w:szCs w:val="24"/>
        </w:rPr>
      </w:pPr>
      <w:r w:rsidRPr="00595887">
        <w:rPr>
          <w:rFonts w:ascii="Arial" w:hAnsi="Arial" w:cs="Arial"/>
          <w:sz w:val="24"/>
          <w:szCs w:val="24"/>
        </w:rPr>
        <w:t>Concluímos com essa análise que algumas variáveis do RENAL não influencia</w:t>
      </w:r>
      <w:r w:rsidR="00E6377E">
        <w:rPr>
          <w:rFonts w:ascii="Arial" w:hAnsi="Arial" w:cs="Arial"/>
          <w:sz w:val="24"/>
          <w:szCs w:val="24"/>
        </w:rPr>
        <w:t>m</w:t>
      </w:r>
      <w:r w:rsidRPr="00595887">
        <w:rPr>
          <w:rFonts w:ascii="Arial" w:hAnsi="Arial" w:cs="Arial"/>
          <w:sz w:val="24"/>
          <w:szCs w:val="24"/>
        </w:rPr>
        <w:t xml:space="preserve"> desfechos</w:t>
      </w:r>
      <w:r w:rsidR="00E6377E">
        <w:rPr>
          <w:rFonts w:ascii="Arial" w:hAnsi="Arial" w:cs="Arial"/>
          <w:sz w:val="24"/>
          <w:szCs w:val="24"/>
        </w:rPr>
        <w:t>,</w:t>
      </w:r>
      <w:r w:rsidRPr="00595887">
        <w:rPr>
          <w:rFonts w:ascii="Arial" w:hAnsi="Arial" w:cs="Arial"/>
          <w:sz w:val="24"/>
          <w:szCs w:val="24"/>
        </w:rPr>
        <w:t xml:space="preserve"> como </w:t>
      </w:r>
      <w:r w:rsidR="00E6377E">
        <w:rPr>
          <w:rFonts w:ascii="Arial" w:hAnsi="Arial" w:cs="Arial"/>
          <w:sz w:val="24"/>
          <w:szCs w:val="24"/>
        </w:rPr>
        <w:t xml:space="preserve">a </w:t>
      </w:r>
      <w:r w:rsidRPr="00595887">
        <w:rPr>
          <w:rFonts w:ascii="Arial" w:hAnsi="Arial" w:cs="Arial"/>
          <w:sz w:val="24"/>
          <w:szCs w:val="24"/>
        </w:rPr>
        <w:t>latitude</w:t>
      </w:r>
      <w:r w:rsidR="00720CEE">
        <w:rPr>
          <w:rFonts w:ascii="Arial" w:hAnsi="Arial" w:cs="Arial"/>
          <w:sz w:val="24"/>
          <w:szCs w:val="24"/>
        </w:rPr>
        <w:t xml:space="preserve"> (L)</w:t>
      </w:r>
      <w:r w:rsidR="00E6377E">
        <w:rPr>
          <w:rFonts w:ascii="Arial" w:hAnsi="Arial" w:cs="Arial"/>
          <w:sz w:val="24"/>
          <w:szCs w:val="24"/>
        </w:rPr>
        <w:t>,</w:t>
      </w:r>
      <w:r w:rsidRPr="00595887">
        <w:rPr>
          <w:rFonts w:ascii="Arial" w:hAnsi="Arial" w:cs="Arial"/>
          <w:sz w:val="24"/>
          <w:szCs w:val="24"/>
        </w:rPr>
        <w:t xml:space="preserve"> e outras são redundantes, como E e N. Por outro lado, o R e o E são mais importantes e deveriam receber pesos maiores na pontuação do escore. Sugerimos a con</w:t>
      </w:r>
      <w:r w:rsidR="00CC078B" w:rsidRPr="00595887">
        <w:rPr>
          <w:rFonts w:ascii="Arial" w:hAnsi="Arial" w:cs="Arial"/>
          <w:sz w:val="24"/>
          <w:szCs w:val="24"/>
        </w:rPr>
        <w:t>s</w:t>
      </w:r>
      <w:r w:rsidRPr="00595887">
        <w:rPr>
          <w:rFonts w:ascii="Arial" w:hAnsi="Arial" w:cs="Arial"/>
          <w:sz w:val="24"/>
          <w:szCs w:val="24"/>
        </w:rPr>
        <w:t>trução de um escore ponderado de acordo com a influência de cada uma das variáveis</w:t>
      </w:r>
      <w:r w:rsidR="00B26A72" w:rsidRPr="00595887">
        <w:rPr>
          <w:rFonts w:ascii="Arial" w:hAnsi="Arial" w:cs="Arial"/>
          <w:sz w:val="24"/>
          <w:szCs w:val="24"/>
        </w:rPr>
        <w:t>.</w:t>
      </w:r>
    </w:p>
    <w:p w14:paraId="59862BB6" w14:textId="5ED0969F" w:rsidR="00A77563" w:rsidRDefault="00603F87" w:rsidP="004D40AA">
      <w:pPr>
        <w:spacing w:line="480" w:lineRule="auto"/>
        <w:jc w:val="both"/>
        <w:rPr>
          <w:rFonts w:ascii="Arial" w:hAnsi="Arial" w:cs="Arial"/>
          <w:sz w:val="24"/>
          <w:szCs w:val="24"/>
        </w:rPr>
      </w:pPr>
      <w:r w:rsidRPr="00797305">
        <w:rPr>
          <w:rFonts w:ascii="Arial" w:hAnsi="Arial" w:cs="Arial"/>
          <w:sz w:val="24"/>
          <w:szCs w:val="24"/>
        </w:rPr>
        <w:tab/>
        <w:t>Recentemente foi proposto pelo grupo da Universidade do Sul da Califórnia</w:t>
      </w:r>
      <w:r w:rsidR="00B26A72" w:rsidRPr="00797305">
        <w:rPr>
          <w:rFonts w:ascii="Arial" w:hAnsi="Arial" w:cs="Arial"/>
          <w:sz w:val="24"/>
          <w:szCs w:val="24"/>
        </w:rPr>
        <w:t xml:space="preserve"> </w:t>
      </w:r>
      <w:r w:rsidRPr="00797305">
        <w:rPr>
          <w:rFonts w:ascii="Arial" w:hAnsi="Arial" w:cs="Arial"/>
          <w:sz w:val="24"/>
          <w:szCs w:val="24"/>
        </w:rPr>
        <w:fldChar w:fldCharType="begin" w:fldLock="1"/>
      </w:r>
      <w:r w:rsidR="00FC7EE7">
        <w:rPr>
          <w:rFonts w:ascii="Arial" w:hAnsi="Arial" w:cs="Arial"/>
          <w:sz w:val="24"/>
          <w:szCs w:val="24"/>
        </w:rPr>
        <w:instrText>ADDIN CSL_CITATION { "citationItems" : [ { "id" : "ITEM-1", "itemData" : { "DOI" : "10.1016/j.eururo.2014.03.010", "ISSN" : "0302-2838", "author" : [ { "dropping-particle" : "", "family" : "Leslie", "given" : "Scott", "non-dropping-particle" : "", "parse-names" : false, "suffix" : "" }, { "dropping-particle" : "", "family" : "Gill", "given" : "Inderbir S", "non-dropping-particle" : "", "parse-names" : false, "suffix" : "" }, { "dropping-particle" : "", "family" : "Luis", "given" : "Andre", "non-dropping-particle" : "", "parse-names" : false, "suffix" : "" }, { "dropping-particle" : "", "family" : "Abreu", "given" : "De Castro", "non-dropping-particle" : "", "parse-names" : false, "suffix" : "" }, { "dropping-particle" : "", "family" : "Rahmanuddin", "given" : "Syed", "non-dropping-particle" : "", "parse-names" : false, "suffix" : "" }, { "dropping-particle" : "", "family" : "Gill", "given" : "Karanvir S", "non-dropping-particle" : "", "parse-names" : false, "suffix" : "" }, { "dropping-particle" : "", "family" : "Nguyen", "given" : "Mike", "non-dropping-particle" : "", "parse-names" : false, "suffix" : "" }, { "dropping-particle" : "", "family" : "Berger", "given" : "Andre K", "non-dropping-particle" : "", "parse-names" : false, "suffix" : "" }, { "dropping-particle" : "", "family" : "Goh", "given" : "Alvin C", "non-dropping-particle" : "", "parse-names" : false, "suffix" : "" }, { "dropping-particle" : "", "family" : "Cai", "given" : "Jie", "non-dropping-particle" : "", "parse-names" : false, "suffix" : "" }, { "dropping-particle" : "", "family" : "Duddalwar", "given" : "Vinay A", "non-dropping-particle" : "", "parse-names" : false, "suffix" : "" }, { "dropping-particle" : "", "family" : "Aron", "given" : "Monish", "non-dropping-particle" : "", "parse-names" : false, "suffix" : "" }, { "dropping-particle" : "", "family" : "Desai", "given" : "Mihir M", "non-dropping-particle" : "", "parse-names" : false, "suffix" : "" } ], "container-title" : "European Urology", "id" : "ITEM-1", "issue" : "5", "issued" : { "date-parts" : [ [ "2014" ] ] }, "page" : "884-893", "publisher" : "European Association of Urology", "title" : "Renal Tumor Contact Surface Area : A Novel Parameter for Predicting Complexity and Outcomes of Partial Nephrectomy", "type" : "article-journal", "volume" : "66" }, "uris" : [ "http://www.mendeley.com/documents/?uuid=5b2a2243-3130-4319-980b-9a49b6cc722a" ] } ], "mendeley" : { "formattedCitation" : "(69)", "plainTextFormattedCitation" : "(69)", "previouslyFormattedCitation" : "(69)" }, "properties" : { "noteIndex" : 0 }, "schema" : "https://github.com/citation-style-language/schema/raw/master/csl-citation.json" }</w:instrText>
      </w:r>
      <w:r w:rsidRPr="00797305">
        <w:rPr>
          <w:rFonts w:ascii="Arial" w:hAnsi="Arial" w:cs="Arial"/>
          <w:sz w:val="24"/>
          <w:szCs w:val="24"/>
        </w:rPr>
        <w:fldChar w:fldCharType="separate"/>
      </w:r>
      <w:r w:rsidRPr="00797305">
        <w:rPr>
          <w:rFonts w:ascii="Arial" w:hAnsi="Arial" w:cs="Arial"/>
          <w:noProof/>
          <w:sz w:val="24"/>
          <w:szCs w:val="24"/>
        </w:rPr>
        <w:t>(69)</w:t>
      </w:r>
      <w:r w:rsidRPr="00797305">
        <w:rPr>
          <w:rFonts w:ascii="Arial" w:hAnsi="Arial" w:cs="Arial"/>
          <w:sz w:val="24"/>
          <w:szCs w:val="24"/>
        </w:rPr>
        <w:fldChar w:fldCharType="end"/>
      </w:r>
      <w:r w:rsidRPr="00797305">
        <w:rPr>
          <w:rFonts w:ascii="Arial" w:hAnsi="Arial" w:cs="Arial"/>
          <w:sz w:val="24"/>
          <w:szCs w:val="24"/>
        </w:rPr>
        <w:t xml:space="preserve"> o cálculo da área da superfície de contato do tumor com o parênquima renal. Um novo método, calculado através da tomografia, que permite classificar a complexidade anatômica do tumor renal. Seria uma tentativa de reduzir a redundância de algumas variáveis do RENAL e privilegiar tamanho e relação do tumor com o parênquima renal, justamente as duas variáveis que foram mais relevantes no nosso estudo. Esse novo escore se c</w:t>
      </w:r>
      <w:r w:rsidR="00797305" w:rsidRPr="00797305">
        <w:rPr>
          <w:rFonts w:ascii="Arial" w:hAnsi="Arial" w:cs="Arial"/>
          <w:sz w:val="24"/>
          <w:szCs w:val="24"/>
        </w:rPr>
        <w:t>orrelacionou com desfechos peri</w:t>
      </w:r>
      <w:r w:rsidRPr="00797305">
        <w:rPr>
          <w:rFonts w:ascii="Arial" w:hAnsi="Arial" w:cs="Arial"/>
          <w:sz w:val="24"/>
          <w:szCs w:val="24"/>
        </w:rPr>
        <w:t>operatórios, porém necessita de mais estudos para sua validação.</w:t>
      </w:r>
    </w:p>
    <w:p w14:paraId="1F086FBF" w14:textId="37A0448A" w:rsidR="00E26D2F" w:rsidRPr="00A77563" w:rsidRDefault="00E26D2F" w:rsidP="00720CEE">
      <w:pPr>
        <w:pStyle w:val="Heading2"/>
        <w:tabs>
          <w:tab w:val="left" w:pos="851"/>
        </w:tabs>
        <w:spacing w:line="480" w:lineRule="auto"/>
        <w:rPr>
          <w:rFonts w:cs="Arial"/>
          <w:szCs w:val="24"/>
        </w:rPr>
      </w:pPr>
    </w:p>
    <w:p w14:paraId="6FB190E0" w14:textId="77777777" w:rsidR="00E26D2F" w:rsidRDefault="00E26D2F" w:rsidP="0039136E">
      <w:pPr>
        <w:spacing w:line="360" w:lineRule="auto"/>
        <w:jc w:val="both"/>
        <w:rPr>
          <w:rFonts w:ascii="Arial" w:hAnsi="Arial" w:cs="Arial"/>
          <w:sz w:val="24"/>
          <w:szCs w:val="24"/>
        </w:rPr>
      </w:pPr>
    </w:p>
    <w:p w14:paraId="1A537357" w14:textId="27DE9A63" w:rsidR="00E26D2F" w:rsidRPr="00E86D25" w:rsidRDefault="00720CEE" w:rsidP="00556D8A">
      <w:pPr>
        <w:pStyle w:val="Heading2"/>
        <w:tabs>
          <w:tab w:val="left" w:pos="851"/>
        </w:tabs>
        <w:spacing w:line="360" w:lineRule="auto"/>
        <w:rPr>
          <w:i w:val="0"/>
        </w:rPr>
      </w:pPr>
      <w:bookmarkStart w:id="69" w:name="_Toc452469208"/>
      <w:r>
        <w:rPr>
          <w:i w:val="0"/>
        </w:rPr>
        <w:t>5.5</w:t>
      </w:r>
      <w:r w:rsidR="00E86D25" w:rsidRPr="00E86D25">
        <w:rPr>
          <w:i w:val="0"/>
        </w:rPr>
        <w:t xml:space="preserve"> </w:t>
      </w:r>
      <w:r w:rsidR="00556D8A">
        <w:rPr>
          <w:i w:val="0"/>
        </w:rPr>
        <w:tab/>
      </w:r>
      <w:r w:rsidR="00E26D2F" w:rsidRPr="00E86D25">
        <w:rPr>
          <w:i w:val="0"/>
        </w:rPr>
        <w:t>Limitações do estudo</w:t>
      </w:r>
      <w:bookmarkEnd w:id="69"/>
    </w:p>
    <w:p w14:paraId="0E7C7EB1" w14:textId="77777777" w:rsidR="00E26D2F" w:rsidRPr="00847F52" w:rsidRDefault="00E26D2F" w:rsidP="0039136E">
      <w:pPr>
        <w:spacing w:line="360" w:lineRule="auto"/>
        <w:jc w:val="both"/>
        <w:rPr>
          <w:rFonts w:ascii="Arial" w:hAnsi="Arial" w:cs="Arial"/>
          <w:sz w:val="24"/>
          <w:szCs w:val="24"/>
          <w:u w:val="single"/>
        </w:rPr>
      </w:pPr>
    </w:p>
    <w:p w14:paraId="4209660B" w14:textId="5BF07273" w:rsidR="00AD71DE" w:rsidRDefault="00EA1439" w:rsidP="004D40AA">
      <w:pPr>
        <w:spacing w:line="480" w:lineRule="auto"/>
        <w:ind w:firstLine="851"/>
        <w:jc w:val="both"/>
        <w:rPr>
          <w:rFonts w:ascii="Arial" w:hAnsi="Arial" w:cs="Arial"/>
          <w:sz w:val="24"/>
          <w:szCs w:val="24"/>
        </w:rPr>
        <w:sectPr w:rsidR="00AD71DE" w:rsidSect="004D40AA">
          <w:headerReference w:type="default" r:id="rId49"/>
          <w:pgSz w:w="11900" w:h="16840"/>
          <w:pgMar w:top="1701" w:right="1701" w:bottom="1418" w:left="1701" w:header="709" w:footer="709" w:gutter="0"/>
          <w:pgNumType w:start="46"/>
          <w:cols w:space="708"/>
          <w:docGrid w:linePitch="360"/>
        </w:sectPr>
      </w:pPr>
      <w:r>
        <w:rPr>
          <w:rFonts w:ascii="Arial" w:hAnsi="Arial" w:cs="Arial"/>
          <w:sz w:val="24"/>
          <w:szCs w:val="24"/>
        </w:rPr>
        <w:t>O presente estudo, apesar de prospectivo, não controlou algumas variáveis</w:t>
      </w:r>
      <w:r w:rsidR="00E26D2F" w:rsidRPr="00847F52">
        <w:rPr>
          <w:rFonts w:ascii="Arial" w:hAnsi="Arial" w:cs="Arial"/>
          <w:sz w:val="24"/>
          <w:szCs w:val="24"/>
        </w:rPr>
        <w:t>. A variação das equipes cirúrgicas pode ter influenciado na escolha da via de acess</w:t>
      </w:r>
      <w:r>
        <w:rPr>
          <w:rFonts w:ascii="Arial" w:hAnsi="Arial" w:cs="Arial"/>
          <w:sz w:val="24"/>
          <w:szCs w:val="24"/>
        </w:rPr>
        <w:t>o, apesar da formação homogênea dos médicos do ICESP.</w:t>
      </w:r>
      <w:r w:rsidR="00E26D2F" w:rsidRPr="00847F52">
        <w:rPr>
          <w:rFonts w:ascii="Arial" w:hAnsi="Arial" w:cs="Arial"/>
          <w:sz w:val="24"/>
          <w:szCs w:val="24"/>
        </w:rPr>
        <w:t xml:space="preserve"> </w:t>
      </w:r>
      <w:r w:rsidR="00A2000F">
        <w:rPr>
          <w:rFonts w:ascii="Arial" w:hAnsi="Arial" w:cs="Arial"/>
          <w:sz w:val="24"/>
          <w:szCs w:val="24"/>
        </w:rPr>
        <w:t xml:space="preserve">Outro aspecto negativo foi a perda amostral e </w:t>
      </w:r>
      <w:r w:rsidR="007D424F">
        <w:rPr>
          <w:rFonts w:ascii="Arial" w:hAnsi="Arial" w:cs="Arial"/>
          <w:sz w:val="24"/>
          <w:szCs w:val="24"/>
        </w:rPr>
        <w:t>o número reduzido de pacientes para realização de algumas análises, o que pode ter reduzido o poder dos testes estatísticos.</w:t>
      </w:r>
      <w:r>
        <w:rPr>
          <w:rFonts w:ascii="Arial" w:hAnsi="Arial" w:cs="Arial"/>
          <w:sz w:val="24"/>
          <w:szCs w:val="24"/>
        </w:rPr>
        <w:t xml:space="preserve"> F</w:t>
      </w:r>
      <w:r w:rsidR="00E26D2F" w:rsidRPr="00847F52">
        <w:rPr>
          <w:rFonts w:ascii="Arial" w:hAnsi="Arial" w:cs="Arial"/>
          <w:sz w:val="24"/>
          <w:szCs w:val="24"/>
        </w:rPr>
        <w:t>oram excluídos indivíduos com fatores que pudessem influenciar nos desfechos perioperatórios como cirurgia renal previ</w:t>
      </w:r>
      <w:r w:rsidR="00E26D2F">
        <w:rPr>
          <w:rFonts w:ascii="Arial" w:hAnsi="Arial" w:cs="Arial"/>
          <w:sz w:val="24"/>
          <w:szCs w:val="24"/>
        </w:rPr>
        <w:t>a ipsilateral, calculose renal o</w:t>
      </w:r>
      <w:r w:rsidR="00E26D2F" w:rsidRPr="00847F52">
        <w:rPr>
          <w:rFonts w:ascii="Arial" w:hAnsi="Arial" w:cs="Arial"/>
          <w:sz w:val="24"/>
          <w:szCs w:val="24"/>
        </w:rPr>
        <w:t>u cirurgia em andar superior de abdome p</w:t>
      </w:r>
      <w:r w:rsidR="00BB5DF2">
        <w:rPr>
          <w:rFonts w:ascii="Arial" w:hAnsi="Arial" w:cs="Arial"/>
          <w:sz w:val="24"/>
          <w:szCs w:val="24"/>
        </w:rPr>
        <w:t>révio,</w:t>
      </w:r>
      <w:r w:rsidR="00E26D2F" w:rsidRPr="00847F52">
        <w:rPr>
          <w:rFonts w:ascii="Arial" w:hAnsi="Arial" w:cs="Arial"/>
          <w:sz w:val="24"/>
          <w:szCs w:val="24"/>
        </w:rPr>
        <w:t xml:space="preserve"> isso reduziu muito a casuística. Esse fato</w:t>
      </w:r>
      <w:r>
        <w:rPr>
          <w:rFonts w:ascii="Arial" w:hAnsi="Arial" w:cs="Arial"/>
          <w:sz w:val="24"/>
          <w:szCs w:val="24"/>
        </w:rPr>
        <w:t xml:space="preserve"> também</w:t>
      </w:r>
      <w:r w:rsidR="00E26D2F" w:rsidRPr="00847F52">
        <w:rPr>
          <w:rFonts w:ascii="Arial" w:hAnsi="Arial" w:cs="Arial"/>
          <w:sz w:val="24"/>
          <w:szCs w:val="24"/>
        </w:rPr>
        <w:t xml:space="preserve"> pode explicar os melhores result</w:t>
      </w:r>
      <w:r w:rsidR="00DB3B02">
        <w:rPr>
          <w:rFonts w:ascii="Arial" w:hAnsi="Arial" w:cs="Arial"/>
          <w:sz w:val="24"/>
          <w:szCs w:val="24"/>
        </w:rPr>
        <w:t>ados obtidos em nossa amostra</w:t>
      </w:r>
      <w:r w:rsidR="00E26D2F" w:rsidRPr="00847F52">
        <w:rPr>
          <w:rFonts w:ascii="Arial" w:hAnsi="Arial" w:cs="Arial"/>
          <w:sz w:val="24"/>
          <w:szCs w:val="24"/>
        </w:rPr>
        <w:t xml:space="preserve"> em relação ao publica</w:t>
      </w:r>
      <w:r w:rsidR="00DB3B02">
        <w:rPr>
          <w:rFonts w:ascii="Arial" w:hAnsi="Arial" w:cs="Arial"/>
          <w:sz w:val="24"/>
          <w:szCs w:val="24"/>
        </w:rPr>
        <w:t>do por grandes centros de referê</w:t>
      </w:r>
      <w:r w:rsidR="00E26D2F" w:rsidRPr="00847F52">
        <w:rPr>
          <w:rFonts w:ascii="Arial" w:hAnsi="Arial" w:cs="Arial"/>
          <w:sz w:val="24"/>
          <w:szCs w:val="24"/>
        </w:rPr>
        <w:t>ncia no que di</w:t>
      </w:r>
      <w:r>
        <w:rPr>
          <w:rFonts w:ascii="Arial" w:hAnsi="Arial" w:cs="Arial"/>
          <w:sz w:val="24"/>
          <w:szCs w:val="24"/>
        </w:rPr>
        <w:t>z respeito a tempo de cirurgia,</w:t>
      </w:r>
      <w:r w:rsidR="00E26D2F" w:rsidRPr="00847F52">
        <w:rPr>
          <w:rFonts w:ascii="Arial" w:hAnsi="Arial" w:cs="Arial"/>
          <w:sz w:val="24"/>
          <w:szCs w:val="24"/>
        </w:rPr>
        <w:t xml:space="preserve"> isquemi</w:t>
      </w:r>
      <w:r>
        <w:rPr>
          <w:rFonts w:ascii="Arial" w:hAnsi="Arial" w:cs="Arial"/>
          <w:sz w:val="24"/>
          <w:szCs w:val="24"/>
        </w:rPr>
        <w:t>a e complicações.</w:t>
      </w:r>
    </w:p>
    <w:p w14:paraId="13F8FA3D" w14:textId="2403D4DA" w:rsidR="00E26D2F" w:rsidRDefault="00E26D2F" w:rsidP="00EA1439">
      <w:pPr>
        <w:spacing w:line="360" w:lineRule="auto"/>
        <w:ind w:firstLine="720"/>
        <w:jc w:val="both"/>
        <w:rPr>
          <w:rFonts w:ascii="Arial" w:hAnsi="Arial" w:cs="Arial"/>
          <w:sz w:val="24"/>
          <w:szCs w:val="24"/>
        </w:rPr>
      </w:pPr>
    </w:p>
    <w:p w14:paraId="7426851E" w14:textId="77777777" w:rsidR="00561A76" w:rsidRDefault="00561A76" w:rsidP="00EA1439">
      <w:pPr>
        <w:spacing w:line="360" w:lineRule="auto"/>
        <w:ind w:firstLine="720"/>
        <w:jc w:val="both"/>
        <w:rPr>
          <w:rFonts w:ascii="Arial" w:hAnsi="Arial" w:cs="Arial"/>
          <w:sz w:val="24"/>
          <w:szCs w:val="24"/>
        </w:rPr>
      </w:pPr>
    </w:p>
    <w:p w14:paraId="04CDD43A" w14:textId="77777777" w:rsidR="00561A76" w:rsidRDefault="00561A76" w:rsidP="00EA1439">
      <w:pPr>
        <w:spacing w:line="360" w:lineRule="auto"/>
        <w:ind w:firstLine="720"/>
        <w:jc w:val="both"/>
        <w:rPr>
          <w:rFonts w:ascii="Arial" w:hAnsi="Arial" w:cs="Arial"/>
          <w:sz w:val="24"/>
          <w:szCs w:val="24"/>
        </w:rPr>
      </w:pPr>
    </w:p>
    <w:p w14:paraId="67536001" w14:textId="77777777" w:rsidR="00561A76" w:rsidRDefault="00561A76" w:rsidP="00EA1439">
      <w:pPr>
        <w:spacing w:line="360" w:lineRule="auto"/>
        <w:ind w:firstLine="720"/>
        <w:jc w:val="both"/>
        <w:rPr>
          <w:rFonts w:ascii="Arial" w:hAnsi="Arial" w:cs="Arial"/>
          <w:sz w:val="24"/>
          <w:szCs w:val="24"/>
        </w:rPr>
      </w:pPr>
    </w:p>
    <w:p w14:paraId="0496E347" w14:textId="77777777" w:rsidR="00561A76" w:rsidRDefault="00561A76" w:rsidP="00EA1439">
      <w:pPr>
        <w:spacing w:line="360" w:lineRule="auto"/>
        <w:ind w:firstLine="720"/>
        <w:jc w:val="both"/>
        <w:rPr>
          <w:rFonts w:ascii="Arial" w:hAnsi="Arial" w:cs="Arial"/>
          <w:sz w:val="24"/>
          <w:szCs w:val="24"/>
        </w:rPr>
      </w:pPr>
    </w:p>
    <w:p w14:paraId="2B99D743" w14:textId="77777777" w:rsidR="00561A76" w:rsidRDefault="00561A76" w:rsidP="00EA1439">
      <w:pPr>
        <w:spacing w:line="360" w:lineRule="auto"/>
        <w:ind w:firstLine="720"/>
        <w:jc w:val="both"/>
        <w:rPr>
          <w:rFonts w:ascii="Arial" w:hAnsi="Arial" w:cs="Arial"/>
          <w:sz w:val="24"/>
          <w:szCs w:val="24"/>
        </w:rPr>
      </w:pPr>
    </w:p>
    <w:p w14:paraId="47E3EF38" w14:textId="77777777" w:rsidR="00561A76" w:rsidRDefault="00561A76" w:rsidP="00EA1439">
      <w:pPr>
        <w:spacing w:line="360" w:lineRule="auto"/>
        <w:ind w:firstLine="720"/>
        <w:jc w:val="both"/>
        <w:rPr>
          <w:rFonts w:ascii="Arial" w:hAnsi="Arial" w:cs="Arial"/>
          <w:sz w:val="24"/>
          <w:szCs w:val="24"/>
        </w:rPr>
      </w:pPr>
    </w:p>
    <w:p w14:paraId="0E5D14EF" w14:textId="77777777" w:rsidR="00561A76" w:rsidRDefault="00561A76" w:rsidP="00EA1439">
      <w:pPr>
        <w:spacing w:line="360" w:lineRule="auto"/>
        <w:ind w:firstLine="720"/>
        <w:jc w:val="both"/>
        <w:rPr>
          <w:rFonts w:ascii="Arial" w:hAnsi="Arial" w:cs="Arial"/>
          <w:sz w:val="24"/>
          <w:szCs w:val="24"/>
        </w:rPr>
      </w:pPr>
    </w:p>
    <w:p w14:paraId="23F8C348" w14:textId="77777777" w:rsidR="00561A76" w:rsidRDefault="00561A76" w:rsidP="00EA1439">
      <w:pPr>
        <w:spacing w:line="360" w:lineRule="auto"/>
        <w:ind w:firstLine="720"/>
        <w:jc w:val="both"/>
        <w:rPr>
          <w:rFonts w:ascii="Arial" w:hAnsi="Arial" w:cs="Arial"/>
          <w:sz w:val="24"/>
          <w:szCs w:val="24"/>
        </w:rPr>
      </w:pPr>
    </w:p>
    <w:p w14:paraId="19686C50" w14:textId="77777777" w:rsidR="00561A76" w:rsidRDefault="00561A76" w:rsidP="00EA1439">
      <w:pPr>
        <w:spacing w:line="360" w:lineRule="auto"/>
        <w:ind w:firstLine="720"/>
        <w:jc w:val="both"/>
        <w:rPr>
          <w:rFonts w:ascii="Arial" w:hAnsi="Arial" w:cs="Arial"/>
          <w:sz w:val="24"/>
          <w:szCs w:val="24"/>
        </w:rPr>
      </w:pPr>
    </w:p>
    <w:p w14:paraId="560FF3A8" w14:textId="77777777" w:rsidR="00561A76" w:rsidRDefault="00561A76" w:rsidP="00EA1439">
      <w:pPr>
        <w:spacing w:line="360" w:lineRule="auto"/>
        <w:ind w:firstLine="720"/>
        <w:jc w:val="both"/>
        <w:rPr>
          <w:rFonts w:ascii="Arial" w:hAnsi="Arial" w:cs="Arial"/>
          <w:sz w:val="24"/>
          <w:szCs w:val="24"/>
        </w:rPr>
      </w:pPr>
    </w:p>
    <w:p w14:paraId="3D034F85" w14:textId="77777777" w:rsidR="00561A76" w:rsidRDefault="00561A76" w:rsidP="00EA1439">
      <w:pPr>
        <w:spacing w:line="360" w:lineRule="auto"/>
        <w:ind w:firstLine="720"/>
        <w:jc w:val="both"/>
        <w:rPr>
          <w:rFonts w:ascii="Arial" w:hAnsi="Arial" w:cs="Arial"/>
          <w:sz w:val="24"/>
          <w:szCs w:val="24"/>
        </w:rPr>
      </w:pPr>
    </w:p>
    <w:p w14:paraId="430E72D7" w14:textId="77777777" w:rsidR="00561A76" w:rsidRDefault="00561A76" w:rsidP="00EA1439">
      <w:pPr>
        <w:spacing w:line="360" w:lineRule="auto"/>
        <w:ind w:firstLine="720"/>
        <w:jc w:val="both"/>
        <w:rPr>
          <w:rFonts w:ascii="Arial" w:hAnsi="Arial" w:cs="Arial"/>
          <w:sz w:val="24"/>
          <w:szCs w:val="24"/>
        </w:rPr>
      </w:pPr>
    </w:p>
    <w:p w14:paraId="1C586D90" w14:textId="77777777" w:rsidR="00561A76" w:rsidRDefault="00561A76" w:rsidP="00EA1439">
      <w:pPr>
        <w:spacing w:line="360" w:lineRule="auto"/>
        <w:ind w:firstLine="720"/>
        <w:jc w:val="both"/>
        <w:rPr>
          <w:rFonts w:ascii="Arial" w:hAnsi="Arial" w:cs="Arial"/>
          <w:sz w:val="24"/>
          <w:szCs w:val="24"/>
        </w:rPr>
      </w:pPr>
    </w:p>
    <w:p w14:paraId="076FDD6C" w14:textId="77777777" w:rsidR="00561A76" w:rsidRDefault="00561A76" w:rsidP="00EA1439">
      <w:pPr>
        <w:spacing w:line="360" w:lineRule="auto"/>
        <w:ind w:firstLine="720"/>
        <w:jc w:val="both"/>
        <w:rPr>
          <w:rFonts w:ascii="Arial" w:hAnsi="Arial" w:cs="Arial"/>
          <w:sz w:val="24"/>
          <w:szCs w:val="24"/>
        </w:rPr>
      </w:pPr>
    </w:p>
    <w:p w14:paraId="698E1CDF" w14:textId="77777777" w:rsidR="00561A76" w:rsidRDefault="00561A76" w:rsidP="00EA1439">
      <w:pPr>
        <w:spacing w:line="360" w:lineRule="auto"/>
        <w:ind w:firstLine="720"/>
        <w:jc w:val="both"/>
        <w:rPr>
          <w:rFonts w:ascii="Arial" w:hAnsi="Arial" w:cs="Arial"/>
          <w:sz w:val="24"/>
          <w:szCs w:val="24"/>
        </w:rPr>
      </w:pPr>
    </w:p>
    <w:p w14:paraId="0BF69066" w14:textId="77777777" w:rsidR="00561A76" w:rsidRDefault="00561A76" w:rsidP="00EA1439">
      <w:pPr>
        <w:spacing w:line="360" w:lineRule="auto"/>
        <w:ind w:firstLine="720"/>
        <w:jc w:val="both"/>
        <w:rPr>
          <w:rFonts w:ascii="Arial" w:hAnsi="Arial" w:cs="Arial"/>
          <w:sz w:val="24"/>
          <w:szCs w:val="24"/>
        </w:rPr>
      </w:pPr>
    </w:p>
    <w:p w14:paraId="0D0E566D" w14:textId="77777777" w:rsidR="00561A76" w:rsidRDefault="00561A76" w:rsidP="00EA1439">
      <w:pPr>
        <w:spacing w:line="360" w:lineRule="auto"/>
        <w:ind w:firstLine="720"/>
        <w:jc w:val="both"/>
        <w:rPr>
          <w:rFonts w:ascii="Arial" w:hAnsi="Arial" w:cs="Arial"/>
          <w:sz w:val="24"/>
          <w:szCs w:val="24"/>
        </w:rPr>
      </w:pPr>
    </w:p>
    <w:p w14:paraId="7A163E01" w14:textId="77777777" w:rsidR="00561A76" w:rsidRDefault="00561A76" w:rsidP="00EA1439">
      <w:pPr>
        <w:spacing w:line="360" w:lineRule="auto"/>
        <w:ind w:firstLine="720"/>
        <w:jc w:val="both"/>
        <w:rPr>
          <w:rFonts w:ascii="Arial" w:hAnsi="Arial" w:cs="Arial"/>
          <w:sz w:val="24"/>
          <w:szCs w:val="24"/>
        </w:rPr>
      </w:pPr>
    </w:p>
    <w:p w14:paraId="4255A539" w14:textId="77777777" w:rsidR="00561A76" w:rsidRDefault="00561A76" w:rsidP="00EA1439">
      <w:pPr>
        <w:spacing w:line="360" w:lineRule="auto"/>
        <w:ind w:firstLine="720"/>
        <w:jc w:val="both"/>
        <w:rPr>
          <w:rFonts w:ascii="Arial" w:hAnsi="Arial" w:cs="Arial"/>
          <w:sz w:val="24"/>
          <w:szCs w:val="24"/>
        </w:rPr>
      </w:pPr>
    </w:p>
    <w:p w14:paraId="35040447" w14:textId="77777777" w:rsidR="00E26D2F" w:rsidRPr="00E93A2D" w:rsidRDefault="00E26D2F" w:rsidP="0039136E">
      <w:pPr>
        <w:spacing w:line="360" w:lineRule="auto"/>
        <w:jc w:val="both"/>
        <w:rPr>
          <w:rFonts w:ascii="Arial" w:hAnsi="Arial" w:cs="Arial"/>
          <w:b/>
          <w:sz w:val="24"/>
          <w:szCs w:val="24"/>
        </w:rPr>
      </w:pPr>
    </w:p>
    <w:p w14:paraId="14ABDC39" w14:textId="77777777" w:rsidR="00561A76" w:rsidRDefault="00561A76" w:rsidP="00561A76">
      <w:pPr>
        <w:pStyle w:val="ListParagraph"/>
        <w:numPr>
          <w:ilvl w:val="0"/>
          <w:numId w:val="17"/>
        </w:numPr>
        <w:pBdr>
          <w:bottom w:val="single" w:sz="18" w:space="1" w:color="auto"/>
        </w:pBdr>
        <w:autoSpaceDE w:val="0"/>
        <w:autoSpaceDN w:val="0"/>
        <w:adjustRightInd w:val="0"/>
        <w:spacing w:after="0" w:line="240" w:lineRule="auto"/>
        <w:jc w:val="right"/>
        <w:rPr>
          <w:rFonts w:ascii="Arial" w:hAnsi="Arial" w:cs="Arial"/>
          <w:b/>
          <w:bCs/>
          <w:sz w:val="48"/>
        </w:rPr>
        <w:sectPr w:rsidR="00561A76" w:rsidSect="00570252">
          <w:headerReference w:type="default" r:id="rId50"/>
          <w:pgSz w:w="11906" w:h="16838"/>
          <w:pgMar w:top="1701" w:right="1701" w:bottom="1418" w:left="1701" w:header="709" w:footer="709" w:gutter="0"/>
          <w:cols w:space="708"/>
          <w:docGrid w:linePitch="360"/>
        </w:sectPr>
      </w:pPr>
      <w:r>
        <w:rPr>
          <w:rFonts w:ascii="Arial" w:hAnsi="Arial" w:cs="Arial"/>
          <w:b/>
          <w:bCs/>
          <w:sz w:val="48"/>
        </w:rPr>
        <w:t>Conclusões</w:t>
      </w:r>
    </w:p>
    <w:p w14:paraId="645260EF" w14:textId="202C20AB" w:rsidR="0008627E" w:rsidRDefault="00561A76" w:rsidP="00561A76">
      <w:pPr>
        <w:tabs>
          <w:tab w:val="left" w:pos="7728"/>
        </w:tabs>
        <w:spacing w:after="0" w:line="360" w:lineRule="auto"/>
        <w:rPr>
          <w:rFonts w:ascii="Arial" w:eastAsiaTheme="majorEastAsia" w:hAnsi="Arial" w:cstheme="majorBidi"/>
          <w:b/>
          <w:bCs/>
          <w:sz w:val="24"/>
          <w:szCs w:val="32"/>
        </w:rPr>
      </w:pPr>
      <w:r>
        <w:rPr>
          <w:rFonts w:ascii="Arial" w:eastAsiaTheme="majorEastAsia" w:hAnsi="Arial" w:cstheme="majorBidi"/>
          <w:b/>
          <w:bCs/>
          <w:sz w:val="24"/>
          <w:szCs w:val="32"/>
        </w:rPr>
        <w:tab/>
      </w:r>
    </w:p>
    <w:p w14:paraId="22A52905" w14:textId="6D2C0E50" w:rsidR="00C7051C" w:rsidRPr="00B3727C" w:rsidRDefault="00C7051C" w:rsidP="00C7051C">
      <w:pPr>
        <w:ind w:left="720"/>
        <w:rPr>
          <w:rFonts w:ascii="Arial" w:hAnsi="Arial" w:cs="Arial"/>
        </w:rPr>
      </w:pPr>
    </w:p>
    <w:p w14:paraId="35235D50" w14:textId="77777777" w:rsidR="00C7051C" w:rsidRPr="00C7051C" w:rsidRDefault="00C7051C" w:rsidP="00C7051C">
      <w:pPr>
        <w:numPr>
          <w:ilvl w:val="0"/>
          <w:numId w:val="19"/>
        </w:numPr>
        <w:spacing w:after="0" w:line="240" w:lineRule="auto"/>
        <w:ind w:left="1701" w:hanging="992"/>
        <w:rPr>
          <w:rFonts w:ascii="Arial" w:hAnsi="Arial" w:cs="Arial"/>
          <w:sz w:val="24"/>
          <w:szCs w:val="24"/>
        </w:rPr>
      </w:pPr>
      <w:r w:rsidRPr="00C7051C">
        <w:rPr>
          <w:rFonts w:ascii="Arial" w:hAnsi="Arial" w:cs="Arial"/>
          <w:sz w:val="24"/>
          <w:szCs w:val="24"/>
        </w:rPr>
        <w:t xml:space="preserve">O escore RENAL pode ser usado para prever chances de conversão e totalização da nefrectomia. </w:t>
      </w:r>
    </w:p>
    <w:p w14:paraId="28BF9E41" w14:textId="77777777" w:rsidR="00C7051C" w:rsidRPr="00C7051C" w:rsidRDefault="00C7051C" w:rsidP="00C7051C">
      <w:pPr>
        <w:ind w:firstLine="60"/>
        <w:rPr>
          <w:rFonts w:ascii="Arial" w:hAnsi="Arial" w:cs="Arial"/>
          <w:sz w:val="24"/>
          <w:szCs w:val="24"/>
        </w:rPr>
      </w:pPr>
    </w:p>
    <w:p w14:paraId="5A26F56F" w14:textId="77777777" w:rsidR="00C7051C" w:rsidRPr="00C7051C" w:rsidRDefault="00C7051C" w:rsidP="00C7051C">
      <w:pPr>
        <w:numPr>
          <w:ilvl w:val="0"/>
          <w:numId w:val="19"/>
        </w:numPr>
        <w:spacing w:after="0" w:line="240" w:lineRule="auto"/>
        <w:ind w:left="1701" w:hanging="992"/>
        <w:rPr>
          <w:rFonts w:ascii="Arial" w:hAnsi="Arial" w:cs="Arial"/>
          <w:sz w:val="24"/>
          <w:szCs w:val="24"/>
        </w:rPr>
      </w:pPr>
      <w:r w:rsidRPr="00C7051C">
        <w:rPr>
          <w:rFonts w:ascii="Arial" w:hAnsi="Arial" w:cs="Arial"/>
          <w:sz w:val="24"/>
          <w:szCs w:val="24"/>
        </w:rPr>
        <w:t>O escore RENAL se associou a TI &gt;20min e TC &gt;180min, mas se mostrou pouco acurado para prever esses desfechos.</w:t>
      </w:r>
    </w:p>
    <w:p w14:paraId="23A28AA7" w14:textId="77777777" w:rsidR="00C7051C" w:rsidRPr="00C7051C" w:rsidRDefault="00C7051C" w:rsidP="00C7051C">
      <w:pPr>
        <w:ind w:left="720"/>
        <w:rPr>
          <w:rFonts w:ascii="Arial" w:hAnsi="Arial" w:cs="Arial"/>
          <w:sz w:val="24"/>
          <w:szCs w:val="24"/>
        </w:rPr>
      </w:pPr>
    </w:p>
    <w:p w14:paraId="2DADEEA7" w14:textId="77777777" w:rsidR="00C7051C" w:rsidRPr="00C7051C" w:rsidRDefault="00C7051C" w:rsidP="00C7051C">
      <w:pPr>
        <w:numPr>
          <w:ilvl w:val="0"/>
          <w:numId w:val="19"/>
        </w:numPr>
        <w:spacing w:after="0" w:line="240" w:lineRule="auto"/>
        <w:ind w:left="1701" w:hanging="992"/>
        <w:rPr>
          <w:rFonts w:ascii="Arial" w:hAnsi="Arial" w:cs="Arial"/>
          <w:sz w:val="24"/>
          <w:szCs w:val="24"/>
        </w:rPr>
      </w:pPr>
      <w:r w:rsidRPr="00C7051C">
        <w:rPr>
          <w:rFonts w:ascii="Arial" w:hAnsi="Arial" w:cs="Arial"/>
          <w:sz w:val="24"/>
          <w:szCs w:val="24"/>
        </w:rPr>
        <w:t>O escore RENAL não se associou a complicações.</w:t>
      </w:r>
    </w:p>
    <w:p w14:paraId="6D68E1EA" w14:textId="77777777" w:rsidR="00C7051C" w:rsidRPr="00C7051C" w:rsidRDefault="00C7051C" w:rsidP="00C7051C">
      <w:pPr>
        <w:rPr>
          <w:rFonts w:ascii="Arial" w:hAnsi="Arial" w:cs="Arial"/>
          <w:sz w:val="24"/>
          <w:szCs w:val="24"/>
        </w:rPr>
      </w:pPr>
    </w:p>
    <w:p w14:paraId="71761275" w14:textId="77777777" w:rsidR="00E26D2F" w:rsidRPr="00C7051C" w:rsidRDefault="00E26D2F" w:rsidP="0039136E">
      <w:pPr>
        <w:spacing w:line="360" w:lineRule="auto"/>
        <w:jc w:val="both"/>
        <w:rPr>
          <w:rFonts w:ascii="Arial" w:hAnsi="Arial" w:cs="Arial"/>
          <w:sz w:val="24"/>
          <w:szCs w:val="24"/>
        </w:rPr>
      </w:pPr>
    </w:p>
    <w:p w14:paraId="3D17B819" w14:textId="77777777" w:rsidR="00797305" w:rsidRPr="00C7051C" w:rsidRDefault="00797305" w:rsidP="0039136E">
      <w:pPr>
        <w:spacing w:line="360" w:lineRule="auto"/>
        <w:jc w:val="both"/>
        <w:rPr>
          <w:rFonts w:ascii="Arial" w:hAnsi="Arial" w:cs="Arial"/>
          <w:sz w:val="24"/>
          <w:szCs w:val="24"/>
        </w:rPr>
      </w:pPr>
    </w:p>
    <w:p w14:paraId="2560A7DF" w14:textId="77777777" w:rsidR="00561A76" w:rsidRDefault="00561A76" w:rsidP="0039136E">
      <w:pPr>
        <w:spacing w:line="360" w:lineRule="auto"/>
        <w:jc w:val="both"/>
        <w:rPr>
          <w:rFonts w:ascii="Arial" w:hAnsi="Arial" w:cs="Arial"/>
          <w:sz w:val="24"/>
          <w:szCs w:val="24"/>
        </w:rPr>
        <w:sectPr w:rsidR="00561A76" w:rsidSect="004D40AA">
          <w:headerReference w:type="default" r:id="rId51"/>
          <w:pgSz w:w="11900" w:h="16840"/>
          <w:pgMar w:top="1701" w:right="1701" w:bottom="1418" w:left="1701" w:header="709" w:footer="709" w:gutter="0"/>
          <w:pgNumType w:start="64"/>
          <w:cols w:space="708"/>
          <w:docGrid w:linePitch="360"/>
        </w:sectPr>
      </w:pPr>
    </w:p>
    <w:p w14:paraId="15E58080"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4C780074"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32B65049"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1732DAD0"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15010C52"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64426673"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6261409D"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47F8A405"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28B93D9E"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657D9C28"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1EDC887E"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0D6D1B13"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2DB45E74"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7B98449B"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1B8CDE8E"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0642A4D0"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45B96E05"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75BE80F7"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28668B0D"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00F14D37"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442BE224"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628F4A88"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48443D97" w14:textId="77777777" w:rsidR="00561A76" w:rsidRDefault="00561A76" w:rsidP="00561A76">
      <w:pPr>
        <w:pStyle w:val="ListParagraph"/>
        <w:autoSpaceDE w:val="0"/>
        <w:autoSpaceDN w:val="0"/>
        <w:adjustRightInd w:val="0"/>
        <w:spacing w:after="0" w:line="240" w:lineRule="auto"/>
        <w:jc w:val="center"/>
        <w:rPr>
          <w:rFonts w:ascii="Arial" w:hAnsi="Arial" w:cs="Arial"/>
          <w:b/>
          <w:bCs/>
          <w:sz w:val="48"/>
        </w:rPr>
      </w:pPr>
    </w:p>
    <w:p w14:paraId="02651F01" w14:textId="76E67910" w:rsidR="0020442F" w:rsidRDefault="00A968F7" w:rsidP="00561A76">
      <w:pPr>
        <w:pStyle w:val="ListParagraph"/>
        <w:numPr>
          <w:ilvl w:val="0"/>
          <w:numId w:val="17"/>
        </w:numPr>
        <w:pBdr>
          <w:bottom w:val="single" w:sz="18" w:space="1" w:color="auto"/>
        </w:pBdr>
        <w:autoSpaceDE w:val="0"/>
        <w:autoSpaceDN w:val="0"/>
        <w:adjustRightInd w:val="0"/>
        <w:spacing w:after="0" w:line="240" w:lineRule="auto"/>
        <w:jc w:val="right"/>
        <w:rPr>
          <w:rFonts w:ascii="Arial" w:hAnsi="Arial" w:cs="Arial"/>
          <w:b/>
          <w:bCs/>
          <w:sz w:val="48"/>
        </w:rPr>
        <w:sectPr w:rsidR="0020442F" w:rsidSect="00570252">
          <w:headerReference w:type="default" r:id="rId52"/>
          <w:pgSz w:w="11906" w:h="16838"/>
          <w:pgMar w:top="1701" w:right="1701" w:bottom="1418" w:left="1701" w:header="709" w:footer="709" w:gutter="0"/>
          <w:cols w:space="708"/>
          <w:docGrid w:linePitch="360"/>
        </w:sectPr>
      </w:pPr>
      <w:r>
        <w:rPr>
          <w:rFonts w:ascii="Arial" w:hAnsi="Arial" w:cs="Arial"/>
          <w:b/>
          <w:bCs/>
          <w:sz w:val="48"/>
        </w:rPr>
        <w:t>Apêndices</w:t>
      </w:r>
    </w:p>
    <w:p w14:paraId="2D2ACABB" w14:textId="79C0A8B0" w:rsidR="0020442F" w:rsidRDefault="00BF44DE" w:rsidP="00BF44DE">
      <w:pPr>
        <w:tabs>
          <w:tab w:val="left" w:pos="1418"/>
        </w:tabs>
        <w:autoSpaceDE w:val="0"/>
        <w:autoSpaceDN w:val="0"/>
        <w:adjustRightInd w:val="0"/>
        <w:spacing w:after="0" w:line="240" w:lineRule="auto"/>
        <w:rPr>
          <w:rFonts w:ascii="Arial" w:hAnsi="Arial" w:cs="Arial"/>
          <w:b/>
          <w:bCs/>
          <w:sz w:val="24"/>
          <w:szCs w:val="24"/>
        </w:rPr>
      </w:pPr>
      <w:r w:rsidRPr="00BF44DE">
        <w:rPr>
          <w:rFonts w:ascii="Arial" w:hAnsi="Arial" w:cs="Arial"/>
          <w:b/>
          <w:bCs/>
          <w:sz w:val="24"/>
          <w:szCs w:val="24"/>
        </w:rPr>
        <w:t>Anexo 1</w:t>
      </w:r>
      <w:r>
        <w:rPr>
          <w:rFonts w:ascii="Arial" w:hAnsi="Arial" w:cs="Arial"/>
          <w:b/>
          <w:bCs/>
          <w:sz w:val="24"/>
          <w:szCs w:val="24"/>
        </w:rPr>
        <w:t>-</w:t>
      </w:r>
      <w:r>
        <w:rPr>
          <w:rFonts w:ascii="Arial" w:hAnsi="Arial" w:cs="Arial"/>
          <w:b/>
          <w:bCs/>
          <w:sz w:val="24"/>
          <w:szCs w:val="24"/>
        </w:rPr>
        <w:tab/>
        <w:t>Aprovação CAPPesq</w:t>
      </w:r>
    </w:p>
    <w:p w14:paraId="313B7166" w14:textId="77777777" w:rsidR="00BF44DE" w:rsidRDefault="00BF44DE" w:rsidP="00BF44DE">
      <w:pPr>
        <w:autoSpaceDE w:val="0"/>
        <w:autoSpaceDN w:val="0"/>
        <w:adjustRightInd w:val="0"/>
        <w:spacing w:after="0" w:line="240" w:lineRule="auto"/>
        <w:rPr>
          <w:rFonts w:ascii="Arial" w:hAnsi="Arial" w:cs="Arial"/>
          <w:b/>
          <w:bCs/>
          <w:sz w:val="24"/>
          <w:szCs w:val="24"/>
        </w:rPr>
      </w:pPr>
    </w:p>
    <w:p w14:paraId="507A23C1" w14:textId="78BA8AD0" w:rsidR="00BF44DE" w:rsidRDefault="00BF44DE" w:rsidP="00BF44DE">
      <w:pPr>
        <w:autoSpaceDE w:val="0"/>
        <w:autoSpaceDN w:val="0"/>
        <w:adjustRightInd w:val="0"/>
        <w:spacing w:after="0" w:line="240" w:lineRule="auto"/>
        <w:rPr>
          <w:rFonts w:ascii="Arial" w:hAnsi="Arial" w:cs="Arial"/>
          <w:b/>
          <w:bCs/>
          <w:sz w:val="24"/>
          <w:szCs w:val="24"/>
        </w:rPr>
      </w:pPr>
      <w:r>
        <w:rPr>
          <w:rFonts w:ascii="Arial" w:hAnsi="Arial" w:cs="Arial"/>
          <w:noProof/>
          <w:sz w:val="24"/>
          <w:szCs w:val="24"/>
          <w:lang w:val="en-US"/>
        </w:rPr>
        <w:drawing>
          <wp:inline distT="0" distB="0" distL="0" distR="0" wp14:anchorId="276C3664" wp14:editId="4CCF7CCA">
            <wp:extent cx="5400040" cy="6805975"/>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F-8?b?QXByb3Zhw6fDo28gQ0FQUGVzcS4gRHIuIEFuZHLDqSBNYXRvcy5wZGY=?=-2.pdf"/>
                    <pic:cNvPicPr/>
                  </pic:nvPicPr>
                  <pic:blipFill>
                    <a:blip r:embed="rId53">
                      <a:extLst>
                        <a:ext uri="{28A0092B-C50C-407E-A947-70E740481C1C}">
                          <a14:useLocalDpi xmlns:a14="http://schemas.microsoft.com/office/drawing/2010/main" val="0"/>
                        </a:ext>
                      </a:extLst>
                    </a:blip>
                    <a:stretch>
                      <a:fillRect/>
                    </a:stretch>
                  </pic:blipFill>
                  <pic:spPr>
                    <a:xfrm>
                      <a:off x="0" y="0"/>
                      <a:ext cx="5400040" cy="6805975"/>
                    </a:xfrm>
                    <a:prstGeom prst="rect">
                      <a:avLst/>
                    </a:prstGeom>
                  </pic:spPr>
                </pic:pic>
              </a:graphicData>
            </a:graphic>
          </wp:inline>
        </w:drawing>
      </w:r>
    </w:p>
    <w:p w14:paraId="6F145ED9" w14:textId="77777777" w:rsidR="00BF44DE" w:rsidRDefault="00BF44DE" w:rsidP="00BF44DE">
      <w:pPr>
        <w:autoSpaceDE w:val="0"/>
        <w:autoSpaceDN w:val="0"/>
        <w:adjustRightInd w:val="0"/>
        <w:spacing w:after="0" w:line="240" w:lineRule="auto"/>
        <w:rPr>
          <w:rFonts w:ascii="Arial" w:hAnsi="Arial" w:cs="Arial"/>
          <w:b/>
          <w:bCs/>
          <w:sz w:val="24"/>
          <w:szCs w:val="24"/>
        </w:rPr>
      </w:pPr>
    </w:p>
    <w:p w14:paraId="7B878EDC" w14:textId="77777777" w:rsidR="00BF44DE" w:rsidRDefault="00BF44DE" w:rsidP="00BF44DE">
      <w:pPr>
        <w:autoSpaceDE w:val="0"/>
        <w:autoSpaceDN w:val="0"/>
        <w:adjustRightInd w:val="0"/>
        <w:spacing w:after="0" w:line="240" w:lineRule="auto"/>
        <w:rPr>
          <w:rFonts w:ascii="Arial" w:hAnsi="Arial" w:cs="Arial"/>
          <w:b/>
          <w:bCs/>
          <w:sz w:val="24"/>
          <w:szCs w:val="24"/>
        </w:rPr>
      </w:pPr>
    </w:p>
    <w:p w14:paraId="1A807AA5" w14:textId="77777777" w:rsidR="00BF44DE" w:rsidRDefault="00BF44DE" w:rsidP="00BF44DE">
      <w:pPr>
        <w:autoSpaceDE w:val="0"/>
        <w:autoSpaceDN w:val="0"/>
        <w:adjustRightInd w:val="0"/>
        <w:spacing w:after="0" w:line="240" w:lineRule="auto"/>
        <w:rPr>
          <w:rFonts w:ascii="Arial" w:hAnsi="Arial" w:cs="Arial"/>
          <w:b/>
          <w:bCs/>
          <w:sz w:val="24"/>
          <w:szCs w:val="24"/>
        </w:rPr>
      </w:pPr>
    </w:p>
    <w:p w14:paraId="4DEDD4FF" w14:textId="77777777" w:rsidR="00BF44DE" w:rsidRDefault="00BF44DE" w:rsidP="00BF44DE">
      <w:pPr>
        <w:autoSpaceDE w:val="0"/>
        <w:autoSpaceDN w:val="0"/>
        <w:adjustRightInd w:val="0"/>
        <w:spacing w:after="0" w:line="240" w:lineRule="auto"/>
        <w:rPr>
          <w:rFonts w:ascii="Arial" w:hAnsi="Arial" w:cs="Arial"/>
          <w:b/>
          <w:bCs/>
          <w:sz w:val="24"/>
          <w:szCs w:val="24"/>
        </w:rPr>
      </w:pPr>
    </w:p>
    <w:p w14:paraId="3811184C" w14:textId="77777777" w:rsidR="00BF44DE" w:rsidRDefault="00BF44DE" w:rsidP="00BF44DE">
      <w:pPr>
        <w:autoSpaceDE w:val="0"/>
        <w:autoSpaceDN w:val="0"/>
        <w:adjustRightInd w:val="0"/>
        <w:spacing w:after="0" w:line="240" w:lineRule="auto"/>
        <w:rPr>
          <w:rFonts w:ascii="Arial" w:hAnsi="Arial" w:cs="Arial"/>
          <w:b/>
          <w:bCs/>
          <w:sz w:val="24"/>
          <w:szCs w:val="24"/>
        </w:rPr>
      </w:pPr>
    </w:p>
    <w:p w14:paraId="02DDF767" w14:textId="77777777" w:rsidR="00BF44DE" w:rsidRDefault="00BF44DE" w:rsidP="00BF44DE">
      <w:pPr>
        <w:autoSpaceDE w:val="0"/>
        <w:autoSpaceDN w:val="0"/>
        <w:adjustRightInd w:val="0"/>
        <w:spacing w:after="0" w:line="240" w:lineRule="auto"/>
        <w:rPr>
          <w:rFonts w:ascii="Arial" w:hAnsi="Arial" w:cs="Arial"/>
          <w:b/>
          <w:bCs/>
          <w:sz w:val="24"/>
          <w:szCs w:val="24"/>
        </w:rPr>
      </w:pPr>
    </w:p>
    <w:p w14:paraId="1868CB17" w14:textId="77777777" w:rsidR="00BF44DE" w:rsidRDefault="00BF44DE" w:rsidP="00BF44DE">
      <w:pPr>
        <w:autoSpaceDE w:val="0"/>
        <w:autoSpaceDN w:val="0"/>
        <w:adjustRightInd w:val="0"/>
        <w:spacing w:after="0" w:line="240" w:lineRule="auto"/>
        <w:rPr>
          <w:rFonts w:ascii="Arial" w:hAnsi="Arial" w:cs="Arial"/>
          <w:b/>
          <w:bCs/>
          <w:sz w:val="24"/>
          <w:szCs w:val="24"/>
        </w:rPr>
      </w:pPr>
    </w:p>
    <w:p w14:paraId="0743EC55" w14:textId="77777777" w:rsidR="00BF44DE" w:rsidRDefault="00BF44DE" w:rsidP="00BF44DE">
      <w:pPr>
        <w:autoSpaceDE w:val="0"/>
        <w:autoSpaceDN w:val="0"/>
        <w:adjustRightInd w:val="0"/>
        <w:spacing w:after="0" w:line="240" w:lineRule="auto"/>
        <w:rPr>
          <w:rFonts w:ascii="Arial" w:hAnsi="Arial" w:cs="Arial"/>
          <w:b/>
          <w:bCs/>
          <w:sz w:val="24"/>
          <w:szCs w:val="24"/>
        </w:rPr>
      </w:pPr>
    </w:p>
    <w:p w14:paraId="77D202F8" w14:textId="3B7444BC" w:rsidR="00BF44DE" w:rsidRDefault="00BF44DE" w:rsidP="00BF44DE">
      <w:pPr>
        <w:pStyle w:val="Heading2"/>
        <w:tabs>
          <w:tab w:val="left" w:pos="1418"/>
        </w:tabs>
      </w:pPr>
      <w:bookmarkStart w:id="70" w:name="_Toc452469209"/>
      <w:r w:rsidRPr="00BF44DE">
        <w:rPr>
          <w:rFonts w:cs="Arial"/>
          <w:bCs w:val="0"/>
          <w:i w:val="0"/>
          <w:szCs w:val="24"/>
        </w:rPr>
        <w:t>Anexo 2-</w:t>
      </w:r>
      <w:r>
        <w:rPr>
          <w:rFonts w:cs="Arial"/>
          <w:b w:val="0"/>
          <w:bCs w:val="0"/>
          <w:szCs w:val="24"/>
        </w:rPr>
        <w:t xml:space="preserve"> </w:t>
      </w:r>
      <w:r>
        <w:rPr>
          <w:rFonts w:cs="Arial"/>
          <w:b w:val="0"/>
          <w:bCs w:val="0"/>
          <w:szCs w:val="24"/>
        </w:rPr>
        <w:tab/>
      </w:r>
      <w:r w:rsidRPr="00556D8A">
        <w:rPr>
          <w:i w:val="0"/>
        </w:rPr>
        <w:t>Termo de Consentimento Livre e Esclarecido</w:t>
      </w:r>
      <w:bookmarkEnd w:id="70"/>
    </w:p>
    <w:p w14:paraId="24F34E7A" w14:textId="33C06AE8" w:rsidR="00BF44DE" w:rsidRDefault="00BF44DE" w:rsidP="00BF44DE">
      <w:pPr>
        <w:autoSpaceDE w:val="0"/>
        <w:autoSpaceDN w:val="0"/>
        <w:adjustRightInd w:val="0"/>
        <w:spacing w:after="0" w:line="240" w:lineRule="auto"/>
        <w:rPr>
          <w:rFonts w:ascii="Arial" w:hAnsi="Arial" w:cs="Arial"/>
          <w:b/>
          <w:bCs/>
          <w:sz w:val="24"/>
          <w:szCs w:val="24"/>
        </w:rPr>
      </w:pPr>
    </w:p>
    <w:p w14:paraId="51DC86D5" w14:textId="77777777" w:rsidR="00BF44DE" w:rsidRDefault="00BF44DE" w:rsidP="00BF44DE">
      <w:pPr>
        <w:autoSpaceDE w:val="0"/>
        <w:autoSpaceDN w:val="0"/>
        <w:adjustRightInd w:val="0"/>
        <w:spacing w:after="0" w:line="240" w:lineRule="auto"/>
        <w:rPr>
          <w:rFonts w:ascii="Arial" w:hAnsi="Arial" w:cs="Arial"/>
          <w:b/>
          <w:bCs/>
          <w:sz w:val="24"/>
          <w:szCs w:val="24"/>
        </w:rPr>
      </w:pPr>
    </w:p>
    <w:p w14:paraId="142D7BFD" w14:textId="77777777" w:rsidR="00BF44DE" w:rsidRDefault="00BF44DE" w:rsidP="00BF44DE">
      <w:pPr>
        <w:autoSpaceDE w:val="0"/>
        <w:autoSpaceDN w:val="0"/>
        <w:adjustRightInd w:val="0"/>
        <w:spacing w:after="0" w:line="240" w:lineRule="auto"/>
        <w:rPr>
          <w:rFonts w:ascii="Arial" w:hAnsi="Arial" w:cs="Arial"/>
          <w:b/>
          <w:bCs/>
          <w:sz w:val="24"/>
          <w:szCs w:val="24"/>
        </w:rPr>
      </w:pPr>
    </w:p>
    <w:p w14:paraId="2D4D5597" w14:textId="77777777" w:rsidR="00BF44DE" w:rsidRDefault="00BF44DE" w:rsidP="00BF44DE">
      <w:pPr>
        <w:pStyle w:val="Heading2"/>
        <w:jc w:val="center"/>
      </w:pPr>
      <w:bookmarkStart w:id="71" w:name="_Toc452469210"/>
      <w:r>
        <w:t>TERMO DE CONSENTIMENTO LIVRE E ESCLARECIDO</w:t>
      </w:r>
      <w:bookmarkEnd w:id="71"/>
    </w:p>
    <w:p w14:paraId="0AD953E8" w14:textId="77777777" w:rsidR="00BF44DE" w:rsidRPr="00506881" w:rsidRDefault="00BF44DE" w:rsidP="00BF44DE"/>
    <w:p w14:paraId="4E749AC9" w14:textId="77777777" w:rsidR="00BF44DE" w:rsidRPr="00161F90" w:rsidRDefault="00BF44DE" w:rsidP="00BF44DE">
      <w:pPr>
        <w:spacing w:line="360" w:lineRule="auto"/>
        <w:ind w:firstLine="709"/>
        <w:jc w:val="both"/>
        <w:rPr>
          <w:rFonts w:ascii="Arial" w:hAnsi="Arial"/>
          <w:sz w:val="24"/>
          <w:szCs w:val="24"/>
        </w:rPr>
      </w:pPr>
      <w:r w:rsidRPr="00161F90">
        <w:rPr>
          <w:rFonts w:ascii="Arial" w:hAnsi="Arial"/>
          <w:sz w:val="24"/>
          <w:szCs w:val="24"/>
        </w:rPr>
        <w:t>Prezado(a) participante:</w:t>
      </w:r>
    </w:p>
    <w:p w14:paraId="6A62F100" w14:textId="77777777" w:rsidR="00BF44DE" w:rsidRPr="00161F90" w:rsidRDefault="00BF44DE" w:rsidP="00BF44DE">
      <w:pPr>
        <w:spacing w:line="360" w:lineRule="auto"/>
        <w:ind w:firstLine="709"/>
        <w:jc w:val="both"/>
        <w:rPr>
          <w:rFonts w:ascii="Arial" w:hAnsi="Arial" w:cs="Arial"/>
          <w:sz w:val="24"/>
          <w:szCs w:val="24"/>
        </w:rPr>
      </w:pPr>
      <w:r w:rsidRPr="00161F90">
        <w:rPr>
          <w:rFonts w:ascii="Arial" w:hAnsi="Arial" w:cs="Arial"/>
          <w:sz w:val="24"/>
          <w:szCs w:val="24"/>
        </w:rPr>
        <w:t xml:space="preserve">Sou médico </w:t>
      </w:r>
      <w:r w:rsidRPr="00161F90">
        <w:rPr>
          <w:rFonts w:ascii="Arial" w:hAnsi="Arial" w:cs="Arial"/>
          <w:color w:val="000000"/>
          <w:sz w:val="24"/>
          <w:szCs w:val="24"/>
        </w:rPr>
        <w:t>do Serviço de Urologia do Instituto do Câncer do Estado de São Paulo</w:t>
      </w:r>
      <w:r w:rsidRPr="00161F90">
        <w:rPr>
          <w:rFonts w:ascii="Arial" w:hAnsi="Arial" w:cs="Arial"/>
          <w:sz w:val="24"/>
          <w:szCs w:val="24"/>
        </w:rPr>
        <w:t>. Estou realizando uma pesquisa sob supervisão do professor Marcos Dall’Oglio</w:t>
      </w:r>
      <w:r w:rsidRPr="00161F90">
        <w:rPr>
          <w:rFonts w:ascii="Arial" w:hAnsi="Arial" w:cs="Arial"/>
          <w:color w:val="000000"/>
          <w:sz w:val="24"/>
          <w:szCs w:val="24"/>
        </w:rPr>
        <w:t>, cujo objetivo é avaliar o papel da tomografia computadorizada na cirurgia de nefrectomia parcial (retirada parcial do rim) no tratamento do câncer renal.</w:t>
      </w:r>
    </w:p>
    <w:p w14:paraId="70C480FD" w14:textId="77777777" w:rsidR="00BF44DE" w:rsidRPr="00161F90" w:rsidRDefault="00BF44DE" w:rsidP="00BF44DE">
      <w:pPr>
        <w:pStyle w:val="BodyText"/>
        <w:spacing w:line="360" w:lineRule="auto"/>
        <w:ind w:firstLine="709"/>
        <w:rPr>
          <w:rFonts w:cs="Arial"/>
          <w:szCs w:val="24"/>
        </w:rPr>
      </w:pPr>
      <w:r w:rsidRPr="00161F90">
        <w:rPr>
          <w:rFonts w:cs="Arial"/>
          <w:szCs w:val="24"/>
        </w:rPr>
        <w:t xml:space="preserve">Sua participação envolve responder a um questionário, colher exames de sangue e urina e realizar uma tomografia do abdome. Todos esses exames já seriam realizados normalmente para o seu tratamento, ou seja, a participação na pesquisa não mudaria em nada a sua rotina ou o seu tratamento neste serviço. </w:t>
      </w:r>
    </w:p>
    <w:p w14:paraId="3D954AA5" w14:textId="77777777" w:rsidR="00BF44DE" w:rsidRPr="00161F90" w:rsidRDefault="00BF44DE" w:rsidP="00BF44DE">
      <w:pPr>
        <w:pStyle w:val="BodyText"/>
        <w:spacing w:line="360" w:lineRule="auto"/>
        <w:ind w:firstLine="709"/>
        <w:rPr>
          <w:szCs w:val="24"/>
        </w:rPr>
      </w:pPr>
      <w:r w:rsidRPr="00161F90">
        <w:rPr>
          <w:szCs w:val="24"/>
        </w:rPr>
        <w:t>A participação nesse estudo é voluntária e se você decidir não participar ou quiser desistir de continuar em qualquer momento, tem absoluta liberdade de fazê-lo.</w:t>
      </w:r>
    </w:p>
    <w:p w14:paraId="235D629A" w14:textId="77777777" w:rsidR="00BF44DE" w:rsidRPr="00161F90" w:rsidRDefault="00BF44DE" w:rsidP="00BF44DE">
      <w:pPr>
        <w:pStyle w:val="BodyText"/>
        <w:spacing w:line="360" w:lineRule="auto"/>
        <w:ind w:firstLine="709"/>
        <w:rPr>
          <w:szCs w:val="24"/>
        </w:rPr>
      </w:pPr>
      <w:r w:rsidRPr="00161F90">
        <w:rPr>
          <w:szCs w:val="24"/>
        </w:rPr>
        <w:t xml:space="preserve">Na publicação dos resultados desta pesquisa, sua identidade será mantida no mais rigoroso sigilo. Serão omitidas todas as informações que permitam identificá-lo(a). </w:t>
      </w:r>
    </w:p>
    <w:p w14:paraId="509C6C6F" w14:textId="77777777" w:rsidR="00BF44DE" w:rsidRPr="00161F90" w:rsidRDefault="00BF44DE" w:rsidP="00BF44DE">
      <w:pPr>
        <w:pStyle w:val="BodyText"/>
        <w:spacing w:line="360" w:lineRule="auto"/>
        <w:ind w:firstLine="709"/>
        <w:rPr>
          <w:szCs w:val="24"/>
        </w:rPr>
      </w:pPr>
      <w:r w:rsidRPr="00161F90">
        <w:rPr>
          <w:szCs w:val="24"/>
        </w:rPr>
        <w:t xml:space="preserve">Mesmo não tendo benefícios diretos </w:t>
      </w:r>
      <w:r w:rsidRPr="00161F90">
        <w:rPr>
          <w:color w:val="000000"/>
          <w:szCs w:val="24"/>
        </w:rPr>
        <w:t>em</w:t>
      </w:r>
      <w:r w:rsidRPr="00161F90">
        <w:rPr>
          <w:szCs w:val="24"/>
        </w:rPr>
        <w:t xml:space="preserve"> participar, indiretamente você estará contribuindo para a compreensão do fenômeno estudado e para a produção de conhecimento científico.</w:t>
      </w:r>
    </w:p>
    <w:p w14:paraId="1BF8CAE6" w14:textId="77777777" w:rsidR="00BF44DE" w:rsidRPr="00161F90" w:rsidRDefault="00BF44DE" w:rsidP="00BF44DE">
      <w:pPr>
        <w:pStyle w:val="BodyText"/>
        <w:spacing w:line="360" w:lineRule="auto"/>
        <w:ind w:firstLine="709"/>
        <w:rPr>
          <w:szCs w:val="24"/>
        </w:rPr>
      </w:pPr>
      <w:r w:rsidRPr="00161F90">
        <w:rPr>
          <w:szCs w:val="24"/>
        </w:rPr>
        <w:t>Quaisquer dúvidas relativas à pesquisa poderão ser esclarecidas pelo(s) pesquisador(es) ou médicos do serviço de urologia.</w:t>
      </w:r>
    </w:p>
    <w:p w14:paraId="328C9499" w14:textId="77777777" w:rsidR="00BF44DE" w:rsidRPr="00161F90" w:rsidRDefault="00BF44DE" w:rsidP="00BF44DE">
      <w:pPr>
        <w:pStyle w:val="BodyText"/>
        <w:spacing w:line="360" w:lineRule="auto"/>
        <w:ind w:firstLine="709"/>
        <w:jc w:val="center"/>
        <w:rPr>
          <w:szCs w:val="24"/>
        </w:rPr>
      </w:pPr>
      <w:r w:rsidRPr="00161F90">
        <w:rPr>
          <w:szCs w:val="24"/>
        </w:rPr>
        <w:t>Atenciosamente</w:t>
      </w:r>
    </w:p>
    <w:p w14:paraId="562D9084" w14:textId="77777777" w:rsidR="00BF44DE" w:rsidRPr="00161F90" w:rsidRDefault="00BF44DE" w:rsidP="00BF44DE">
      <w:pPr>
        <w:pStyle w:val="BodyText"/>
        <w:spacing w:line="360" w:lineRule="auto"/>
        <w:ind w:firstLine="709"/>
        <w:rPr>
          <w:szCs w:val="24"/>
        </w:rPr>
      </w:pPr>
    </w:p>
    <w:tbl>
      <w:tblPr>
        <w:tblW w:w="8796" w:type="dxa"/>
        <w:tblLook w:val="01E0" w:firstRow="1" w:lastRow="1" w:firstColumn="1" w:lastColumn="1" w:noHBand="0" w:noVBand="0"/>
      </w:tblPr>
      <w:tblGrid>
        <w:gridCol w:w="4654"/>
        <w:gridCol w:w="4142"/>
      </w:tblGrid>
      <w:tr w:rsidR="00BF44DE" w:rsidRPr="00161F90" w14:paraId="027B1DB5" w14:textId="77777777" w:rsidTr="00570252">
        <w:tc>
          <w:tcPr>
            <w:tcW w:w="4654" w:type="dxa"/>
          </w:tcPr>
          <w:p w14:paraId="2D0DF71D" w14:textId="77777777" w:rsidR="00BF44DE" w:rsidRPr="00161F90" w:rsidRDefault="00BF44DE" w:rsidP="00570252">
            <w:pPr>
              <w:pStyle w:val="BodyText"/>
              <w:jc w:val="center"/>
              <w:rPr>
                <w:rFonts w:cs="Arial"/>
                <w:szCs w:val="24"/>
              </w:rPr>
            </w:pPr>
            <w:r w:rsidRPr="00161F90">
              <w:rPr>
                <w:rFonts w:cs="Arial"/>
                <w:szCs w:val="24"/>
              </w:rPr>
              <w:t>___________________________</w:t>
            </w:r>
          </w:p>
          <w:p w14:paraId="0BCDE13D" w14:textId="77777777" w:rsidR="00BF44DE" w:rsidRPr="00161F90" w:rsidRDefault="00BF44DE" w:rsidP="00570252">
            <w:pPr>
              <w:pStyle w:val="BodyText"/>
              <w:rPr>
                <w:rFonts w:cs="Arial"/>
                <w:szCs w:val="24"/>
              </w:rPr>
            </w:pPr>
            <w:r w:rsidRPr="00161F90">
              <w:rPr>
                <w:rFonts w:cs="Arial"/>
                <w:szCs w:val="24"/>
              </w:rPr>
              <w:t>Nome e assinatura do(a) médico e CRM</w:t>
            </w:r>
          </w:p>
        </w:tc>
        <w:tc>
          <w:tcPr>
            <w:tcW w:w="4142" w:type="dxa"/>
          </w:tcPr>
          <w:p w14:paraId="7446A27F" w14:textId="77777777" w:rsidR="00BF44DE" w:rsidRPr="00161F90" w:rsidRDefault="00BF44DE" w:rsidP="00570252">
            <w:pPr>
              <w:pStyle w:val="BodyText"/>
              <w:jc w:val="center"/>
              <w:rPr>
                <w:rFonts w:cs="Arial"/>
                <w:szCs w:val="24"/>
              </w:rPr>
            </w:pPr>
            <w:r w:rsidRPr="00161F90">
              <w:rPr>
                <w:rFonts w:cs="Arial"/>
                <w:szCs w:val="24"/>
              </w:rPr>
              <w:t>____________________________</w:t>
            </w:r>
          </w:p>
          <w:p w14:paraId="54D4CAF6" w14:textId="77777777" w:rsidR="00BF44DE" w:rsidRPr="00161F90" w:rsidRDefault="00BF44DE" w:rsidP="00570252">
            <w:pPr>
              <w:pStyle w:val="BodyText"/>
              <w:jc w:val="center"/>
              <w:rPr>
                <w:rFonts w:cs="Arial"/>
                <w:szCs w:val="24"/>
              </w:rPr>
            </w:pPr>
            <w:r w:rsidRPr="00161F90">
              <w:rPr>
                <w:rFonts w:cs="Arial"/>
                <w:szCs w:val="24"/>
              </w:rPr>
              <w:t>Local e data</w:t>
            </w:r>
          </w:p>
        </w:tc>
      </w:tr>
    </w:tbl>
    <w:p w14:paraId="482F502B" w14:textId="77777777" w:rsidR="00BF44DE" w:rsidRPr="00161F90" w:rsidRDefault="00BF44DE" w:rsidP="00BF44DE">
      <w:pPr>
        <w:pStyle w:val="BodyText"/>
        <w:spacing w:line="360" w:lineRule="auto"/>
        <w:ind w:firstLine="709"/>
        <w:rPr>
          <w:rFonts w:cs="Arial"/>
          <w:szCs w:val="24"/>
        </w:rPr>
      </w:pPr>
    </w:p>
    <w:p w14:paraId="5A2349EE" w14:textId="77777777" w:rsidR="00BF44DE" w:rsidRPr="00161F90" w:rsidRDefault="00BF44DE" w:rsidP="00BF44DE">
      <w:pPr>
        <w:pStyle w:val="BodyText"/>
        <w:rPr>
          <w:rFonts w:cs="Arial"/>
          <w:szCs w:val="24"/>
        </w:rPr>
      </w:pPr>
      <w:r w:rsidRPr="00161F90">
        <w:rPr>
          <w:rFonts w:cs="Arial"/>
          <w:szCs w:val="24"/>
        </w:rPr>
        <w:t xml:space="preserve">      __________________________________________________</w:t>
      </w:r>
    </w:p>
    <w:p w14:paraId="16D804CF" w14:textId="77777777" w:rsidR="00BF44DE" w:rsidRPr="00161F90" w:rsidRDefault="00BF44DE" w:rsidP="00BF44DE">
      <w:pPr>
        <w:pStyle w:val="BodyText"/>
        <w:rPr>
          <w:rFonts w:cs="Arial"/>
          <w:szCs w:val="24"/>
        </w:rPr>
      </w:pPr>
      <w:r w:rsidRPr="00161F90">
        <w:rPr>
          <w:rFonts w:cs="Arial"/>
          <w:szCs w:val="24"/>
        </w:rPr>
        <w:t xml:space="preserve">      Nome e assinatura do professor supervisor/orientador e CRM</w:t>
      </w:r>
    </w:p>
    <w:p w14:paraId="783D2867" w14:textId="77777777" w:rsidR="00BF44DE" w:rsidRPr="00161F90" w:rsidRDefault="00BF44DE" w:rsidP="00BF44DE">
      <w:pPr>
        <w:pStyle w:val="BodyText"/>
        <w:rPr>
          <w:rFonts w:cs="Arial"/>
          <w:szCs w:val="24"/>
        </w:rPr>
      </w:pPr>
      <w:r w:rsidRPr="00161F90">
        <w:rPr>
          <w:rFonts w:cs="Arial"/>
          <w:szCs w:val="24"/>
        </w:rPr>
        <w:t xml:space="preserve">      </w:t>
      </w:r>
    </w:p>
    <w:p w14:paraId="5D43E1E4" w14:textId="77777777" w:rsidR="00BF44DE" w:rsidRPr="00161F90" w:rsidRDefault="00BF44DE" w:rsidP="00BF44DE">
      <w:pPr>
        <w:pStyle w:val="BodyText"/>
        <w:rPr>
          <w:rFonts w:cs="Arial"/>
          <w:szCs w:val="24"/>
        </w:rPr>
      </w:pPr>
    </w:p>
    <w:p w14:paraId="103DC604" w14:textId="77777777" w:rsidR="00BF44DE" w:rsidRPr="00161F90" w:rsidRDefault="00BF44DE" w:rsidP="00BF44DE">
      <w:pPr>
        <w:pStyle w:val="BodyText"/>
        <w:ind w:firstLine="709"/>
        <w:rPr>
          <w:rFonts w:cs="Arial"/>
          <w:b/>
          <w:szCs w:val="24"/>
        </w:rPr>
      </w:pPr>
      <w:r w:rsidRPr="00161F90">
        <w:rPr>
          <w:rFonts w:cs="Arial"/>
          <w:b/>
          <w:szCs w:val="24"/>
        </w:rPr>
        <w:t xml:space="preserve">Concordo em participar deste estudo </w:t>
      </w:r>
    </w:p>
    <w:p w14:paraId="2CE2474B" w14:textId="77777777" w:rsidR="00BF44DE" w:rsidRPr="00161F90" w:rsidRDefault="00BF44DE" w:rsidP="00BF44DE">
      <w:pPr>
        <w:pStyle w:val="BodyText"/>
        <w:rPr>
          <w:rFonts w:cs="Arial"/>
          <w:b/>
          <w:szCs w:val="24"/>
        </w:rPr>
      </w:pPr>
    </w:p>
    <w:p w14:paraId="7FD5D8CA" w14:textId="77777777" w:rsidR="00BF44DE" w:rsidRPr="00161F90" w:rsidRDefault="00BF44DE" w:rsidP="00BF44DE">
      <w:pPr>
        <w:pStyle w:val="BodyText"/>
        <w:ind w:firstLine="709"/>
        <w:rPr>
          <w:rFonts w:cs="Arial"/>
          <w:b/>
          <w:szCs w:val="24"/>
        </w:rPr>
      </w:pPr>
    </w:p>
    <w:p w14:paraId="49EAC7B3" w14:textId="77777777" w:rsidR="00BF44DE" w:rsidRPr="00161F90" w:rsidRDefault="00BF44DE" w:rsidP="00BF44DE">
      <w:pPr>
        <w:pStyle w:val="BodyText"/>
        <w:pBdr>
          <w:bottom w:val="single" w:sz="12" w:space="1" w:color="auto"/>
        </w:pBdr>
        <w:rPr>
          <w:rFonts w:cs="Arial"/>
          <w:b/>
          <w:szCs w:val="24"/>
        </w:rPr>
      </w:pPr>
    </w:p>
    <w:p w14:paraId="4EFC03B4" w14:textId="77777777" w:rsidR="00BF44DE" w:rsidRPr="00161F90" w:rsidRDefault="00BF44DE" w:rsidP="00BF44DE">
      <w:pPr>
        <w:spacing w:line="360" w:lineRule="auto"/>
        <w:jc w:val="center"/>
        <w:rPr>
          <w:rFonts w:ascii="Arial" w:hAnsi="Arial" w:cs="Arial"/>
          <w:sz w:val="24"/>
          <w:szCs w:val="24"/>
        </w:rPr>
      </w:pPr>
      <w:r w:rsidRPr="00161F90">
        <w:rPr>
          <w:rFonts w:ascii="Arial" w:hAnsi="Arial" w:cs="Arial"/>
          <w:sz w:val="24"/>
          <w:szCs w:val="24"/>
        </w:rPr>
        <w:t>Nome e assinatura do paciente</w:t>
      </w:r>
    </w:p>
    <w:p w14:paraId="25166C79" w14:textId="77777777" w:rsidR="00BF44DE" w:rsidRPr="00BF44DE" w:rsidRDefault="00BF44DE" w:rsidP="00BF44DE">
      <w:pPr>
        <w:autoSpaceDE w:val="0"/>
        <w:autoSpaceDN w:val="0"/>
        <w:adjustRightInd w:val="0"/>
        <w:spacing w:after="0" w:line="240" w:lineRule="auto"/>
        <w:rPr>
          <w:rFonts w:ascii="Arial" w:hAnsi="Arial" w:cs="Arial"/>
          <w:b/>
          <w:bCs/>
          <w:sz w:val="24"/>
          <w:szCs w:val="24"/>
        </w:rPr>
        <w:sectPr w:rsidR="00BF44DE" w:rsidRPr="00BF44DE" w:rsidSect="00570252">
          <w:headerReference w:type="default" r:id="rId54"/>
          <w:pgSz w:w="11906" w:h="16838"/>
          <w:pgMar w:top="1701" w:right="1701" w:bottom="1418" w:left="1701" w:header="709" w:footer="709" w:gutter="0"/>
          <w:cols w:space="708"/>
          <w:docGrid w:linePitch="360"/>
        </w:sectPr>
      </w:pPr>
    </w:p>
    <w:p w14:paraId="767DB483"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4F830C16"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717383A0"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778D96F2"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0DE4AB7E"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1893B1B4"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75151151"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444642D7"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567F1A08"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65167C45"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2AAA5B54"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647E6D72"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613996A3"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7954DE74"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47E6EFEB"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018ED3E1"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5F63197B"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77D56D1B"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51C79FEA"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724EBEA1"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51F41289"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1B77E8C4"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62295642" w14:textId="77777777" w:rsidR="00BF44DE" w:rsidRDefault="00BF44DE" w:rsidP="00BF44DE">
      <w:pPr>
        <w:pStyle w:val="ListParagraph"/>
        <w:autoSpaceDE w:val="0"/>
        <w:autoSpaceDN w:val="0"/>
        <w:adjustRightInd w:val="0"/>
        <w:spacing w:after="0" w:line="240" w:lineRule="auto"/>
        <w:jc w:val="center"/>
        <w:rPr>
          <w:rFonts w:ascii="Arial" w:hAnsi="Arial" w:cs="Arial"/>
          <w:b/>
          <w:bCs/>
          <w:sz w:val="48"/>
        </w:rPr>
      </w:pPr>
    </w:p>
    <w:p w14:paraId="13D6CDF2" w14:textId="77777777" w:rsidR="00BF44DE" w:rsidRDefault="0020442F" w:rsidP="0020442F">
      <w:pPr>
        <w:pStyle w:val="ListParagraph"/>
        <w:numPr>
          <w:ilvl w:val="0"/>
          <w:numId w:val="17"/>
        </w:numPr>
        <w:pBdr>
          <w:bottom w:val="single" w:sz="18" w:space="1" w:color="auto"/>
        </w:pBdr>
        <w:autoSpaceDE w:val="0"/>
        <w:autoSpaceDN w:val="0"/>
        <w:adjustRightInd w:val="0"/>
        <w:spacing w:after="0" w:line="240" w:lineRule="auto"/>
        <w:jc w:val="right"/>
        <w:rPr>
          <w:rFonts w:ascii="Arial" w:hAnsi="Arial" w:cs="Arial"/>
          <w:b/>
          <w:bCs/>
          <w:sz w:val="48"/>
        </w:rPr>
        <w:sectPr w:rsidR="00BF44DE" w:rsidSect="00570252">
          <w:headerReference w:type="default" r:id="rId55"/>
          <w:pgSz w:w="11906" w:h="16838"/>
          <w:pgMar w:top="1701" w:right="1701" w:bottom="1418" w:left="1701" w:header="709" w:footer="709" w:gutter="0"/>
          <w:cols w:space="708"/>
          <w:docGrid w:linePitch="360"/>
        </w:sectPr>
      </w:pPr>
      <w:r>
        <w:rPr>
          <w:rFonts w:ascii="Arial" w:hAnsi="Arial" w:cs="Arial"/>
          <w:b/>
          <w:bCs/>
          <w:sz w:val="48"/>
        </w:rPr>
        <w:t>Referências Bibliográficas</w:t>
      </w:r>
    </w:p>
    <w:p w14:paraId="212B3FD3" w14:textId="4C749798" w:rsidR="00A968F7" w:rsidRPr="00A968F7" w:rsidRDefault="00E413CC" w:rsidP="00A968F7">
      <w:pPr>
        <w:widowControl w:val="0"/>
        <w:autoSpaceDE w:val="0"/>
        <w:autoSpaceDN w:val="0"/>
        <w:adjustRightInd w:val="0"/>
        <w:spacing w:line="360" w:lineRule="auto"/>
        <w:ind w:left="640" w:hanging="640"/>
        <w:rPr>
          <w:rFonts w:ascii="Arial" w:hAnsi="Arial"/>
          <w:noProof/>
          <w:sz w:val="24"/>
          <w:szCs w:val="24"/>
          <w:lang w:val="en-US"/>
        </w:rPr>
      </w:pPr>
      <w:r>
        <w:rPr>
          <w:rFonts w:ascii="Arial" w:hAnsi="Arial" w:cs="Arial"/>
          <w:sz w:val="24"/>
          <w:szCs w:val="24"/>
        </w:rPr>
        <w:fldChar w:fldCharType="begin" w:fldLock="1"/>
      </w:r>
      <w:r>
        <w:rPr>
          <w:rFonts w:ascii="Arial" w:hAnsi="Arial" w:cs="Arial"/>
          <w:sz w:val="24"/>
          <w:szCs w:val="24"/>
        </w:rPr>
        <w:instrText xml:space="preserve">ADDIN Mendeley Bibliography CSL_BIBLIOGRAPHY </w:instrText>
      </w:r>
      <w:r>
        <w:rPr>
          <w:rFonts w:ascii="Arial" w:hAnsi="Arial" w:cs="Arial"/>
          <w:sz w:val="24"/>
          <w:szCs w:val="24"/>
        </w:rPr>
        <w:fldChar w:fldCharType="separate"/>
      </w:r>
      <w:r w:rsidR="00A968F7" w:rsidRPr="00A968F7">
        <w:rPr>
          <w:rFonts w:ascii="Arial" w:hAnsi="Arial"/>
          <w:noProof/>
          <w:sz w:val="24"/>
          <w:szCs w:val="24"/>
          <w:lang w:val="en-US"/>
        </w:rPr>
        <w:t xml:space="preserve">1. </w:t>
      </w:r>
      <w:r w:rsidR="00A968F7" w:rsidRPr="00A968F7">
        <w:rPr>
          <w:rFonts w:ascii="Arial" w:hAnsi="Arial"/>
          <w:noProof/>
          <w:sz w:val="24"/>
          <w:szCs w:val="24"/>
          <w:lang w:val="en-US"/>
        </w:rPr>
        <w:tab/>
        <w:t>Herr HW. Partial nephrectomy for unilateral renal carcinoma and a normal contralateral kidney: 10-year follow up. J Urol [Internet]. 1999 Jan;161(1):33–5. Available from: http://linkinghub.elsevier.com/retrieve/pii/S0022534701620524</w:t>
      </w:r>
    </w:p>
    <w:p w14:paraId="133C56C6" w14:textId="60E00176"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2. </w:t>
      </w:r>
      <w:r w:rsidRPr="00A968F7">
        <w:rPr>
          <w:rFonts w:ascii="Arial" w:hAnsi="Arial"/>
          <w:noProof/>
          <w:sz w:val="24"/>
          <w:szCs w:val="24"/>
          <w:lang w:val="en-US"/>
        </w:rPr>
        <w:tab/>
        <w:t xml:space="preserve">Uzzo RG, Novick AC. Nephron sparing surgery for renal tumors: indications, techniques and outcomes. J Urol. 2001;166(July):6–18. </w:t>
      </w:r>
    </w:p>
    <w:p w14:paraId="0CD9AA99"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3. </w:t>
      </w:r>
      <w:r w:rsidRPr="00A968F7">
        <w:rPr>
          <w:rFonts w:ascii="Arial" w:hAnsi="Arial"/>
          <w:noProof/>
          <w:sz w:val="24"/>
          <w:szCs w:val="24"/>
          <w:lang w:val="en-US"/>
        </w:rPr>
        <w:tab/>
        <w:t>Licht MR, Novick AC. Nephron sparing surgery for renal cell carcinoma. J Urol [Internet]. 1993 Jan;149(1):1–7. Available from: http://www.ncbi.nlm.nih.gov/pubmed/8417184</w:t>
      </w:r>
    </w:p>
    <w:p w14:paraId="157259B2"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4. </w:t>
      </w:r>
      <w:r w:rsidRPr="00A968F7">
        <w:rPr>
          <w:rFonts w:ascii="Arial" w:hAnsi="Arial"/>
          <w:noProof/>
          <w:sz w:val="24"/>
          <w:szCs w:val="24"/>
          <w:lang w:val="en-US"/>
        </w:rPr>
        <w:tab/>
        <w:t>Lane BR, Gill IS. 7-Year Oncological Outcomes After Laparoscopic and Open Partial Nephrectomy. J Urol [Internet]. Elsevier Inc.; 2010;183(2):473–9. Available from: http://dx.doi.org/10.1016/j.juro.2009.10.023</w:t>
      </w:r>
    </w:p>
    <w:p w14:paraId="5EE7B849"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5. </w:t>
      </w:r>
      <w:r w:rsidRPr="00A968F7">
        <w:rPr>
          <w:rFonts w:ascii="Arial" w:hAnsi="Arial"/>
          <w:noProof/>
          <w:sz w:val="24"/>
          <w:szCs w:val="24"/>
          <w:lang w:val="en-US"/>
        </w:rPr>
        <w:tab/>
        <w:t>Moll V, Becht E, Ziegler M. Kidney preserving surgery in renal cell tumors: indications, techniques and results in 152 patients. J Urol [Internet]. 1993 Aug;150(2 Pt 1):319–23. Available from: http://www.ncbi.nlm.nih.gov/pubmed/8326552</w:t>
      </w:r>
    </w:p>
    <w:p w14:paraId="7A95B251"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6. </w:t>
      </w:r>
      <w:r w:rsidRPr="00A968F7">
        <w:rPr>
          <w:rFonts w:ascii="Arial" w:hAnsi="Arial"/>
          <w:noProof/>
          <w:sz w:val="24"/>
          <w:szCs w:val="24"/>
          <w:lang w:val="en-US"/>
        </w:rPr>
        <w:tab/>
        <w:t>Hafez KS, Fergany AF, Novick AC. Nephron sparing surgery for localized renal cell carcinoma: impact of tumor size on patient survival, tumor recurrence and TNM staging. J Urol [Internet]. 1999 Dec;162(6):1930–3. Available from: http://www.ncbi.nlm.nih.gov/pubmed/10569540</w:t>
      </w:r>
    </w:p>
    <w:p w14:paraId="5BE6B98C"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7. </w:t>
      </w:r>
      <w:r w:rsidRPr="00A968F7">
        <w:rPr>
          <w:rFonts w:ascii="Arial" w:hAnsi="Arial"/>
          <w:noProof/>
          <w:sz w:val="24"/>
          <w:szCs w:val="24"/>
          <w:lang w:val="en-US"/>
        </w:rPr>
        <w:tab/>
        <w:t>Barbalias GA, Liatsikos EN, Tsintavis A, Nikiforidis G. Adenocarcinoma of the kidney: nephron-sparing surgical approach vs. radical nephrectomy. J Surg Oncol [Internet]. 1999 Nov;72(3):156–61. Available from: http://www.ncbi.nlm.nih.gov/pubmed/10562362</w:t>
      </w:r>
    </w:p>
    <w:p w14:paraId="3D690DE5"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8. </w:t>
      </w:r>
      <w:r w:rsidRPr="00A968F7">
        <w:rPr>
          <w:rFonts w:ascii="Arial" w:hAnsi="Arial"/>
          <w:noProof/>
          <w:sz w:val="24"/>
          <w:szCs w:val="24"/>
          <w:lang w:val="en-US"/>
        </w:rPr>
        <w:tab/>
        <w:t xml:space="preserve">Filipas D, Fichtner JAN, Spix C, Black P, Carus W. Nephron-sparing surgery of renal cell. Urology. 2000;4295(00):387–92. </w:t>
      </w:r>
    </w:p>
    <w:p w14:paraId="0246E276"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9. </w:t>
      </w:r>
      <w:r w:rsidRPr="00A968F7">
        <w:rPr>
          <w:rFonts w:ascii="Arial" w:hAnsi="Arial"/>
          <w:noProof/>
          <w:sz w:val="24"/>
          <w:szCs w:val="24"/>
          <w:lang w:val="en-US"/>
        </w:rPr>
        <w:tab/>
        <w:t>Delakas D, Karyotis I, Daskalopoulos G, Terhorst B, Lymberopoulos S, Cranidis A. Nephron-sparing surgery for localized renal cell carcinoma with a normal contralateral kidney: a European three-center experience. Urology [Internet]. 2002;60(6):998–1002. Available from: http://www.ncbi.nlm.nih.gov/pubmed/12475657</w:t>
      </w:r>
    </w:p>
    <w:p w14:paraId="746A7B4B"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10. </w:t>
      </w:r>
      <w:r w:rsidRPr="00A968F7">
        <w:rPr>
          <w:rFonts w:ascii="Arial" w:hAnsi="Arial"/>
          <w:noProof/>
          <w:sz w:val="24"/>
          <w:szCs w:val="24"/>
          <w:lang w:val="en-US"/>
        </w:rPr>
        <w:tab/>
        <w:t>Matin SF, Gill IS, Worley S, Novick AC. Outcome of laparoscopic radical and open partial nephrectomy for the sporadic 4 cm. or less renal tumor with a normal contralateral kidney. J Urol [Internet]. 2002 Oct;168(4 Pt 1):1356–9; discussion 1359–60. Available from: http://www.ncbi.nlm.nih.gov/pubmed/12352392</w:t>
      </w:r>
    </w:p>
    <w:p w14:paraId="3408CF74"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11. </w:t>
      </w:r>
      <w:r w:rsidRPr="00A968F7">
        <w:rPr>
          <w:rFonts w:ascii="Arial" w:hAnsi="Arial"/>
          <w:noProof/>
          <w:sz w:val="24"/>
          <w:szCs w:val="24"/>
          <w:lang w:val="en-US"/>
        </w:rPr>
        <w:tab/>
        <w:t>Huang WC, Levey AS, Serio AM, Snyder M, Vickers AJ, Raj G V, et al. Chronic kidney disease after nephrectomy in patients with renal cortical tumours: a retrospective cohort study. Lancet Oncol [Internet]. 2006;7(9):735–40. Available from: http://linkinghub.elsevier.com/retrieve/pii/S1470204506708038</w:t>
      </w:r>
    </w:p>
    <w:p w14:paraId="510B7293"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12. </w:t>
      </w:r>
      <w:r w:rsidRPr="00A968F7">
        <w:rPr>
          <w:rFonts w:ascii="Arial" w:hAnsi="Arial"/>
          <w:noProof/>
          <w:sz w:val="24"/>
          <w:szCs w:val="24"/>
          <w:lang w:val="en-US"/>
        </w:rPr>
        <w:tab/>
        <w:t>Thompson RH, Siddiqui S, Lohse CM, Leibovich BC, Russo P, Blute ML. Partial Versus Radical Nephrectomy for 4 to 7 cm Renal Cortical Tumors. J Urol [Internet]. Elsevier Inc.; 2009;182(6):2601–6. Available from: http://dx.doi.org/10.1016/j.juro.2009.08.087</w:t>
      </w:r>
    </w:p>
    <w:p w14:paraId="3F375EA6"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13. </w:t>
      </w:r>
      <w:r w:rsidRPr="00A968F7">
        <w:rPr>
          <w:rFonts w:ascii="Arial" w:hAnsi="Arial"/>
          <w:noProof/>
          <w:sz w:val="24"/>
          <w:szCs w:val="24"/>
          <w:lang w:val="en-US"/>
        </w:rPr>
        <w:tab/>
        <w:t xml:space="preserve">Thompson RH, Boorjian SA, Lohse CM, Leibovich BC, Kwon ED, Cheville JC, et al. Radical nephrectomy for pT1a renal masses may be associated with decreased overall survival compared with partial nephrectomy. J Urol. 2008;179(2):468–71. </w:t>
      </w:r>
    </w:p>
    <w:p w14:paraId="4A36D9B3"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14. </w:t>
      </w:r>
      <w:r w:rsidRPr="00A968F7">
        <w:rPr>
          <w:rFonts w:ascii="Arial" w:hAnsi="Arial"/>
          <w:noProof/>
          <w:sz w:val="24"/>
          <w:szCs w:val="24"/>
          <w:lang w:val="en-US"/>
        </w:rPr>
        <w:tab/>
        <w:t>Capitanio U, Terrone C, Antonelli A, Minervini A, Volpe A, Furlan M, et al. Nephron-sparing Techniques Independently Decrease the Risk of Cardiovascular Events Relative to Radical Nephrectomy in Patients with a T1a – T1b Renal Mass and Normal Preoperative Renal Function. Eur Urol [Internet]. European Association of Urology; 2015;67(4):683–9. Available from: http://dx.doi.org/10.1016/j.eururo.2014.09.027</w:t>
      </w:r>
    </w:p>
    <w:p w14:paraId="354A883C"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15. </w:t>
      </w:r>
      <w:r w:rsidRPr="00A968F7">
        <w:rPr>
          <w:rFonts w:ascii="Arial" w:hAnsi="Arial"/>
          <w:noProof/>
          <w:sz w:val="24"/>
          <w:szCs w:val="24"/>
          <w:lang w:val="en-US"/>
        </w:rPr>
        <w:tab/>
        <w:t xml:space="preserve">Huang WC, Elkin EB, Levey AS, Jang TL, Russo P. Partial Nephrectomy Versus Radical Nephrectomy in Patients With Small Renal Tumors-Is There a Difference in Mortality and Cardiovascular Outcomes? J Urol. 2009;181(1):55–62. </w:t>
      </w:r>
    </w:p>
    <w:p w14:paraId="07594855"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16. </w:t>
      </w:r>
      <w:r w:rsidRPr="00A968F7">
        <w:rPr>
          <w:rFonts w:ascii="Arial" w:hAnsi="Arial"/>
          <w:noProof/>
          <w:sz w:val="24"/>
          <w:szCs w:val="24"/>
          <w:lang w:val="en-US"/>
        </w:rPr>
        <w:tab/>
        <w:t>Gill IS, Matin SF, Desai MM, Kaouk JH, Steinberg A, Mascha E, et al. Comparative analysis of laparoscopic versus open partial nephrectomy for renal tumors in 200 patients. J Urol [Internet]. 2003 Jul;170(1):64–8. Available from: http://www.ncbi.nlm.nih.gov/pubmed/12796646</w:t>
      </w:r>
    </w:p>
    <w:p w14:paraId="073892E4"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17. </w:t>
      </w:r>
      <w:r w:rsidRPr="00A968F7">
        <w:rPr>
          <w:rFonts w:ascii="Arial" w:hAnsi="Arial"/>
          <w:noProof/>
          <w:sz w:val="24"/>
          <w:szCs w:val="24"/>
          <w:lang w:val="en-US"/>
        </w:rPr>
        <w:tab/>
        <w:t xml:space="preserve">Gill IS, Kavoussi LR, Lane BR, Blute ML, Babineau D, Colombo JR, et al. Comparison of 1,800 Laparoscopic and Open Partial Nephrectomies for Single Renal Tumors. J Urol. 2007;178(1):41–6. </w:t>
      </w:r>
    </w:p>
    <w:p w14:paraId="2067D62C"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18. </w:t>
      </w:r>
      <w:r w:rsidRPr="00A968F7">
        <w:rPr>
          <w:rFonts w:ascii="Arial" w:hAnsi="Arial"/>
          <w:noProof/>
          <w:sz w:val="24"/>
          <w:szCs w:val="24"/>
          <w:lang w:val="en-US"/>
        </w:rPr>
        <w:tab/>
        <w:t>Patel SG, Penson DF, Pabla B, Clark PE, Cookson MS, Chang SS, et al. National trends in the use of partial nephrectomy: A rising tide that has not lifted all boats. J Urol [Internet]. Elsevier Inc.; 2012;187(3):816–21. Available from: http://dx.doi.org/10.1016/j.juro.2011.10.173</w:t>
      </w:r>
    </w:p>
    <w:p w14:paraId="4A90294E"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19. </w:t>
      </w:r>
      <w:r w:rsidRPr="00A968F7">
        <w:rPr>
          <w:rFonts w:ascii="Arial" w:hAnsi="Arial"/>
          <w:noProof/>
          <w:sz w:val="24"/>
          <w:szCs w:val="24"/>
          <w:lang w:val="en-US"/>
        </w:rPr>
        <w:tab/>
        <w:t xml:space="preserve">Dall’oglio MF, Crippa A, Camara C, Pontes-Junior J, Colombo JR, Nesrallah AJ, et al. The beginning of the 21st century: a paradigm shift in the surgical management of renal cell carcinoma in South America. Int Braz J Urol. 1945;36(6):670–7. </w:t>
      </w:r>
    </w:p>
    <w:p w14:paraId="178D6E94"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20. </w:t>
      </w:r>
      <w:r w:rsidRPr="00A968F7">
        <w:rPr>
          <w:rFonts w:ascii="Arial" w:hAnsi="Arial"/>
          <w:noProof/>
          <w:sz w:val="24"/>
          <w:szCs w:val="24"/>
          <w:lang w:val="en-US"/>
        </w:rPr>
        <w:tab/>
        <w:t xml:space="preserve">Kane CJ, Mallin K, Ritchey J, Cooperberg MR, Carroll PR. Renal cell cancer stage migration: Analysis of the National Cancer Data Base. Cancer. 2008;113(1):78–83. </w:t>
      </w:r>
    </w:p>
    <w:p w14:paraId="27D7E40E"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21. </w:t>
      </w:r>
      <w:r w:rsidRPr="00A968F7">
        <w:rPr>
          <w:rFonts w:ascii="Arial" w:hAnsi="Arial"/>
          <w:noProof/>
          <w:sz w:val="24"/>
          <w:szCs w:val="24"/>
          <w:lang w:val="en-US"/>
        </w:rPr>
        <w:tab/>
        <w:t>Shin SJ, Ko KJ, Kim TS, Ryoo HS, Sung HH, Jeon HG, et al. Trends in the Use of Nephron-Sparing Surgery over 7 Years: An Analysis Using the R.E.N.A.L. Nephrometry Scoring System. PLoS One [Internet]. 2015;10(11):e0141709. Available from: http://dx.plos.org/10.1371/journal.pone.0141709</w:t>
      </w:r>
    </w:p>
    <w:p w14:paraId="2054C115"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22. </w:t>
      </w:r>
      <w:r w:rsidRPr="00A968F7">
        <w:rPr>
          <w:rFonts w:ascii="Arial" w:hAnsi="Arial"/>
          <w:noProof/>
          <w:sz w:val="24"/>
          <w:szCs w:val="24"/>
          <w:lang w:val="en-US"/>
        </w:rPr>
        <w:tab/>
        <w:t>Zini L, Patard JJ, Capitanio U, Mejean A, Villers A, de La Taille A, et al. The use of partial nephrectomy in European tertiary care centers. Eur J Surg Oncol [Internet]. 2009 Jun;35(6):636–42. Available from: http://www.ncbi.nlm.nih.gov/pubmed/18775626</w:t>
      </w:r>
    </w:p>
    <w:p w14:paraId="6E800DDB"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23. </w:t>
      </w:r>
      <w:r w:rsidRPr="00A968F7">
        <w:rPr>
          <w:rFonts w:ascii="Arial" w:hAnsi="Arial"/>
          <w:noProof/>
          <w:sz w:val="24"/>
          <w:szCs w:val="24"/>
          <w:lang w:val="en-US"/>
        </w:rPr>
        <w:tab/>
        <w:t>Meyer C, Hansen J, Becker A, Schmid M, Pradel L, Strini K, et al. The Adoption of Nephron-Sparing Surgery in Europe - A Trend Analysis in Two Referral Centers from Austria and Germany. Urol Int [Internet]. 2015 Dec 24; Available from: http://www.ncbi.nlm.nih.gov/pubmed/26699625</w:t>
      </w:r>
    </w:p>
    <w:p w14:paraId="41A0727C"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24. </w:t>
      </w:r>
      <w:r w:rsidRPr="00A968F7">
        <w:rPr>
          <w:rFonts w:ascii="Arial" w:hAnsi="Arial"/>
          <w:noProof/>
          <w:sz w:val="24"/>
          <w:szCs w:val="24"/>
          <w:lang w:val="en-US"/>
        </w:rPr>
        <w:tab/>
        <w:t>Kutikov A, Uzzo RG. The R.E.N.A.L. Nephrometry Score: A Comprehensive Standardized System for Quantitating Renal Tumor Size, Location and Depth. J Urol [Internet]. American Urological Association; 2009;182(3):844–53. Available from: http://linkinghub.elsevier.com/retrieve/pii/S0022534709011756</w:t>
      </w:r>
    </w:p>
    <w:p w14:paraId="4354D67D"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25. </w:t>
      </w:r>
      <w:r w:rsidRPr="00A968F7">
        <w:rPr>
          <w:rFonts w:ascii="Arial" w:hAnsi="Arial"/>
          <w:noProof/>
          <w:sz w:val="24"/>
          <w:szCs w:val="24"/>
          <w:lang w:val="en-US"/>
        </w:rPr>
        <w:tab/>
        <w:t>Ficarra V, Novara G, Secco S, Macchi V, Porzionato A, De Caro R, et al. Preoperative Aspects and Dimensions Used for an Anatomical (PADUA) Classification of Renal Tumours in Patients who are Candidates for Nephron-Sparing Surgery. Eur Urol [Internet]. 2009;56(5):786–93. Available from: http://linkinghub.elsevier.com/retrieve/pii/S030228380900788X</w:t>
      </w:r>
    </w:p>
    <w:p w14:paraId="28B55247"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26. </w:t>
      </w:r>
      <w:r w:rsidRPr="00A968F7">
        <w:rPr>
          <w:rFonts w:ascii="Arial" w:hAnsi="Arial"/>
          <w:noProof/>
          <w:sz w:val="24"/>
          <w:szCs w:val="24"/>
          <w:lang w:val="en-US"/>
        </w:rPr>
        <w:tab/>
        <w:t>Simmons MN, Ching CB, Samplaski MK, Park CH, Gill IS. Kidney Tumor Location Measurement Using the C Index Method. J Urol [Internet]. Elsevier Inc.; 2010;183(5):1708–13. Available from: http://dx.doi.org/10.1016/j.juro.2010.01.005</w:t>
      </w:r>
    </w:p>
    <w:p w14:paraId="4F22319A"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27. </w:t>
      </w:r>
      <w:r w:rsidRPr="00A968F7">
        <w:rPr>
          <w:rFonts w:ascii="Arial" w:hAnsi="Arial"/>
          <w:noProof/>
          <w:sz w:val="24"/>
          <w:szCs w:val="24"/>
          <w:lang w:val="en-US"/>
        </w:rPr>
        <w:tab/>
        <w:t>Kolla SB, Spiess PE, Sexton WJ. Interobserver Reliability of the RENAL Nephrometry Scoring System. URL [Internet]. Elsevier Inc.; 2011;78(3):592–4. Available from: http://dx.doi.org/10.1016/j.urology.2011.05.023</w:t>
      </w:r>
    </w:p>
    <w:p w14:paraId="6DD5C98B" w14:textId="75686215"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28. </w:t>
      </w:r>
      <w:r w:rsidRPr="00A968F7">
        <w:rPr>
          <w:rFonts w:ascii="Arial" w:hAnsi="Arial"/>
          <w:noProof/>
          <w:sz w:val="24"/>
          <w:szCs w:val="24"/>
          <w:lang w:val="en-US"/>
        </w:rPr>
        <w:tab/>
        <w:t xml:space="preserve">Hayn MH, Schwaab T, Underwood W, Kim HL. </w:t>
      </w:r>
      <w:r w:rsidR="00486192">
        <w:rPr>
          <w:rFonts w:ascii="Arial" w:hAnsi="Arial"/>
          <w:noProof/>
          <w:sz w:val="24"/>
          <w:szCs w:val="24"/>
          <w:lang w:val="en-US"/>
        </w:rPr>
        <w:t>O</w:t>
      </w:r>
      <w:r w:rsidRPr="00A968F7">
        <w:rPr>
          <w:rFonts w:ascii="Arial" w:hAnsi="Arial"/>
          <w:noProof/>
          <w:sz w:val="24"/>
          <w:szCs w:val="24"/>
          <w:lang w:val="en-US"/>
        </w:rPr>
        <w:t xml:space="preserve">utcomes of laparoscopic partial nephrectomy. </w:t>
      </w:r>
      <w:r w:rsidR="00486192" w:rsidRPr="00A968F7">
        <w:rPr>
          <w:rFonts w:ascii="Arial" w:hAnsi="Arial"/>
          <w:noProof/>
          <w:sz w:val="24"/>
          <w:szCs w:val="24"/>
          <w:lang w:val="en-US"/>
        </w:rPr>
        <w:t>BJU INTERNATIONAL</w:t>
      </w:r>
      <w:r w:rsidR="00486192">
        <w:rPr>
          <w:rFonts w:ascii="Arial" w:hAnsi="Arial"/>
          <w:noProof/>
          <w:sz w:val="24"/>
          <w:szCs w:val="24"/>
          <w:lang w:val="en-US"/>
        </w:rPr>
        <w:t xml:space="preserve">. </w:t>
      </w:r>
      <w:r w:rsidRPr="00A968F7">
        <w:rPr>
          <w:rFonts w:ascii="Arial" w:hAnsi="Arial"/>
          <w:noProof/>
          <w:sz w:val="24"/>
          <w:szCs w:val="24"/>
          <w:lang w:val="en-US"/>
        </w:rPr>
        <w:t xml:space="preserve">2010;876–81. </w:t>
      </w:r>
    </w:p>
    <w:p w14:paraId="3DA1C937"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29. </w:t>
      </w:r>
      <w:r w:rsidRPr="00A968F7">
        <w:rPr>
          <w:rFonts w:ascii="Arial" w:hAnsi="Arial"/>
          <w:noProof/>
          <w:sz w:val="24"/>
          <w:szCs w:val="24"/>
          <w:lang w:val="en-US"/>
        </w:rPr>
        <w:tab/>
        <w:t xml:space="preserve">Kutikov A, Smaldone MC, Egleston BL, Manley BJ, Canter DJ, Simhan J, et al. Platinum Priority – Kidney Cancer Anatomic Features of Enhancing Renal Masses Predict Malignant and High-Grade Pathology : A Preoperative Nomogram Using the RENAL Nephrometry Score. Eur Urol. 2011;60:241–8. </w:t>
      </w:r>
    </w:p>
    <w:p w14:paraId="02B1163B"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30. </w:t>
      </w:r>
      <w:r w:rsidRPr="00A968F7">
        <w:rPr>
          <w:rFonts w:ascii="Arial" w:hAnsi="Arial"/>
          <w:noProof/>
          <w:sz w:val="24"/>
          <w:szCs w:val="24"/>
          <w:lang w:val="en-US"/>
        </w:rPr>
        <w:tab/>
        <w:t>Scosyrev E, Messing EM, Sylvester R, Campbell S, Van Poppel H. Renal function after nephron-sparing surgery versus radical nephrectomy: Results from EORTC randomized trial 30904. Eur Urol [Internet]. European Association of Urology; 2014;65(2):372–7. Available from: http://dx.doi.org/10.1016/j.eururo.2013.06.044</w:t>
      </w:r>
    </w:p>
    <w:p w14:paraId="5EAE8157"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31. </w:t>
      </w:r>
      <w:r w:rsidRPr="00A968F7">
        <w:rPr>
          <w:rFonts w:ascii="Arial" w:hAnsi="Arial"/>
          <w:noProof/>
          <w:sz w:val="24"/>
          <w:szCs w:val="24"/>
          <w:lang w:val="en-US"/>
        </w:rPr>
        <w:tab/>
        <w:t xml:space="preserve">Charlson ME, Pompei P, Ales KL MC. A new method of classifying prognostic comorbidity in longitudinal studies: development and validation. J Chronic Dis. 1987;40(5):373–83. </w:t>
      </w:r>
    </w:p>
    <w:p w14:paraId="67A4D161"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32. </w:t>
      </w:r>
      <w:r w:rsidRPr="00A968F7">
        <w:rPr>
          <w:rFonts w:ascii="Arial" w:hAnsi="Arial"/>
          <w:noProof/>
          <w:sz w:val="24"/>
          <w:szCs w:val="24"/>
          <w:lang w:val="en-US"/>
        </w:rPr>
        <w:tab/>
        <w:t xml:space="preserve">Dindo D, Demartines N, Clavien P. Classification of Surgical Complications. Ann Surg. 2004;240(2):205–13. </w:t>
      </w:r>
    </w:p>
    <w:p w14:paraId="390160DD"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33. </w:t>
      </w:r>
      <w:r w:rsidRPr="00A968F7">
        <w:rPr>
          <w:rFonts w:ascii="Arial" w:hAnsi="Arial"/>
          <w:noProof/>
          <w:sz w:val="24"/>
          <w:szCs w:val="24"/>
          <w:lang w:val="en-US"/>
        </w:rPr>
        <w:tab/>
        <w:t xml:space="preserve">Mason RJ, Rendon RA. Partial Nephrectomy for T1b Renal Cell Carcinoma: A Safe and Superior Treatment Option. Can Urol Assoc J. 2012;6(2):128–30. </w:t>
      </w:r>
    </w:p>
    <w:p w14:paraId="04EDC3F9"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34. </w:t>
      </w:r>
      <w:r w:rsidRPr="00A968F7">
        <w:rPr>
          <w:rFonts w:ascii="Arial" w:hAnsi="Arial"/>
          <w:noProof/>
          <w:sz w:val="24"/>
          <w:szCs w:val="24"/>
          <w:lang w:val="en-US"/>
        </w:rPr>
        <w:tab/>
        <w:t xml:space="preserve">Cozar JM, Tallada M. Open Partial Nephrectomy in Renal Cancer : A Feasible Gold Standard Technique in All Hospitals. Adv Urol. 2008;2008(Algorithm 1). </w:t>
      </w:r>
    </w:p>
    <w:p w14:paraId="3083D816"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35. </w:t>
      </w:r>
      <w:r w:rsidRPr="00A968F7">
        <w:rPr>
          <w:rFonts w:ascii="Arial" w:hAnsi="Arial"/>
          <w:noProof/>
          <w:sz w:val="24"/>
          <w:szCs w:val="24"/>
          <w:lang w:val="en-US"/>
        </w:rPr>
        <w:tab/>
        <w:t>Surgery N, Woldu SL, Weinberg AC, Korets R, Ghandour R, Danzig MR, et al. Who Really Benefits From Nephron-sparing Surgery? Urology [Internet]. Elsevier Inc.; 2014;84(4):860–8. Available from: http://dx.doi.org/10.1016/j.urology.2014.05.061</w:t>
      </w:r>
    </w:p>
    <w:p w14:paraId="4D059969"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36. </w:t>
      </w:r>
      <w:r w:rsidRPr="00A968F7">
        <w:rPr>
          <w:rFonts w:ascii="Arial" w:hAnsi="Arial"/>
          <w:noProof/>
          <w:sz w:val="24"/>
          <w:szCs w:val="24"/>
          <w:lang w:val="en-US"/>
        </w:rPr>
        <w:tab/>
        <w:t xml:space="preserve">Funahashi Y, Murotani K, Yoshino Y, Sassa N, Ishida S GM. The renal tumor morphological characteristics that affect surgical planning for laparoscopic or open partial nephrectomy. Nagoya J Med Sci. 2015;77(1-2):229–35. </w:t>
      </w:r>
    </w:p>
    <w:p w14:paraId="6ADB2DAE"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37. </w:t>
      </w:r>
      <w:r w:rsidRPr="00A968F7">
        <w:rPr>
          <w:rFonts w:ascii="Arial" w:hAnsi="Arial"/>
          <w:noProof/>
          <w:sz w:val="24"/>
          <w:szCs w:val="24"/>
          <w:lang w:val="en-US"/>
        </w:rPr>
        <w:tab/>
        <w:t xml:space="preserve">Naya Y, Kawauchi A, Oishi M, Ueda T. Comparison of diameter-axial-polar nephrometry and RENAL nephrometry score for treatment decision-making in patients with small renal mass. Int J Clin Oncol. 2015;358–61. </w:t>
      </w:r>
    </w:p>
    <w:p w14:paraId="7574528F"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38. </w:t>
      </w:r>
      <w:r w:rsidRPr="00A968F7">
        <w:rPr>
          <w:rFonts w:ascii="Arial" w:hAnsi="Arial"/>
          <w:noProof/>
          <w:sz w:val="24"/>
          <w:szCs w:val="24"/>
          <w:lang w:val="en-US"/>
        </w:rPr>
        <w:tab/>
        <w:t xml:space="preserve">Acar Ö, Musao A, Vural M. Morphometric profile of the localised renal tumors managed either by open or robot-assisted nephron-sparing surgery : the impact of scoring systems on the decision making process. BMC Urol. 2013; </w:t>
      </w:r>
    </w:p>
    <w:p w14:paraId="0A903CF3"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39. </w:t>
      </w:r>
      <w:r w:rsidRPr="00A968F7">
        <w:rPr>
          <w:rFonts w:ascii="Arial" w:hAnsi="Arial"/>
          <w:noProof/>
          <w:sz w:val="24"/>
          <w:szCs w:val="24"/>
          <w:lang w:val="en-US"/>
        </w:rPr>
        <w:tab/>
        <w:t xml:space="preserve">Ng CS, Gill IS, Ramani AP, Steinberg AP, Spaliviero M, Abreu SC, et al. Transperitoneal versus retroperitoneal laparoscopic partial nephrectomy: patient selection and perioperative outcomes. J Urol. 2005;174(September):846–9. </w:t>
      </w:r>
    </w:p>
    <w:p w14:paraId="5A7EF9A3"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40. </w:t>
      </w:r>
      <w:r w:rsidRPr="00A968F7">
        <w:rPr>
          <w:rFonts w:ascii="Arial" w:hAnsi="Arial"/>
          <w:noProof/>
          <w:sz w:val="24"/>
          <w:szCs w:val="24"/>
          <w:lang w:val="en-US"/>
        </w:rPr>
        <w:tab/>
        <w:t>Marszalek M, Chromecki T, Al-ali BM, Meixl H, Madersbacher S, Jeschke K, et al. Comparison of the Transperitoneal Versus the Retroperitoneal Approach. Urology [Internet]. Elsevier Inc.; 2011;77(1):109–13. Available from: http://dx.doi.org/10.1016/j.urology.2010.02.057</w:t>
      </w:r>
    </w:p>
    <w:p w14:paraId="543BC75E"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41. </w:t>
      </w:r>
      <w:r w:rsidRPr="00A968F7">
        <w:rPr>
          <w:rFonts w:ascii="Arial" w:hAnsi="Arial"/>
          <w:noProof/>
          <w:sz w:val="24"/>
          <w:szCs w:val="24"/>
          <w:lang w:val="en-US"/>
        </w:rPr>
        <w:tab/>
        <w:t xml:space="preserve">Smetana GW, Lawrence VA, Cornell JE. Annals of Internal Medicine Clinical Guidelines Preoperative Pulmonary Risk Stratification for Noncardiothoracic Surgery : Systematic Review for the American College of Physicians. Ann Intern Med. 2006; </w:t>
      </w:r>
    </w:p>
    <w:p w14:paraId="145C433C"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42. </w:t>
      </w:r>
      <w:r w:rsidRPr="00A968F7">
        <w:rPr>
          <w:rFonts w:ascii="Arial" w:hAnsi="Arial"/>
          <w:noProof/>
          <w:sz w:val="24"/>
          <w:szCs w:val="24"/>
          <w:lang w:val="en-US"/>
        </w:rPr>
        <w:tab/>
        <w:t xml:space="preserve">Secin FP. Importance and Limits of Ischemia in Renal Partial Surgery : Experimental and Clinical Research. Adv Urol. 2008;2008. </w:t>
      </w:r>
    </w:p>
    <w:p w14:paraId="328BFF5B" w14:textId="33F98A11" w:rsidR="00A968F7" w:rsidRPr="00A968F7" w:rsidRDefault="00486192" w:rsidP="00A968F7">
      <w:pPr>
        <w:widowControl w:val="0"/>
        <w:autoSpaceDE w:val="0"/>
        <w:autoSpaceDN w:val="0"/>
        <w:adjustRightInd w:val="0"/>
        <w:spacing w:line="360" w:lineRule="auto"/>
        <w:ind w:left="640" w:hanging="640"/>
        <w:rPr>
          <w:rFonts w:ascii="Arial" w:hAnsi="Arial"/>
          <w:noProof/>
          <w:sz w:val="24"/>
          <w:szCs w:val="24"/>
          <w:lang w:val="en-US"/>
        </w:rPr>
      </w:pPr>
      <w:r>
        <w:rPr>
          <w:rFonts w:ascii="Arial" w:hAnsi="Arial"/>
          <w:noProof/>
          <w:sz w:val="24"/>
          <w:szCs w:val="24"/>
          <w:lang w:val="en-US"/>
        </w:rPr>
        <w:t xml:space="preserve">43. </w:t>
      </w:r>
      <w:r>
        <w:rPr>
          <w:rFonts w:ascii="Arial" w:hAnsi="Arial"/>
          <w:noProof/>
          <w:sz w:val="24"/>
          <w:szCs w:val="24"/>
          <w:lang w:val="en-US"/>
        </w:rPr>
        <w:tab/>
        <w:t>Desai MM</w:t>
      </w:r>
      <w:r w:rsidR="00A968F7" w:rsidRPr="00A968F7">
        <w:rPr>
          <w:rFonts w:ascii="Arial" w:hAnsi="Arial"/>
          <w:noProof/>
          <w:sz w:val="24"/>
          <w:szCs w:val="24"/>
          <w:lang w:val="en-US"/>
        </w:rPr>
        <w:t xml:space="preserve">, Gill IS, Ramani AP, Spaliviero M, Rybicki L KJ. The impact of warm ischaemia on renal function after laparoscopic partial nephrectomy. U Int. 2005;95(3):377–83. </w:t>
      </w:r>
    </w:p>
    <w:p w14:paraId="3FD0267E"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44. </w:t>
      </w:r>
      <w:r w:rsidRPr="00A968F7">
        <w:rPr>
          <w:rFonts w:ascii="Arial" w:hAnsi="Arial"/>
          <w:noProof/>
          <w:sz w:val="24"/>
          <w:szCs w:val="24"/>
          <w:lang w:val="en-US"/>
        </w:rPr>
        <w:tab/>
        <w:t xml:space="preserve">Becker F, Poppel H Van, Hakenberg OW, Stief C, Gill I, Guazzoni G, et al. Assessing the Impact of Ischaemia Time During Partial Nephrectomy. Eur Urol. 2009;56:625–35. </w:t>
      </w:r>
    </w:p>
    <w:p w14:paraId="2F6180D9"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45. </w:t>
      </w:r>
      <w:r w:rsidRPr="00A968F7">
        <w:rPr>
          <w:rFonts w:ascii="Arial" w:hAnsi="Arial"/>
          <w:noProof/>
          <w:sz w:val="24"/>
          <w:szCs w:val="24"/>
          <w:lang w:val="en-US"/>
        </w:rPr>
        <w:tab/>
        <w:t xml:space="preserve">Hsu C-Y, McCulloch CE, Darbinian J, Go AS IC. Elevated blood pressure and risk of end-stage renal disease in subjects without baseline kidney disease. Arch Intern Med. 2005;165(8):923–8. </w:t>
      </w:r>
    </w:p>
    <w:p w14:paraId="4A98CCD6"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46. </w:t>
      </w:r>
      <w:r w:rsidRPr="00A968F7">
        <w:rPr>
          <w:rFonts w:ascii="Arial" w:hAnsi="Arial"/>
          <w:noProof/>
          <w:sz w:val="24"/>
          <w:szCs w:val="24"/>
          <w:lang w:val="en-US"/>
        </w:rPr>
        <w:tab/>
        <w:t xml:space="preserve">Demirtas A, Baydilli N, Sahin N, Ekmekcioglu O, Demirci D. Assessment of Warm and Cold Ischem ı a on Functions of the Operated Kidney with 99m Tc-DMSA in Renal Masses : A Prospective and Randomized Study *. Open J Urol. 2013;2013(May):62–7. </w:t>
      </w:r>
    </w:p>
    <w:p w14:paraId="62F71CEF"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47. </w:t>
      </w:r>
      <w:r w:rsidRPr="00A968F7">
        <w:rPr>
          <w:rFonts w:ascii="Arial" w:hAnsi="Arial"/>
          <w:noProof/>
          <w:sz w:val="24"/>
          <w:szCs w:val="24"/>
          <w:lang w:val="en-US"/>
        </w:rPr>
        <w:tab/>
        <w:t xml:space="preserve">Thompson RH, Frank I, Lohse CM, Saad IR, Fergany A, Zincke H, et al. The Impact of Ischemia Time During Open Nephron Sparing Surgery on Solitary Kidneys : A Multi-Institutional Study. J Urol. 2007;177(February):471–6. </w:t>
      </w:r>
    </w:p>
    <w:p w14:paraId="3D1DEBF2"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48. </w:t>
      </w:r>
      <w:r w:rsidRPr="00A968F7">
        <w:rPr>
          <w:rFonts w:ascii="Arial" w:hAnsi="Arial"/>
          <w:noProof/>
          <w:sz w:val="24"/>
          <w:szCs w:val="24"/>
          <w:lang w:val="en-US"/>
        </w:rPr>
        <w:tab/>
        <w:t>Desai MM, Luis A, Abreu DC, Leslie S, Cai J, Huang EY, et al. Robotic Partial Nephrectomy with Superselective Versus Main Artery Clamping : A Retrospective Comparison. Eur Urol [Internet]. European Association of Urology; 2014;66(4):713–9. Available from: http://dx.doi.org/10.1016/j.eururo.2014.01.017</w:t>
      </w:r>
    </w:p>
    <w:p w14:paraId="3FF164B4"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49. </w:t>
      </w:r>
      <w:r w:rsidRPr="00A968F7">
        <w:rPr>
          <w:rFonts w:ascii="Arial" w:hAnsi="Arial"/>
          <w:noProof/>
          <w:sz w:val="24"/>
          <w:szCs w:val="24"/>
          <w:lang w:val="en-US"/>
        </w:rPr>
        <w:tab/>
        <w:t>Satkunasivam R, Tsai S, Syan S, Bernhard J, Luis A, If TD, et al. Surgery in Motion Robotic Unclamped “‘ Minimal-margin ’” Partial Nephrectomy : Ongoing Refinement of the Anatomic Zero-ischemia Concept. Eur Urol [Internet]. European Association of Urology; 2015;68(4):705–12. Available from: http://dx.doi.org/10.1016/j.eururo.2015.04.044</w:t>
      </w:r>
    </w:p>
    <w:p w14:paraId="2AB1134D"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50. </w:t>
      </w:r>
      <w:r w:rsidRPr="00A968F7">
        <w:rPr>
          <w:rFonts w:ascii="Arial" w:hAnsi="Arial"/>
          <w:noProof/>
          <w:sz w:val="24"/>
          <w:szCs w:val="24"/>
          <w:lang w:val="en-US"/>
        </w:rPr>
        <w:tab/>
        <w:t>Mayer WA, Godoy G, Choi JM, Goh AC, Bian SX, Link RE. Higher RENAL Nephrometry Warm Ischemia Time and Collecting. Urology [Internet]. Elsevier Inc.; 2012;79(5):1052–6. Available from: http://dx.doi.org/10.1016/j.urology.2012.01.048</w:t>
      </w:r>
    </w:p>
    <w:p w14:paraId="663E3681"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51. </w:t>
      </w:r>
      <w:r w:rsidRPr="00A968F7">
        <w:rPr>
          <w:rFonts w:ascii="Arial" w:hAnsi="Arial"/>
          <w:noProof/>
          <w:sz w:val="24"/>
          <w:szCs w:val="24"/>
          <w:lang w:val="en-US"/>
        </w:rPr>
        <w:tab/>
        <w:t xml:space="preserve">Simhan J, Smaldone MC, Tsai KJ, Canter DJ, Li T, Kutikov A, et al. Objective Measures of Renal Mass Anatomic Complexity Predict Rates of Major Complications Following Partial Nephrectomy. Eur Urol. 2011;60:724–30. </w:t>
      </w:r>
    </w:p>
    <w:p w14:paraId="7BBDE247"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52. </w:t>
      </w:r>
      <w:r w:rsidRPr="00A968F7">
        <w:rPr>
          <w:rFonts w:ascii="Arial" w:hAnsi="Arial"/>
          <w:noProof/>
          <w:sz w:val="24"/>
          <w:szCs w:val="24"/>
          <w:lang w:val="en-US"/>
        </w:rPr>
        <w:tab/>
        <w:t>Porpiglia AF, Mari A, Bertolo R, Bianchi G, Fidanza F, Fiori C, et al. Partial Nephrectomy in Clinical T1b Renal Tumors: Multicenter Comprative Study of Open, Laparoscopic and Robotic-Assisted Approach (the RECORD Project). Urology [Internet]. Elsevier Inc.; 2015;(2016). Available from: http://dx.doi.org/10.1016/j.urology.2015.08.049</w:t>
      </w:r>
    </w:p>
    <w:p w14:paraId="3E9EC1D1"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53. </w:t>
      </w:r>
      <w:r w:rsidRPr="00A968F7">
        <w:rPr>
          <w:rFonts w:ascii="Arial" w:hAnsi="Arial"/>
          <w:noProof/>
          <w:sz w:val="24"/>
          <w:szCs w:val="24"/>
          <w:lang w:val="en-US"/>
        </w:rPr>
        <w:tab/>
        <w:t xml:space="preserve">Zhang X, Shen Z, Zhong S, Zhu Z, Wang X. Comparison of peri-operative outcomes of robot-assisted vs laparoscopic partial nephrectomy : a meta-analysis. BJU Int. 2013;1133–42. </w:t>
      </w:r>
    </w:p>
    <w:p w14:paraId="6B7E4ADC"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54. </w:t>
      </w:r>
      <w:r w:rsidRPr="00A968F7">
        <w:rPr>
          <w:rFonts w:ascii="Arial" w:hAnsi="Arial"/>
          <w:noProof/>
          <w:sz w:val="24"/>
          <w:szCs w:val="24"/>
          <w:lang w:val="en-US"/>
        </w:rPr>
        <w:tab/>
        <w:t>Minervini A, Ficarra V, Rocco F, Antonelli A, Bertini R, Carmignani G, et al. Simple Enucleation is Equivalent to Traditional Partial Nephrectomy for Renal Cell Carcinoma : Results of a Nonrandomized , Retrospective , Comparative Study. J Urol [Internet]. American Urological Association Education and Research, Inc.; 2011;185(5):1604–10. Available from: http://dx.doi.org/10.1016/j.juro.2010.12.048</w:t>
      </w:r>
    </w:p>
    <w:p w14:paraId="670AD540"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55. </w:t>
      </w:r>
      <w:r w:rsidRPr="00A968F7">
        <w:rPr>
          <w:rFonts w:ascii="Arial" w:hAnsi="Arial"/>
          <w:noProof/>
          <w:sz w:val="24"/>
          <w:szCs w:val="24"/>
          <w:lang w:val="en-US"/>
        </w:rPr>
        <w:tab/>
        <w:t>Longo N, Minervini A, Antonelli A, Bianchi G. Simple enucleation versus standard partial nephrectomy for clinical T1 renal masses : Perioperative outcomes based on a matched-pair comparison of 396 patients ( RECORd project ). Eur J Surg Oncol [Internet]. Elsevier Ltd; 2014;40(6):762–8. Available from: http://dx.doi.org/10.1016/j.ejso.2014.01.007</w:t>
      </w:r>
    </w:p>
    <w:p w14:paraId="25A3F7DB" w14:textId="63CFEE98"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56. </w:t>
      </w:r>
      <w:r w:rsidRPr="00A968F7">
        <w:rPr>
          <w:rFonts w:ascii="Arial" w:hAnsi="Arial"/>
          <w:noProof/>
          <w:sz w:val="24"/>
          <w:szCs w:val="24"/>
          <w:lang w:val="en-US"/>
        </w:rPr>
        <w:tab/>
        <w:t xml:space="preserve">Sundaram V, Figenshau RS, Roytman TM, Kibel AS, Iii RLG, Bullock A, et al. </w:t>
      </w:r>
      <w:r w:rsidR="00486192">
        <w:rPr>
          <w:rFonts w:ascii="Arial" w:hAnsi="Arial"/>
          <w:noProof/>
          <w:sz w:val="24"/>
          <w:szCs w:val="24"/>
          <w:lang w:val="en-US"/>
        </w:rPr>
        <w:t>Positive margin during partial nephrectomy : Does cancer remain in the renal r</w:t>
      </w:r>
      <w:r w:rsidRPr="00A968F7">
        <w:rPr>
          <w:rFonts w:ascii="Arial" w:hAnsi="Arial"/>
          <w:noProof/>
          <w:sz w:val="24"/>
          <w:szCs w:val="24"/>
          <w:lang w:val="en-US"/>
        </w:rPr>
        <w:t>emnant. Uology [Internet]. Elsevier Inc.; 2011;77(6):1400–3. Available from: http://dx.doi.org/10.1016/j.urology.2010.12.016</w:t>
      </w:r>
    </w:p>
    <w:p w14:paraId="1E684CD9"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57. </w:t>
      </w:r>
      <w:r w:rsidRPr="00A968F7">
        <w:rPr>
          <w:rFonts w:ascii="Arial" w:hAnsi="Arial"/>
          <w:noProof/>
          <w:sz w:val="24"/>
          <w:szCs w:val="24"/>
          <w:lang w:val="en-US"/>
        </w:rPr>
        <w:tab/>
        <w:t xml:space="preserve">Krane LS1 HA. Robotic and laparoscopic partial nephrectomy for T1b tumors. Curr Opin Urol 6320d2. 2013;23(5):418–22. </w:t>
      </w:r>
    </w:p>
    <w:p w14:paraId="2258F4D4"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58. </w:t>
      </w:r>
      <w:r w:rsidRPr="00A968F7">
        <w:rPr>
          <w:rFonts w:ascii="Arial" w:hAnsi="Arial"/>
          <w:noProof/>
          <w:sz w:val="24"/>
          <w:szCs w:val="24"/>
          <w:lang w:val="en-US"/>
        </w:rPr>
        <w:tab/>
        <w:t xml:space="preserve">Borghesi M, Schiavina R, Gan M, Novara G, Mottrie A. Expanding utilization of robotic partial nephrectomy for clinical T1b and complex T1a renal masses. World J Urol. 2013;499–504. </w:t>
      </w:r>
    </w:p>
    <w:p w14:paraId="49B5343E"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59. </w:t>
      </w:r>
      <w:r w:rsidRPr="00A968F7">
        <w:rPr>
          <w:rFonts w:ascii="Arial" w:hAnsi="Arial"/>
          <w:noProof/>
          <w:sz w:val="24"/>
          <w:szCs w:val="24"/>
          <w:lang w:val="en-US"/>
        </w:rPr>
        <w:tab/>
        <w:t xml:space="preserve">Volpe A1, Amparore D MA. Treatment outcomes of partial nephrectomy for T1b tumours. Curr Opin Urol. 2013;23(5):403–10. </w:t>
      </w:r>
    </w:p>
    <w:p w14:paraId="47A21673"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60. </w:t>
      </w:r>
      <w:r w:rsidRPr="00A968F7">
        <w:rPr>
          <w:rFonts w:ascii="Arial" w:hAnsi="Arial"/>
          <w:noProof/>
          <w:sz w:val="24"/>
          <w:szCs w:val="24"/>
          <w:lang w:val="en-US"/>
        </w:rPr>
        <w:tab/>
        <w:t>Tabayoyong W, Abouassaly R, Kiechle JE, Cherullo EE, Meropol NJ, Shah ND, et al. Adult Urology Oncology : Adrenal / Renal / Upper Tract / Bladder Variation in Surgical Margin Status by Surgical Approach among Patients Undergoing Partial Nephrectomy for Small Renal Masses. J Urol [Internet]. Elsevier Ltd; 2015;194(6):1548–53. Available from: http://dx.doi.org/10.1016/j.juro.2015.06.076</w:t>
      </w:r>
    </w:p>
    <w:p w14:paraId="30441125"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61. </w:t>
      </w:r>
      <w:r w:rsidRPr="00A968F7">
        <w:rPr>
          <w:rFonts w:ascii="Arial" w:hAnsi="Arial"/>
          <w:noProof/>
          <w:sz w:val="24"/>
          <w:szCs w:val="24"/>
          <w:lang w:val="en-US"/>
        </w:rPr>
        <w:tab/>
        <w:t>Stroup SP, Palazzi K, Kopp RP, Mehrazin R, Santomauro M, Cohen SA, et al. RENAL Nephrometry Score is Associated With Operative Approach for Partial Nephrectomy and Urine Leak. Urology [Internet]. Elsevier Inc.; 2012;80(1):151–6. Available from: http://dx.doi.org/10.1016/j.urology.2012.04.026</w:t>
      </w:r>
    </w:p>
    <w:p w14:paraId="3E528A57"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62. </w:t>
      </w:r>
      <w:r w:rsidRPr="00A968F7">
        <w:rPr>
          <w:rFonts w:ascii="Arial" w:hAnsi="Arial"/>
          <w:noProof/>
          <w:sz w:val="24"/>
          <w:szCs w:val="24"/>
          <w:lang w:val="en-US"/>
        </w:rPr>
        <w:tab/>
        <w:t xml:space="preserve">Bruner B, Breau RH, Lohse CM, Leibovich BC, Blute ML. Renal nephrometry score is associated with urine leak after partial nephrectomy. BJUI. 2010;67–72. </w:t>
      </w:r>
    </w:p>
    <w:p w14:paraId="7F91F388"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63. </w:t>
      </w:r>
      <w:r w:rsidRPr="00A968F7">
        <w:rPr>
          <w:rFonts w:ascii="Arial" w:hAnsi="Arial"/>
          <w:noProof/>
          <w:sz w:val="24"/>
          <w:szCs w:val="24"/>
          <w:lang w:val="en-US"/>
        </w:rPr>
        <w:tab/>
        <w:t xml:space="preserve">Rosevear HM, Gellhaus PT, Lightfoot AJ, Kresowik TP, Joudi FN, Tracy CR. Utility of the RENAL nephrometry scoring system in the real world : predicting surgeon operative preference and complication risk. BJUI. 2011;700–5. </w:t>
      </w:r>
    </w:p>
    <w:p w14:paraId="1D38B6FF"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64. </w:t>
      </w:r>
      <w:r w:rsidRPr="00A968F7">
        <w:rPr>
          <w:rFonts w:ascii="Arial" w:hAnsi="Arial"/>
          <w:noProof/>
          <w:sz w:val="24"/>
          <w:szCs w:val="24"/>
          <w:lang w:val="en-US"/>
        </w:rPr>
        <w:tab/>
        <w:t xml:space="preserve">Nadu A, Kleinmann N, Laufer M, Dotan Z, Winkler H, Ramon J. Laparoscopic Partial Nephrectomy for Central Tumors : Analysis of Perioperative Outcomes and Complications. J Urol. 2009;181(January):42–7. </w:t>
      </w:r>
    </w:p>
    <w:p w14:paraId="23D12197"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65. </w:t>
      </w:r>
      <w:r w:rsidRPr="00A968F7">
        <w:rPr>
          <w:rFonts w:ascii="Arial" w:hAnsi="Arial"/>
          <w:noProof/>
          <w:sz w:val="24"/>
          <w:szCs w:val="24"/>
          <w:lang w:val="en-US"/>
        </w:rPr>
        <w:tab/>
        <w:t xml:space="preserve">Frank I, Colombo JR, Rubinstein M, Desai M, Kaouk J, Gill IS. Oncology : Adrenal / Renal / Upper Tract / Bladder for Centrally Located Renal Tumors. J Urol. 2006;175(March):849–52. </w:t>
      </w:r>
    </w:p>
    <w:p w14:paraId="2902663D"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66. </w:t>
      </w:r>
      <w:r w:rsidRPr="00A968F7">
        <w:rPr>
          <w:rFonts w:ascii="Arial" w:hAnsi="Arial"/>
          <w:noProof/>
          <w:sz w:val="24"/>
          <w:szCs w:val="24"/>
          <w:lang w:val="en-US"/>
        </w:rPr>
        <w:tab/>
        <w:t xml:space="preserve">Masson-lecomte A, Bensalah K, Seringe E, Vaessen C, Taille A De, Doumerc N. A prospective comparison of surgical and pathological outcomes obtained after robot-assisted or pure laparoscopic partial nephrectomy in moderate to complex renal tumours : results from a French multicentre collaborative study. BJU Int. 2012;4:256–63. </w:t>
      </w:r>
    </w:p>
    <w:p w14:paraId="5C18F778"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67. </w:t>
      </w:r>
      <w:r w:rsidRPr="00A968F7">
        <w:rPr>
          <w:rFonts w:ascii="Arial" w:hAnsi="Arial"/>
          <w:noProof/>
          <w:sz w:val="24"/>
          <w:szCs w:val="24"/>
          <w:lang w:val="en-US"/>
        </w:rPr>
        <w:tab/>
        <w:t xml:space="preserve">Minervini A, Siena G, Antonelli A, Bianchi G, Simeone C, Terrone C, et al. Open versus laparoscopic partial nephrectomy for clinical T1a renal masses : a matched-pair comparison of 280 patients with TRIFECTA outcomes ( RECORd Project ). World J urol. 2014;257–63. </w:t>
      </w:r>
    </w:p>
    <w:p w14:paraId="44DA911B"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68. </w:t>
      </w:r>
      <w:r w:rsidRPr="00A968F7">
        <w:rPr>
          <w:rFonts w:ascii="Arial" w:hAnsi="Arial"/>
          <w:noProof/>
          <w:sz w:val="24"/>
          <w:szCs w:val="24"/>
          <w:lang w:val="en-US"/>
        </w:rPr>
        <w:tab/>
        <w:t xml:space="preserve">Schmitges J1, Trinh QD, Sun M, Hansen J, Bianchi M, Jeldres C, Perrotte P, Dahlem R, Shariat SF, Chun FK, Montorsi F, Menon M, Fisch M, Graefen M KP. Higher perioperative morbidity and in-hospital mortality in patients with end-stage renal disease undergoing nephrectomy for non-metastatic kidney cancer: a population-based analysis. BJU Int. 2012;110(6 PtB):183–90. </w:t>
      </w:r>
    </w:p>
    <w:p w14:paraId="0FFDA2D6" w14:textId="77777777" w:rsidR="00A968F7" w:rsidRPr="00A968F7" w:rsidRDefault="00A968F7" w:rsidP="00A968F7">
      <w:pPr>
        <w:widowControl w:val="0"/>
        <w:autoSpaceDE w:val="0"/>
        <w:autoSpaceDN w:val="0"/>
        <w:adjustRightInd w:val="0"/>
        <w:spacing w:line="360" w:lineRule="auto"/>
        <w:ind w:left="640" w:hanging="640"/>
        <w:rPr>
          <w:rFonts w:ascii="Arial" w:hAnsi="Arial"/>
          <w:noProof/>
          <w:sz w:val="24"/>
          <w:szCs w:val="24"/>
          <w:lang w:val="en-US"/>
        </w:rPr>
      </w:pPr>
      <w:r w:rsidRPr="00A968F7">
        <w:rPr>
          <w:rFonts w:ascii="Arial" w:hAnsi="Arial"/>
          <w:noProof/>
          <w:sz w:val="24"/>
          <w:szCs w:val="24"/>
          <w:lang w:val="en-US"/>
        </w:rPr>
        <w:t xml:space="preserve">69. </w:t>
      </w:r>
      <w:r w:rsidRPr="00A968F7">
        <w:rPr>
          <w:rFonts w:ascii="Arial" w:hAnsi="Arial"/>
          <w:noProof/>
          <w:sz w:val="24"/>
          <w:szCs w:val="24"/>
          <w:lang w:val="en-US"/>
        </w:rPr>
        <w:tab/>
        <w:t>Leslie S, Gill IS, Luis A, Abreu DC, Rahmanuddin S, Gill KS, et al. Renal Tumor Contact Surface Area : A Novel Parameter for Predicting Complexity and Outcomes of Partial Nephrectomy. Eur Urol [Internet]. European Association of Urology; 2014;66(5):884–93. Available from: http://dx.doi.org/10.1016/j.eururo.2014.03.010</w:t>
      </w:r>
    </w:p>
    <w:p w14:paraId="105CA00C" w14:textId="3570DA04" w:rsidR="00A968F7" w:rsidRPr="00A968F7" w:rsidRDefault="00A968F7" w:rsidP="00A968F7">
      <w:pPr>
        <w:widowControl w:val="0"/>
        <w:autoSpaceDE w:val="0"/>
        <w:autoSpaceDN w:val="0"/>
        <w:adjustRightInd w:val="0"/>
        <w:spacing w:line="360" w:lineRule="auto"/>
        <w:ind w:left="640" w:hanging="640"/>
        <w:rPr>
          <w:rFonts w:ascii="Arial" w:hAnsi="Arial"/>
          <w:noProof/>
          <w:sz w:val="24"/>
        </w:rPr>
      </w:pPr>
      <w:r w:rsidRPr="00A968F7">
        <w:rPr>
          <w:rFonts w:ascii="Arial" w:hAnsi="Arial"/>
          <w:noProof/>
          <w:sz w:val="24"/>
          <w:szCs w:val="24"/>
          <w:lang w:val="en-US"/>
        </w:rPr>
        <w:t xml:space="preserve">70. </w:t>
      </w:r>
      <w:r w:rsidRPr="00A968F7">
        <w:rPr>
          <w:rFonts w:ascii="Arial" w:hAnsi="Arial"/>
          <w:noProof/>
          <w:sz w:val="24"/>
          <w:szCs w:val="24"/>
          <w:lang w:val="en-US"/>
        </w:rPr>
        <w:tab/>
        <w:t>Dall’Oglio MF, Ballarotti L, Passerotti CC, Paluello D V, Colombo JR, Crippa A, et al. Anatrophic Nephrotomy as Nephron-Sparing Approach for Complete Removal of Intraparenchymal Rena</w:t>
      </w:r>
      <w:r w:rsidR="00486192">
        <w:rPr>
          <w:rFonts w:ascii="Arial" w:hAnsi="Arial"/>
          <w:noProof/>
          <w:sz w:val="24"/>
          <w:szCs w:val="24"/>
          <w:lang w:val="en-US"/>
        </w:rPr>
        <w:t>l Tumors. Int braz j U</w:t>
      </w:r>
      <w:r w:rsidRPr="00A968F7">
        <w:rPr>
          <w:rFonts w:ascii="Arial" w:hAnsi="Arial"/>
          <w:noProof/>
          <w:sz w:val="24"/>
          <w:szCs w:val="24"/>
          <w:lang w:val="en-US"/>
        </w:rPr>
        <w:t xml:space="preserve">rol. 2012;38(3):356–61. </w:t>
      </w:r>
    </w:p>
    <w:p w14:paraId="45FD24D6" w14:textId="452258A0" w:rsidR="00161F90" w:rsidRPr="00161F90" w:rsidRDefault="00E413CC" w:rsidP="00A968F7">
      <w:pPr>
        <w:widowControl w:val="0"/>
        <w:autoSpaceDE w:val="0"/>
        <w:autoSpaceDN w:val="0"/>
        <w:adjustRightInd w:val="0"/>
        <w:spacing w:line="360" w:lineRule="auto"/>
        <w:ind w:left="640" w:hanging="640"/>
        <w:jc w:val="both"/>
        <w:rPr>
          <w:rFonts w:ascii="Arial" w:hAnsi="Arial" w:cs="Arial"/>
          <w:sz w:val="24"/>
          <w:szCs w:val="24"/>
        </w:rPr>
      </w:pPr>
      <w:r>
        <w:rPr>
          <w:rFonts w:ascii="Arial" w:hAnsi="Arial" w:cs="Arial"/>
          <w:sz w:val="24"/>
          <w:szCs w:val="24"/>
        </w:rPr>
        <w:fldChar w:fldCharType="end"/>
      </w:r>
    </w:p>
    <w:sectPr w:rsidR="00161F90" w:rsidRPr="00161F90" w:rsidSect="00BF44DE">
      <w:headerReference w:type="default" r:id="rId56"/>
      <w:pgSz w:w="11900" w:h="16840"/>
      <w:pgMar w:top="1701" w:right="1701" w:bottom="1418" w:left="1701" w:header="709" w:footer="709" w:gutter="0"/>
      <w:pgNumType w:start="7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41F75" w14:textId="77777777" w:rsidR="0005237F" w:rsidRDefault="0005237F" w:rsidP="003B227F">
      <w:pPr>
        <w:spacing w:after="0" w:line="240" w:lineRule="auto"/>
      </w:pPr>
      <w:r>
        <w:separator/>
      </w:r>
    </w:p>
  </w:endnote>
  <w:endnote w:type="continuationSeparator" w:id="0">
    <w:p w14:paraId="4DE1A700" w14:textId="77777777" w:rsidR="0005237F" w:rsidRDefault="0005237F" w:rsidP="003B2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altName w:val="Calibri"/>
    <w:panose1 w:val="020F0502020204030204"/>
    <w:charset w:val="00"/>
    <w:family w:val="auto"/>
    <w:pitch w:val="variable"/>
    <w:sig w:usb0="E10002FF" w:usb1="4000ACFF" w:usb2="00000009"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Helvetica Neue">
    <w:panose1 w:val="0200050300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 Pro W3">
    <w:altName w:val="MS Mincho"/>
    <w:panose1 w:val="00000000000000000000"/>
    <w:charset w:val="80"/>
    <w:family w:val="auto"/>
    <w:notTrueType/>
    <w:pitch w:val="variable"/>
    <w:sig w:usb0="00000001" w:usb1="08070000" w:usb2="00000010" w:usb3="00000000" w:csb0="00020000" w:csb1="00000000"/>
  </w:font>
  <w:font w:name="Optima-Bold">
    <w:altName w:val="Optim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C3762" w14:textId="77777777" w:rsidR="0005237F" w:rsidRDefault="0005237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A2186" w14:textId="77777777" w:rsidR="0005237F" w:rsidRDefault="0005237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CADE1" w14:textId="77777777" w:rsidR="0005237F" w:rsidRDefault="0005237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EB2CA5" w14:textId="77777777" w:rsidR="0005237F" w:rsidRDefault="0005237F" w:rsidP="003B227F">
      <w:pPr>
        <w:spacing w:after="0" w:line="240" w:lineRule="auto"/>
      </w:pPr>
      <w:r>
        <w:separator/>
      </w:r>
    </w:p>
  </w:footnote>
  <w:footnote w:type="continuationSeparator" w:id="0">
    <w:p w14:paraId="19B2791F" w14:textId="77777777" w:rsidR="0005237F" w:rsidRDefault="0005237F" w:rsidP="003B227F">
      <w:pPr>
        <w:spacing w:after="0" w:line="240" w:lineRule="auto"/>
      </w:pPr>
      <w:r>
        <w:continuationSeparator/>
      </w:r>
    </w:p>
  </w:footnote>
  <w:footnote w:id="1">
    <w:p w14:paraId="31418603" w14:textId="33CF593F" w:rsidR="0005237F" w:rsidRPr="00AF68E6" w:rsidRDefault="0005237F" w:rsidP="00C52CD5">
      <w:pPr>
        <w:rPr>
          <w:rFonts w:ascii="Times" w:eastAsia="Times New Roman" w:hAnsi="Times" w:cs="Times New Roman"/>
          <w:sz w:val="20"/>
          <w:szCs w:val="20"/>
        </w:rPr>
      </w:pPr>
      <w:r w:rsidRPr="001705DA">
        <w:rPr>
          <w:rStyle w:val="FootnoteReference"/>
        </w:rPr>
        <w:footnoteRef/>
      </w:r>
      <w:r>
        <w:t xml:space="preserve"> </w:t>
      </w:r>
      <w:r>
        <w:rPr>
          <w:lang w:val="en-US"/>
        </w:rPr>
        <w:t xml:space="preserve"> </w:t>
      </w:r>
      <w:r w:rsidRPr="00AF68E6">
        <w:rPr>
          <w:rFonts w:ascii="Times" w:eastAsia="Times New Roman" w:hAnsi="Times" w:cs="Times New Roman"/>
          <w:sz w:val="20"/>
          <w:szCs w:val="20"/>
        </w:rPr>
        <w:t>Bosniak MA. The current radiologi</w:t>
      </w:r>
      <w:r>
        <w:rPr>
          <w:rFonts w:ascii="Times" w:eastAsia="Times New Roman" w:hAnsi="Times" w:cs="Times New Roman"/>
          <w:sz w:val="20"/>
          <w:szCs w:val="20"/>
        </w:rPr>
        <w:t>cal approach to renal cysts. Ra</w:t>
      </w:r>
      <w:r w:rsidRPr="00AF68E6">
        <w:rPr>
          <w:rFonts w:ascii="Times" w:eastAsia="Times New Roman" w:hAnsi="Times" w:cs="Times New Roman"/>
          <w:sz w:val="20"/>
          <w:szCs w:val="20"/>
        </w:rPr>
        <w:t>diology. 1986;158:1–10</w:t>
      </w:r>
    </w:p>
    <w:p w14:paraId="5CEA894B" w14:textId="5613088F" w:rsidR="0005237F" w:rsidRPr="003B227F" w:rsidRDefault="0005237F">
      <w:pPr>
        <w:pStyle w:val="FootnoteText"/>
        <w:rPr>
          <w:lang w:val="en-US"/>
        </w:rPr>
      </w:pPr>
    </w:p>
  </w:footnote>
  <w:footnote w:id="2">
    <w:p w14:paraId="35CEDB2B" w14:textId="77777777" w:rsidR="0005237F" w:rsidRPr="002D7CDB" w:rsidRDefault="0005237F" w:rsidP="002D7CDB">
      <w:pPr>
        <w:pStyle w:val="Heading4"/>
        <w:rPr>
          <w:rFonts w:eastAsia="Times New Roman" w:cs="Times New Roman"/>
          <w:b w:val="0"/>
          <w:sz w:val="20"/>
          <w:szCs w:val="20"/>
        </w:rPr>
      </w:pPr>
      <w:r w:rsidRPr="001705DA">
        <w:rPr>
          <w:rStyle w:val="FootnoteReference"/>
        </w:rPr>
        <w:footnoteRef/>
      </w:r>
      <w:r>
        <w:t xml:space="preserve"> </w:t>
      </w:r>
      <w:r w:rsidRPr="002D7CDB">
        <w:rPr>
          <w:rFonts w:eastAsia="Times New Roman" w:cs="Times New Roman"/>
          <w:b w:val="0"/>
          <w:sz w:val="20"/>
          <w:szCs w:val="20"/>
        </w:rPr>
        <w:t>Homem: Clearence de Creatinina = [((140-Idade) x Peso(kg)) / (Creatinina Sérica x 72)]</w:t>
      </w:r>
    </w:p>
    <w:p w14:paraId="5BBAD8A9" w14:textId="77777777" w:rsidR="0005237F" w:rsidRPr="002D7CDB" w:rsidRDefault="0005237F" w:rsidP="002D7CDB">
      <w:pPr>
        <w:spacing w:before="100" w:beforeAutospacing="1" w:after="100" w:afterAutospacing="1" w:line="240" w:lineRule="auto"/>
        <w:outlineLvl w:val="3"/>
        <w:rPr>
          <w:rFonts w:ascii="Times" w:eastAsia="Times New Roman" w:hAnsi="Times" w:cs="Times New Roman"/>
          <w:bCs/>
          <w:sz w:val="20"/>
          <w:szCs w:val="20"/>
        </w:rPr>
      </w:pPr>
      <w:r w:rsidRPr="002D7CDB">
        <w:rPr>
          <w:rFonts w:ascii="Times" w:eastAsia="Times New Roman" w:hAnsi="Times" w:cs="Times New Roman"/>
          <w:bCs/>
          <w:sz w:val="20"/>
          <w:szCs w:val="20"/>
        </w:rPr>
        <w:t>Mulher: Clearence de Creatinina = [((140-Idade) x Peso(kg)) / (Creatinina Sérica x 72)] x 0,85</w:t>
      </w:r>
    </w:p>
    <w:p w14:paraId="09ECF168" w14:textId="2E4EFD7B" w:rsidR="0005237F" w:rsidRPr="002D7CDB" w:rsidRDefault="0005237F">
      <w:pPr>
        <w:pStyle w:val="FootnoteText"/>
        <w:rPr>
          <w:lang w:val="en-U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B7723" w14:textId="77777777" w:rsidR="0005237F" w:rsidRDefault="0005237F">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3DB86" w14:textId="77777777" w:rsidR="0005237F" w:rsidRPr="007E1138" w:rsidRDefault="0005237F" w:rsidP="00570252">
    <w:pPr>
      <w:pStyle w:val="Heade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D82C7" w14:textId="77777777" w:rsidR="0005237F" w:rsidRPr="00485865" w:rsidRDefault="0005237F" w:rsidP="00AD71DE">
    <w:pPr>
      <w:pBdr>
        <w:bottom w:val="single" w:sz="2" w:space="1" w:color="auto"/>
      </w:pBdr>
      <w:tabs>
        <w:tab w:val="right" w:pos="11286"/>
      </w:tabs>
      <w:spacing w:line="336" w:lineRule="auto"/>
      <w:ind w:right="-2"/>
      <w:jc w:val="right"/>
      <w:rPr>
        <w:rFonts w:ascii="Arial" w:hAnsi="Arial" w:cs="Arial"/>
        <w:i/>
        <w:sz w:val="20"/>
      </w:rPr>
    </w:pPr>
    <w:r>
      <w:rPr>
        <w:rFonts w:ascii="Arial" w:hAnsi="Arial" w:cs="Arial"/>
        <w:i/>
        <w:sz w:val="20"/>
      </w:rPr>
      <w:t>Normatização adotada</w:t>
    </w:r>
  </w:p>
  <w:p w14:paraId="66FC873F" w14:textId="77777777" w:rsidR="0005237F" w:rsidRPr="007E1138" w:rsidRDefault="0005237F" w:rsidP="00570252">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16253" w14:textId="77777777" w:rsidR="0005237F" w:rsidRPr="00357110" w:rsidRDefault="0005237F" w:rsidP="00570252">
    <w:pPr>
      <w:pStyle w:val="Heade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6CE32" w14:textId="77777777" w:rsidR="0005237F" w:rsidRPr="005B5E72" w:rsidRDefault="0005237F" w:rsidP="00AD71DE">
    <w:pPr>
      <w:pBdr>
        <w:bottom w:val="single" w:sz="2" w:space="1" w:color="auto"/>
      </w:pBdr>
      <w:tabs>
        <w:tab w:val="right" w:pos="11286"/>
      </w:tabs>
      <w:spacing w:line="336" w:lineRule="auto"/>
      <w:ind w:right="-2"/>
      <w:jc w:val="right"/>
      <w:rPr>
        <w:rFonts w:ascii="Arial" w:hAnsi="Arial" w:cs="Arial"/>
        <w:i/>
        <w:sz w:val="20"/>
      </w:rPr>
    </w:pPr>
    <w:r>
      <w:rPr>
        <w:rFonts w:ascii="Arial" w:hAnsi="Arial" w:cs="Arial"/>
        <w:i/>
        <w:sz w:val="20"/>
      </w:rPr>
      <w:t>Sumário</w:t>
    </w:r>
  </w:p>
  <w:p w14:paraId="6BC5AEF3" w14:textId="77777777" w:rsidR="0005237F" w:rsidRPr="00357110" w:rsidRDefault="0005237F" w:rsidP="00570252">
    <w:pPr>
      <w:pStyle w:val="Heade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CE72B" w14:textId="77777777" w:rsidR="0005237F" w:rsidRPr="00357110" w:rsidRDefault="0005237F" w:rsidP="00570252">
    <w:pPr>
      <w:pStyle w:val="Heade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32D76" w14:textId="1C371339" w:rsidR="0005237F" w:rsidRPr="005B5E72" w:rsidRDefault="0005237F" w:rsidP="008C7E7D">
    <w:pPr>
      <w:pBdr>
        <w:bottom w:val="single" w:sz="2" w:space="1" w:color="auto"/>
      </w:pBdr>
      <w:tabs>
        <w:tab w:val="right" w:pos="11286"/>
      </w:tabs>
      <w:spacing w:line="336" w:lineRule="auto"/>
      <w:ind w:right="-2"/>
      <w:jc w:val="right"/>
      <w:rPr>
        <w:rFonts w:ascii="Arial" w:hAnsi="Arial" w:cs="Arial"/>
        <w:i/>
        <w:sz w:val="20"/>
      </w:rPr>
    </w:pPr>
    <w:r>
      <w:rPr>
        <w:rFonts w:ascii="Arial" w:hAnsi="Arial" w:cs="Arial"/>
        <w:i/>
        <w:sz w:val="20"/>
      </w:rPr>
      <w:t>Lista de gráficos</w:t>
    </w:r>
  </w:p>
  <w:p w14:paraId="17A18D9C" w14:textId="77777777" w:rsidR="0005237F" w:rsidRDefault="0005237F">
    <w:pPr>
      <w:spacing w:line="14" w:lineRule="auto"/>
      <w:rPr>
        <w:sz w:val="4"/>
        <w:szCs w:val="4"/>
      </w:rP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7F786" w14:textId="139095FC" w:rsidR="0005237F" w:rsidRPr="005B5E72" w:rsidRDefault="0005237F" w:rsidP="008C7E7D">
    <w:pPr>
      <w:pBdr>
        <w:bottom w:val="single" w:sz="2" w:space="1" w:color="auto"/>
      </w:pBdr>
      <w:tabs>
        <w:tab w:val="right" w:pos="11286"/>
      </w:tabs>
      <w:spacing w:line="336" w:lineRule="auto"/>
      <w:ind w:right="-2"/>
      <w:jc w:val="right"/>
      <w:rPr>
        <w:rFonts w:ascii="Arial" w:hAnsi="Arial" w:cs="Arial"/>
        <w:i/>
        <w:sz w:val="20"/>
      </w:rPr>
    </w:pPr>
    <w:r>
      <w:rPr>
        <w:rFonts w:ascii="Arial" w:hAnsi="Arial" w:cs="Arial"/>
        <w:i/>
        <w:sz w:val="20"/>
      </w:rPr>
      <w:t>Lista de tabelas</w:t>
    </w:r>
  </w:p>
  <w:p w14:paraId="158F98D0" w14:textId="77777777" w:rsidR="0005237F" w:rsidRDefault="0005237F">
    <w:pPr>
      <w:spacing w:line="14" w:lineRule="auto"/>
      <w:rPr>
        <w:sz w:val="4"/>
        <w:szCs w:val="4"/>
      </w:rP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38E29" w14:textId="13FA0920" w:rsidR="0005237F" w:rsidRPr="005B5E72" w:rsidRDefault="0005237F" w:rsidP="008C7E7D">
    <w:pPr>
      <w:pBdr>
        <w:bottom w:val="single" w:sz="2" w:space="1" w:color="auto"/>
      </w:pBdr>
      <w:tabs>
        <w:tab w:val="right" w:pos="11286"/>
      </w:tabs>
      <w:spacing w:line="336" w:lineRule="auto"/>
      <w:ind w:right="-2"/>
      <w:jc w:val="right"/>
      <w:rPr>
        <w:rFonts w:ascii="Arial" w:hAnsi="Arial" w:cs="Arial"/>
        <w:i/>
        <w:sz w:val="20"/>
      </w:rPr>
    </w:pPr>
    <w:r>
      <w:rPr>
        <w:rFonts w:ascii="Arial" w:hAnsi="Arial" w:cs="Arial"/>
        <w:i/>
        <w:sz w:val="20"/>
      </w:rPr>
      <w:t>Lista de figuras</w:t>
    </w:r>
  </w:p>
  <w:p w14:paraId="2C51AFB6" w14:textId="77777777" w:rsidR="0005237F" w:rsidRDefault="0005237F">
    <w:pPr>
      <w:spacing w:line="14" w:lineRule="auto"/>
      <w:rPr>
        <w:sz w:val="4"/>
        <w:szCs w:val="4"/>
      </w:rP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86E0F" w14:textId="44227CC2" w:rsidR="0005237F" w:rsidRPr="005B5E72" w:rsidRDefault="0005237F" w:rsidP="008C7E7D">
    <w:pPr>
      <w:pBdr>
        <w:bottom w:val="single" w:sz="2" w:space="1" w:color="auto"/>
      </w:pBdr>
      <w:tabs>
        <w:tab w:val="right" w:pos="11286"/>
      </w:tabs>
      <w:spacing w:line="336" w:lineRule="auto"/>
      <w:ind w:right="-2"/>
      <w:jc w:val="right"/>
      <w:rPr>
        <w:rFonts w:ascii="Arial" w:hAnsi="Arial" w:cs="Arial"/>
        <w:i/>
        <w:sz w:val="20"/>
      </w:rPr>
    </w:pPr>
    <w:r>
      <w:rPr>
        <w:rFonts w:ascii="Arial" w:hAnsi="Arial" w:cs="Arial"/>
        <w:i/>
        <w:sz w:val="20"/>
      </w:rPr>
      <w:t>Lista de quadro</w:t>
    </w:r>
  </w:p>
  <w:p w14:paraId="7743143B" w14:textId="77777777" w:rsidR="0005237F" w:rsidRDefault="0005237F">
    <w:pPr>
      <w:spacing w:line="14" w:lineRule="auto"/>
      <w:rPr>
        <w:sz w:val="4"/>
        <w:szCs w:val="4"/>
      </w:rP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016C3" w14:textId="03CB7748" w:rsidR="0005237F" w:rsidRPr="005B5E72" w:rsidRDefault="0005237F" w:rsidP="008C7E7D">
    <w:pPr>
      <w:pBdr>
        <w:bottom w:val="single" w:sz="2" w:space="1" w:color="auto"/>
      </w:pBdr>
      <w:tabs>
        <w:tab w:val="right" w:pos="11286"/>
      </w:tabs>
      <w:spacing w:line="336" w:lineRule="auto"/>
      <w:ind w:right="-2"/>
      <w:jc w:val="right"/>
      <w:rPr>
        <w:rFonts w:ascii="Arial" w:hAnsi="Arial" w:cs="Arial"/>
        <w:i/>
        <w:sz w:val="20"/>
      </w:rPr>
    </w:pPr>
    <w:r>
      <w:rPr>
        <w:rFonts w:ascii="Arial" w:hAnsi="Arial" w:cs="Arial"/>
        <w:i/>
        <w:sz w:val="20"/>
      </w:rPr>
      <w:t>Lista de siglas</w:t>
    </w:r>
  </w:p>
  <w:p w14:paraId="60163B50" w14:textId="77777777" w:rsidR="0005237F" w:rsidRDefault="0005237F">
    <w:pPr>
      <w:spacing w:line="14" w:lineRule="auto"/>
      <w:rPr>
        <w:sz w:val="4"/>
        <w:szCs w:val="4"/>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A6150" w14:textId="77777777" w:rsidR="0005237F" w:rsidRDefault="0005237F">
    <w:pPr>
      <w:pStyle w:val="Header"/>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9990E" w14:textId="77777777" w:rsidR="0005237F" w:rsidRPr="00357110" w:rsidRDefault="0005237F" w:rsidP="00570252">
    <w:pPr>
      <w:pStyle w:val="Heade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48AC8" w14:textId="77777777" w:rsidR="0005237F" w:rsidRPr="006E01A3" w:rsidRDefault="0005237F" w:rsidP="00AD71DE">
    <w:pPr>
      <w:pBdr>
        <w:bottom w:val="single" w:sz="2" w:space="1" w:color="auto"/>
      </w:pBdr>
      <w:tabs>
        <w:tab w:val="right" w:pos="11286"/>
      </w:tabs>
      <w:spacing w:line="336" w:lineRule="auto"/>
      <w:ind w:left="142" w:right="-2"/>
      <w:jc w:val="right"/>
      <w:rPr>
        <w:rFonts w:ascii="Arial" w:hAnsi="Arial" w:cs="Arial"/>
        <w:i/>
        <w:sz w:val="20"/>
      </w:rPr>
    </w:pPr>
    <w:r>
      <w:rPr>
        <w:rFonts w:ascii="Arial" w:hAnsi="Arial" w:cs="Arial"/>
        <w:i/>
        <w:sz w:val="20"/>
      </w:rPr>
      <w:t>Resumo</w:t>
    </w:r>
  </w:p>
  <w:p w14:paraId="0A9B68D4" w14:textId="77777777" w:rsidR="0005237F" w:rsidRPr="00357110" w:rsidRDefault="0005237F" w:rsidP="00570252">
    <w:pPr>
      <w:pStyle w:val="Header"/>
    </w:pP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7153F" w14:textId="77777777" w:rsidR="0005237F" w:rsidRPr="006E01A3" w:rsidRDefault="0005237F" w:rsidP="00AD71DE">
    <w:pPr>
      <w:pBdr>
        <w:bottom w:val="single" w:sz="2" w:space="1" w:color="auto"/>
      </w:pBdr>
      <w:tabs>
        <w:tab w:val="right" w:pos="11286"/>
      </w:tabs>
      <w:spacing w:line="336" w:lineRule="auto"/>
      <w:ind w:left="142" w:right="-2"/>
      <w:jc w:val="right"/>
      <w:rPr>
        <w:rFonts w:ascii="Arial" w:hAnsi="Arial" w:cs="Arial"/>
        <w:i/>
        <w:sz w:val="20"/>
      </w:rPr>
    </w:pPr>
    <w:r>
      <w:rPr>
        <w:rFonts w:ascii="Arial" w:hAnsi="Arial" w:cs="Arial"/>
        <w:i/>
        <w:sz w:val="20"/>
      </w:rPr>
      <w:t>Abstract</w:t>
    </w:r>
  </w:p>
  <w:p w14:paraId="69D9269F" w14:textId="77777777" w:rsidR="0005237F" w:rsidRPr="003D6B68" w:rsidRDefault="0005237F" w:rsidP="00570252">
    <w:pPr>
      <w:pStyle w:val="Header"/>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52DAF" w14:textId="77777777" w:rsidR="0005237F" w:rsidRPr="003D6B68" w:rsidRDefault="0005237F" w:rsidP="00570252">
    <w:pPr>
      <w:pStyle w:val="Header"/>
    </w:pP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F2E47" w14:textId="44C00DA0" w:rsidR="0005237F" w:rsidRPr="00DD4E08" w:rsidRDefault="0005237F" w:rsidP="00F10480">
    <w:pPr>
      <w:pBdr>
        <w:bottom w:val="single" w:sz="2" w:space="1" w:color="auto"/>
      </w:pBdr>
      <w:tabs>
        <w:tab w:val="left" w:pos="6873"/>
        <w:tab w:val="left" w:pos="7004"/>
        <w:tab w:val="right" w:pos="8506"/>
        <w:tab w:val="right" w:pos="11286"/>
      </w:tabs>
      <w:spacing w:line="336" w:lineRule="auto"/>
      <w:ind w:right="-2"/>
      <w:jc w:val="center"/>
      <w:rPr>
        <w:rFonts w:ascii="Arial" w:hAnsi="Arial" w:cs="Arial"/>
      </w:rPr>
    </w:pPr>
    <w:r>
      <w:rPr>
        <w:rFonts w:ascii="Arial" w:hAnsi="Arial" w:cs="Arial"/>
        <w:i/>
        <w:sz w:val="20"/>
      </w:rPr>
      <w:tab/>
      <w:t xml:space="preserve">Introdução </w:t>
    </w:r>
    <w:r w:rsidRPr="00DD4E08">
      <w:rPr>
        <w:rFonts w:ascii="Arial" w:hAnsi="Arial" w:cs="Arial"/>
      </w:rPr>
      <w:fldChar w:fldCharType="begin"/>
    </w:r>
    <w:r w:rsidRPr="00DD4E08">
      <w:rPr>
        <w:rFonts w:ascii="Arial" w:hAnsi="Arial" w:cs="Arial"/>
      </w:rPr>
      <w:instrText>PAGE   \* MERGEFORMAT</w:instrText>
    </w:r>
    <w:r w:rsidRPr="00DD4E08">
      <w:rPr>
        <w:rFonts w:ascii="Arial" w:hAnsi="Arial" w:cs="Arial"/>
      </w:rPr>
      <w:fldChar w:fldCharType="separate"/>
    </w:r>
    <w:r w:rsidR="00197359">
      <w:rPr>
        <w:rFonts w:ascii="Arial" w:hAnsi="Arial" w:cs="Arial"/>
        <w:noProof/>
      </w:rPr>
      <w:t>12</w:t>
    </w:r>
    <w:r w:rsidRPr="00DD4E08">
      <w:rPr>
        <w:rFonts w:ascii="Arial" w:hAnsi="Arial" w:cs="Arial"/>
      </w:rPr>
      <w:fldChar w:fldCharType="end"/>
    </w:r>
  </w:p>
  <w:p w14:paraId="294F97AC" w14:textId="77777777" w:rsidR="0005237F" w:rsidRDefault="0005237F" w:rsidP="00984DDB">
    <w:pPr>
      <w:pStyle w:val="Header"/>
      <w:ind w:right="360"/>
    </w:pP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BAF84" w14:textId="77777777" w:rsidR="0005237F" w:rsidRPr="003D6B68" w:rsidRDefault="0005237F" w:rsidP="00570252">
    <w:pPr>
      <w:pStyle w:val="Header"/>
    </w:pP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88E00" w14:textId="77777777" w:rsidR="0005237F" w:rsidRPr="00DD4E08" w:rsidRDefault="0005237F" w:rsidP="00AD71DE">
    <w:pPr>
      <w:pBdr>
        <w:bottom w:val="single" w:sz="2" w:space="1" w:color="auto"/>
      </w:pBdr>
      <w:tabs>
        <w:tab w:val="left" w:pos="6873"/>
        <w:tab w:val="left" w:pos="7004"/>
        <w:tab w:val="left" w:pos="7135"/>
        <w:tab w:val="right" w:pos="8500"/>
        <w:tab w:val="right" w:pos="11286"/>
      </w:tabs>
      <w:spacing w:line="336" w:lineRule="auto"/>
      <w:ind w:right="-2"/>
      <w:jc w:val="right"/>
      <w:rPr>
        <w:rFonts w:ascii="Arial" w:hAnsi="Arial" w:cs="Arial"/>
      </w:rPr>
    </w:pPr>
    <w:r>
      <w:rPr>
        <w:rFonts w:ascii="Arial" w:hAnsi="Arial" w:cs="Arial"/>
        <w:i/>
        <w:sz w:val="20"/>
      </w:rPr>
      <w:tab/>
      <w:t xml:space="preserve">Objetivos </w:t>
    </w:r>
    <w:r w:rsidRPr="00DD4E08">
      <w:rPr>
        <w:rFonts w:ascii="Arial" w:hAnsi="Arial" w:cs="Arial"/>
      </w:rPr>
      <w:fldChar w:fldCharType="begin"/>
    </w:r>
    <w:r w:rsidRPr="00DD4E08">
      <w:rPr>
        <w:rFonts w:ascii="Arial" w:hAnsi="Arial" w:cs="Arial"/>
      </w:rPr>
      <w:instrText>PAGE   \* MERGEFORMAT</w:instrText>
    </w:r>
    <w:r w:rsidRPr="00DD4E08">
      <w:rPr>
        <w:rFonts w:ascii="Arial" w:hAnsi="Arial" w:cs="Arial"/>
      </w:rPr>
      <w:fldChar w:fldCharType="separate"/>
    </w:r>
    <w:r w:rsidR="00197359">
      <w:rPr>
        <w:rFonts w:ascii="Arial" w:hAnsi="Arial" w:cs="Arial"/>
        <w:noProof/>
      </w:rPr>
      <w:t>14</w:t>
    </w:r>
    <w:r w:rsidRPr="00DD4E08">
      <w:rPr>
        <w:rFonts w:ascii="Arial" w:hAnsi="Arial" w:cs="Arial"/>
      </w:rPr>
      <w:fldChar w:fldCharType="end"/>
    </w:r>
  </w:p>
  <w:p w14:paraId="55DA9609" w14:textId="77777777" w:rsidR="0005237F" w:rsidRPr="003D6B68" w:rsidRDefault="0005237F" w:rsidP="00570252">
    <w:pPr>
      <w:pStyle w:val="Header"/>
    </w:pP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7D92C" w14:textId="77777777" w:rsidR="0005237F" w:rsidRPr="003D6B68" w:rsidRDefault="0005237F" w:rsidP="00570252">
    <w:pPr>
      <w:pStyle w:val="Header"/>
    </w:pP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7DB8B" w14:textId="4DBE4D25" w:rsidR="0005237F" w:rsidRPr="00DD4E08" w:rsidRDefault="0005237F" w:rsidP="00AD71DE">
    <w:pPr>
      <w:pBdr>
        <w:bottom w:val="single" w:sz="2" w:space="1" w:color="auto"/>
      </w:pBdr>
      <w:tabs>
        <w:tab w:val="left" w:pos="6873"/>
        <w:tab w:val="left" w:pos="7004"/>
        <w:tab w:val="right" w:pos="8506"/>
        <w:tab w:val="right" w:pos="11286"/>
      </w:tabs>
      <w:spacing w:line="336" w:lineRule="auto"/>
      <w:ind w:right="-2"/>
      <w:jc w:val="right"/>
      <w:rPr>
        <w:rFonts w:ascii="Arial" w:hAnsi="Arial" w:cs="Arial"/>
      </w:rPr>
    </w:pPr>
    <w:r>
      <w:rPr>
        <w:rFonts w:ascii="Arial" w:hAnsi="Arial" w:cs="Arial"/>
        <w:i/>
        <w:sz w:val="20"/>
      </w:rPr>
      <w:t xml:space="preserve">Métodos </w:t>
    </w:r>
    <w:r w:rsidRPr="00DD4E08">
      <w:rPr>
        <w:rFonts w:ascii="Arial" w:hAnsi="Arial" w:cs="Arial"/>
      </w:rPr>
      <w:fldChar w:fldCharType="begin"/>
    </w:r>
    <w:r w:rsidRPr="00DD4E08">
      <w:rPr>
        <w:rFonts w:ascii="Arial" w:hAnsi="Arial" w:cs="Arial"/>
      </w:rPr>
      <w:instrText>PAGE   \* MERGEFORMAT</w:instrText>
    </w:r>
    <w:r w:rsidRPr="00DD4E08">
      <w:rPr>
        <w:rFonts w:ascii="Arial" w:hAnsi="Arial" w:cs="Arial"/>
      </w:rPr>
      <w:fldChar w:fldCharType="separate"/>
    </w:r>
    <w:r w:rsidR="00197359">
      <w:rPr>
        <w:rFonts w:ascii="Arial" w:hAnsi="Arial" w:cs="Arial"/>
        <w:noProof/>
      </w:rPr>
      <w:t>25</w:t>
    </w:r>
    <w:r w:rsidRPr="00DD4E08">
      <w:rPr>
        <w:rFonts w:ascii="Arial" w:hAnsi="Arial" w:cs="Arial"/>
      </w:rPr>
      <w:fldChar w:fldCharType="end"/>
    </w:r>
  </w:p>
  <w:p w14:paraId="3BB811DD" w14:textId="77777777" w:rsidR="0005237F" w:rsidRPr="003D6B68" w:rsidRDefault="0005237F" w:rsidP="00570252">
    <w:pPr>
      <w:pStyle w:val="Header"/>
    </w:pP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7D82F" w14:textId="77777777" w:rsidR="0005237F" w:rsidRPr="00F96B4B" w:rsidRDefault="0005237F" w:rsidP="0057025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115BC" w14:textId="77777777" w:rsidR="0005237F" w:rsidRDefault="0005237F">
    <w:pPr>
      <w:pStyle w:val="Header"/>
    </w:pP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BE2AD" w14:textId="1EE21181" w:rsidR="0005237F" w:rsidRPr="00DD4E08" w:rsidRDefault="0005237F" w:rsidP="00AD71DE">
    <w:pPr>
      <w:pBdr>
        <w:bottom w:val="single" w:sz="2" w:space="1" w:color="auto"/>
      </w:pBdr>
      <w:tabs>
        <w:tab w:val="left" w:pos="6873"/>
        <w:tab w:val="left" w:pos="7004"/>
        <w:tab w:val="right" w:pos="8506"/>
        <w:tab w:val="right" w:pos="11286"/>
      </w:tabs>
      <w:spacing w:line="336" w:lineRule="auto"/>
      <w:ind w:right="-2"/>
      <w:jc w:val="right"/>
      <w:rPr>
        <w:rFonts w:ascii="Arial" w:hAnsi="Arial" w:cs="Arial"/>
      </w:rPr>
    </w:pPr>
    <w:r>
      <w:rPr>
        <w:rFonts w:ascii="Arial" w:hAnsi="Arial" w:cs="Arial"/>
        <w:i/>
        <w:sz w:val="20"/>
      </w:rPr>
      <w:t xml:space="preserve">Resultados  </w:t>
    </w:r>
    <w:r w:rsidRPr="00DD4E08">
      <w:rPr>
        <w:rFonts w:ascii="Arial" w:hAnsi="Arial" w:cs="Arial"/>
      </w:rPr>
      <w:fldChar w:fldCharType="begin"/>
    </w:r>
    <w:r w:rsidRPr="00DD4E08">
      <w:rPr>
        <w:rFonts w:ascii="Arial" w:hAnsi="Arial" w:cs="Arial"/>
      </w:rPr>
      <w:instrText>PAGE   \* MERGEFORMAT</w:instrText>
    </w:r>
    <w:r w:rsidRPr="00DD4E08">
      <w:rPr>
        <w:rFonts w:ascii="Arial" w:hAnsi="Arial" w:cs="Arial"/>
      </w:rPr>
      <w:fldChar w:fldCharType="separate"/>
    </w:r>
    <w:r w:rsidR="00197359">
      <w:rPr>
        <w:rFonts w:ascii="Arial" w:hAnsi="Arial" w:cs="Arial"/>
        <w:noProof/>
      </w:rPr>
      <w:t>27</w:t>
    </w:r>
    <w:r w:rsidRPr="00DD4E08">
      <w:rPr>
        <w:rFonts w:ascii="Arial" w:hAnsi="Arial" w:cs="Arial"/>
      </w:rPr>
      <w:fldChar w:fldCharType="end"/>
    </w:r>
  </w:p>
  <w:p w14:paraId="4CE7E182" w14:textId="77777777" w:rsidR="0005237F" w:rsidRPr="00F96B4B" w:rsidRDefault="0005237F" w:rsidP="00570252">
    <w:pPr>
      <w:pStyle w:val="Header"/>
    </w:pP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51B5C" w14:textId="77777777" w:rsidR="0005237F" w:rsidRPr="00F96B4B" w:rsidRDefault="0005237F" w:rsidP="00570252">
    <w:pPr>
      <w:pStyle w:val="Header"/>
    </w:pP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D428E" w14:textId="52D0A9B0" w:rsidR="0005237F" w:rsidRPr="00DD4E08" w:rsidRDefault="0005237F" w:rsidP="005C7CC3">
    <w:pPr>
      <w:pBdr>
        <w:bottom w:val="single" w:sz="2" w:space="1" w:color="auto"/>
      </w:pBdr>
      <w:tabs>
        <w:tab w:val="left" w:pos="6873"/>
        <w:tab w:val="left" w:pos="7004"/>
        <w:tab w:val="right" w:pos="8506"/>
        <w:tab w:val="right" w:pos="11286"/>
      </w:tabs>
      <w:spacing w:line="336" w:lineRule="auto"/>
      <w:ind w:right="-2"/>
      <w:jc w:val="right"/>
      <w:rPr>
        <w:rFonts w:ascii="Arial" w:hAnsi="Arial" w:cs="Arial"/>
      </w:rPr>
    </w:pPr>
    <w:r>
      <w:rPr>
        <w:rFonts w:ascii="Arial" w:hAnsi="Arial" w:cs="Arial"/>
        <w:i/>
        <w:sz w:val="20"/>
      </w:rPr>
      <w:t xml:space="preserve">Discussão  </w:t>
    </w:r>
    <w:r w:rsidRPr="00DD4E08">
      <w:rPr>
        <w:rFonts w:ascii="Arial" w:hAnsi="Arial" w:cs="Arial"/>
      </w:rPr>
      <w:fldChar w:fldCharType="begin"/>
    </w:r>
    <w:r w:rsidRPr="00DD4E08">
      <w:rPr>
        <w:rFonts w:ascii="Arial" w:hAnsi="Arial" w:cs="Arial"/>
      </w:rPr>
      <w:instrText>PAGE   \* MERGEFORMAT</w:instrText>
    </w:r>
    <w:r w:rsidRPr="00DD4E08">
      <w:rPr>
        <w:rFonts w:ascii="Arial" w:hAnsi="Arial" w:cs="Arial"/>
      </w:rPr>
      <w:fldChar w:fldCharType="separate"/>
    </w:r>
    <w:r w:rsidR="00553FA4">
      <w:rPr>
        <w:rFonts w:ascii="Arial" w:hAnsi="Arial" w:cs="Arial"/>
        <w:noProof/>
      </w:rPr>
      <w:t>61</w:t>
    </w:r>
    <w:r w:rsidRPr="00DD4E08">
      <w:rPr>
        <w:rFonts w:ascii="Arial" w:hAnsi="Arial" w:cs="Arial"/>
      </w:rPr>
      <w:fldChar w:fldCharType="end"/>
    </w:r>
  </w:p>
  <w:p w14:paraId="233F04F3" w14:textId="77777777" w:rsidR="0005237F" w:rsidRPr="00F96B4B" w:rsidRDefault="0005237F" w:rsidP="005C7CC3">
    <w:pPr>
      <w:pStyle w:val="Header"/>
    </w:pPr>
  </w:p>
  <w:p w14:paraId="1F0FDD75" w14:textId="77777777" w:rsidR="0005237F" w:rsidRPr="00F96B4B" w:rsidRDefault="0005237F" w:rsidP="00570252">
    <w:pPr>
      <w:pStyle w:val="Header"/>
    </w:pP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45CF2" w14:textId="77777777" w:rsidR="0005237F" w:rsidRPr="00F96B4B" w:rsidRDefault="0005237F" w:rsidP="00570252">
    <w:pPr>
      <w:pStyle w:val="Header"/>
    </w:pP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20E8B" w14:textId="2AD11669" w:rsidR="0005237F" w:rsidRPr="00DD4E08" w:rsidRDefault="0005237F" w:rsidP="00561A76">
    <w:pPr>
      <w:pBdr>
        <w:bottom w:val="single" w:sz="2" w:space="1" w:color="auto"/>
      </w:pBdr>
      <w:tabs>
        <w:tab w:val="left" w:pos="6873"/>
        <w:tab w:val="left" w:pos="7004"/>
        <w:tab w:val="right" w:pos="8506"/>
        <w:tab w:val="right" w:pos="11286"/>
      </w:tabs>
      <w:spacing w:line="336" w:lineRule="auto"/>
      <w:ind w:right="-2"/>
      <w:jc w:val="right"/>
      <w:rPr>
        <w:rFonts w:ascii="Arial" w:hAnsi="Arial" w:cs="Arial"/>
      </w:rPr>
    </w:pPr>
    <w:r>
      <w:rPr>
        <w:rFonts w:ascii="Arial" w:hAnsi="Arial" w:cs="Arial"/>
        <w:i/>
        <w:sz w:val="20"/>
      </w:rPr>
      <w:t xml:space="preserve">Conclusões  </w:t>
    </w:r>
    <w:r w:rsidRPr="00DD4E08">
      <w:rPr>
        <w:rFonts w:ascii="Arial" w:hAnsi="Arial" w:cs="Arial"/>
      </w:rPr>
      <w:fldChar w:fldCharType="begin"/>
    </w:r>
    <w:r w:rsidRPr="00DD4E08">
      <w:rPr>
        <w:rFonts w:ascii="Arial" w:hAnsi="Arial" w:cs="Arial"/>
      </w:rPr>
      <w:instrText>PAGE   \* MERGEFORMAT</w:instrText>
    </w:r>
    <w:r w:rsidRPr="00DD4E08">
      <w:rPr>
        <w:rFonts w:ascii="Arial" w:hAnsi="Arial" w:cs="Arial"/>
      </w:rPr>
      <w:fldChar w:fldCharType="separate"/>
    </w:r>
    <w:r w:rsidR="00553FA4">
      <w:rPr>
        <w:rFonts w:ascii="Arial" w:hAnsi="Arial" w:cs="Arial"/>
        <w:noProof/>
      </w:rPr>
      <w:t>64</w:t>
    </w:r>
    <w:r w:rsidRPr="00DD4E08">
      <w:rPr>
        <w:rFonts w:ascii="Arial" w:hAnsi="Arial" w:cs="Arial"/>
      </w:rPr>
      <w:fldChar w:fldCharType="end"/>
    </w:r>
  </w:p>
  <w:p w14:paraId="023B1A96" w14:textId="77777777" w:rsidR="0005237F" w:rsidRPr="00F96B4B" w:rsidRDefault="0005237F" w:rsidP="00570252">
    <w:pPr>
      <w:pStyle w:val="Header"/>
    </w:pP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CA0AE" w14:textId="77777777" w:rsidR="0005237F" w:rsidRPr="00F96B4B" w:rsidRDefault="0005237F" w:rsidP="00570252">
    <w:pPr>
      <w:pStyle w:val="Header"/>
    </w:pP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3D57F" w14:textId="3725D0A6" w:rsidR="0005237F" w:rsidRPr="00DD4E08" w:rsidRDefault="0005237F" w:rsidP="00BF44DE">
    <w:pPr>
      <w:pBdr>
        <w:bottom w:val="single" w:sz="2" w:space="1" w:color="auto"/>
      </w:pBdr>
      <w:tabs>
        <w:tab w:val="left" w:pos="6873"/>
        <w:tab w:val="left" w:pos="7004"/>
        <w:tab w:val="right" w:pos="8506"/>
        <w:tab w:val="right" w:pos="11286"/>
      </w:tabs>
      <w:spacing w:line="336" w:lineRule="auto"/>
      <w:ind w:right="-2"/>
      <w:jc w:val="right"/>
      <w:rPr>
        <w:rFonts w:ascii="Arial" w:hAnsi="Arial" w:cs="Arial"/>
      </w:rPr>
    </w:pPr>
    <w:r>
      <w:rPr>
        <w:rFonts w:ascii="Arial" w:hAnsi="Arial" w:cs="Arial"/>
        <w:i/>
        <w:sz w:val="20"/>
      </w:rPr>
      <w:t xml:space="preserve">Anexos  </w:t>
    </w:r>
    <w:r w:rsidRPr="00DD4E08">
      <w:rPr>
        <w:rFonts w:ascii="Arial" w:hAnsi="Arial" w:cs="Arial"/>
      </w:rPr>
      <w:fldChar w:fldCharType="begin"/>
    </w:r>
    <w:r w:rsidRPr="00DD4E08">
      <w:rPr>
        <w:rFonts w:ascii="Arial" w:hAnsi="Arial" w:cs="Arial"/>
      </w:rPr>
      <w:instrText>PAGE   \* MERGEFORMAT</w:instrText>
    </w:r>
    <w:r w:rsidRPr="00DD4E08">
      <w:rPr>
        <w:rFonts w:ascii="Arial" w:hAnsi="Arial" w:cs="Arial"/>
      </w:rPr>
      <w:fldChar w:fldCharType="separate"/>
    </w:r>
    <w:r w:rsidR="00553FA4">
      <w:rPr>
        <w:rFonts w:ascii="Arial" w:hAnsi="Arial" w:cs="Arial"/>
        <w:noProof/>
      </w:rPr>
      <w:t>68</w:t>
    </w:r>
    <w:r w:rsidRPr="00DD4E08">
      <w:rPr>
        <w:rFonts w:ascii="Arial" w:hAnsi="Arial" w:cs="Arial"/>
      </w:rPr>
      <w:fldChar w:fldCharType="end"/>
    </w:r>
  </w:p>
  <w:p w14:paraId="3C3FBDDF" w14:textId="77777777" w:rsidR="0005237F" w:rsidRPr="00F96B4B" w:rsidRDefault="0005237F" w:rsidP="00570252">
    <w:pPr>
      <w:pStyle w:val="Header"/>
    </w:pP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38FAE" w14:textId="77777777" w:rsidR="0005237F" w:rsidRPr="00F96B4B" w:rsidRDefault="0005237F" w:rsidP="00570252">
    <w:pPr>
      <w:pStyle w:val="Header"/>
    </w:pPr>
  </w:p>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39AF8" w14:textId="087B7DE1" w:rsidR="0005237F" w:rsidRPr="00DD4E08" w:rsidRDefault="0005237F" w:rsidP="0020442F">
    <w:pPr>
      <w:pBdr>
        <w:bottom w:val="single" w:sz="2" w:space="1" w:color="auto"/>
      </w:pBdr>
      <w:tabs>
        <w:tab w:val="left" w:pos="6873"/>
        <w:tab w:val="left" w:pos="7004"/>
        <w:tab w:val="right" w:pos="8506"/>
        <w:tab w:val="right" w:pos="11286"/>
      </w:tabs>
      <w:spacing w:line="336" w:lineRule="auto"/>
      <w:ind w:right="-2"/>
      <w:jc w:val="right"/>
      <w:rPr>
        <w:rFonts w:ascii="Arial" w:hAnsi="Arial" w:cs="Arial"/>
      </w:rPr>
    </w:pPr>
    <w:r>
      <w:rPr>
        <w:rFonts w:ascii="Arial" w:hAnsi="Arial" w:cs="Arial"/>
        <w:i/>
        <w:sz w:val="20"/>
      </w:rPr>
      <w:t xml:space="preserve">Referências Bibliográficas  </w:t>
    </w:r>
    <w:r w:rsidRPr="00DD4E08">
      <w:rPr>
        <w:rFonts w:ascii="Arial" w:hAnsi="Arial" w:cs="Arial"/>
      </w:rPr>
      <w:fldChar w:fldCharType="begin"/>
    </w:r>
    <w:r w:rsidRPr="00DD4E08">
      <w:rPr>
        <w:rFonts w:ascii="Arial" w:hAnsi="Arial" w:cs="Arial"/>
      </w:rPr>
      <w:instrText>PAGE   \* MERGEFORMAT</w:instrText>
    </w:r>
    <w:r w:rsidRPr="00DD4E08">
      <w:rPr>
        <w:rFonts w:ascii="Arial" w:hAnsi="Arial" w:cs="Arial"/>
      </w:rPr>
      <w:fldChar w:fldCharType="separate"/>
    </w:r>
    <w:r w:rsidR="00553FA4">
      <w:rPr>
        <w:rFonts w:ascii="Arial" w:hAnsi="Arial" w:cs="Arial"/>
        <w:noProof/>
      </w:rPr>
      <w:t>79</w:t>
    </w:r>
    <w:r w:rsidRPr="00DD4E08">
      <w:rPr>
        <w:rFonts w:ascii="Arial" w:hAnsi="Arial" w:cs="Arial"/>
      </w:rPr>
      <w:fldChar w:fldCharType="end"/>
    </w:r>
  </w:p>
  <w:p w14:paraId="21DCD784" w14:textId="77777777" w:rsidR="0005237F" w:rsidRPr="00F96B4B" w:rsidRDefault="0005237F" w:rsidP="0020442F">
    <w:pPr>
      <w:pStyle w:val="Header"/>
    </w:pPr>
  </w:p>
  <w:p w14:paraId="7F8EDB64" w14:textId="77777777" w:rsidR="0005237F" w:rsidRPr="00F96B4B" w:rsidRDefault="0005237F" w:rsidP="00570252">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BF6DB" w14:textId="77777777" w:rsidR="0005237F" w:rsidRDefault="0005237F" w:rsidP="00984DD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5C271C" w14:textId="77777777" w:rsidR="0005237F" w:rsidRDefault="0005237F" w:rsidP="00984DDB">
    <w:pPr>
      <w:pStyle w:val="Header"/>
      <w:ind w:right="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05160" w14:textId="77777777" w:rsidR="0005237F" w:rsidRPr="006E01A3" w:rsidRDefault="0005237F" w:rsidP="00AD71DE">
    <w:pPr>
      <w:pBdr>
        <w:bottom w:val="single" w:sz="2" w:space="1" w:color="auto"/>
      </w:pBdr>
      <w:tabs>
        <w:tab w:val="right" w:pos="11286"/>
      </w:tabs>
      <w:spacing w:line="336" w:lineRule="auto"/>
      <w:ind w:left="-142" w:right="-2"/>
      <w:jc w:val="right"/>
      <w:rPr>
        <w:rFonts w:ascii="Arial" w:hAnsi="Arial" w:cs="Arial"/>
        <w:i/>
        <w:sz w:val="20"/>
      </w:rPr>
    </w:pPr>
    <w:r>
      <w:rPr>
        <w:rFonts w:ascii="Arial" w:hAnsi="Arial" w:cs="Arial"/>
        <w:i/>
        <w:sz w:val="20"/>
      </w:rPr>
      <w:t>Dedicatória</w:t>
    </w:r>
  </w:p>
  <w:p w14:paraId="1283A54D" w14:textId="77777777" w:rsidR="0005237F" w:rsidRDefault="0005237F">
    <w:pPr>
      <w:pStyle w:val="Header"/>
    </w:pPr>
  </w:p>
  <w:p w14:paraId="5F693737" w14:textId="77777777" w:rsidR="0005237F" w:rsidRDefault="0005237F">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C5401" w14:textId="77777777" w:rsidR="0005237F" w:rsidRPr="00357110" w:rsidRDefault="0005237F" w:rsidP="00570252">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431E9" w14:textId="77777777" w:rsidR="0005237F" w:rsidRPr="006E01A3" w:rsidRDefault="0005237F" w:rsidP="00AD71DE">
    <w:pPr>
      <w:pBdr>
        <w:bottom w:val="single" w:sz="2" w:space="1" w:color="auto"/>
      </w:pBdr>
      <w:tabs>
        <w:tab w:val="right" w:pos="11286"/>
      </w:tabs>
      <w:spacing w:line="336" w:lineRule="auto"/>
      <w:ind w:left="-142" w:right="-2"/>
      <w:jc w:val="right"/>
      <w:rPr>
        <w:rFonts w:ascii="Arial" w:hAnsi="Arial" w:cs="Arial"/>
        <w:i/>
        <w:sz w:val="20"/>
      </w:rPr>
    </w:pPr>
    <w:r>
      <w:rPr>
        <w:rFonts w:ascii="Arial" w:hAnsi="Arial" w:cs="Arial"/>
        <w:i/>
        <w:sz w:val="20"/>
      </w:rPr>
      <w:t>Agradecimentos</w:t>
    </w:r>
  </w:p>
  <w:p w14:paraId="2A2D6D1F" w14:textId="77777777" w:rsidR="0005237F" w:rsidRPr="00357110" w:rsidRDefault="0005237F" w:rsidP="00570252">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0A2B7" w14:textId="77777777" w:rsidR="0005237F" w:rsidRPr="00357110" w:rsidRDefault="0005237F" w:rsidP="00570252">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D84A4" w14:textId="643A54FD" w:rsidR="0005237F" w:rsidRPr="006E01A3" w:rsidRDefault="0005237F" w:rsidP="00FA30FF">
    <w:pPr>
      <w:pBdr>
        <w:bottom w:val="single" w:sz="2" w:space="1" w:color="auto"/>
      </w:pBdr>
      <w:tabs>
        <w:tab w:val="right" w:pos="11286"/>
      </w:tabs>
      <w:spacing w:line="336" w:lineRule="auto"/>
      <w:ind w:left="-142" w:right="-2"/>
      <w:jc w:val="right"/>
      <w:rPr>
        <w:rFonts w:ascii="Arial" w:hAnsi="Arial" w:cs="Arial"/>
        <w:i/>
        <w:sz w:val="20"/>
      </w:rPr>
    </w:pPr>
    <w:r>
      <w:rPr>
        <w:rFonts w:ascii="Arial" w:hAnsi="Arial" w:cs="Arial"/>
        <w:i/>
        <w:sz w:val="20"/>
      </w:rPr>
      <w:t>Epígrafe</w:t>
    </w:r>
  </w:p>
  <w:p w14:paraId="086B42C7" w14:textId="77777777" w:rsidR="0005237F" w:rsidRPr="00357110" w:rsidRDefault="0005237F" w:rsidP="0057025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D52909"/>
    <w:multiLevelType w:val="hybridMultilevel"/>
    <w:tmpl w:val="A274C0B2"/>
    <w:lvl w:ilvl="0" w:tplc="0DF4C0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037CE3"/>
    <w:multiLevelType w:val="hybridMultilevel"/>
    <w:tmpl w:val="A3C2E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4F06DA"/>
    <w:multiLevelType w:val="hybridMultilevel"/>
    <w:tmpl w:val="66A43A8E"/>
    <w:lvl w:ilvl="0" w:tplc="9AB20CC6">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457723"/>
    <w:multiLevelType w:val="hybridMultilevel"/>
    <w:tmpl w:val="98C8C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6F6B28"/>
    <w:multiLevelType w:val="hybridMultilevel"/>
    <w:tmpl w:val="7C703AF0"/>
    <w:lvl w:ilvl="0" w:tplc="566CE1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E22506"/>
    <w:multiLevelType w:val="hybridMultilevel"/>
    <w:tmpl w:val="3BB8786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nsid w:val="27AA5E0A"/>
    <w:multiLevelType w:val="multilevel"/>
    <w:tmpl w:val="D870C770"/>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8">
    <w:nsid w:val="3CC6382C"/>
    <w:multiLevelType w:val="hybridMultilevel"/>
    <w:tmpl w:val="8D36CBC8"/>
    <w:lvl w:ilvl="0" w:tplc="21B43E2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6EC1704"/>
    <w:multiLevelType w:val="multilevel"/>
    <w:tmpl w:val="D2848CE2"/>
    <w:lvl w:ilvl="0">
      <w:start w:val="1"/>
      <w:numFmt w:val="decimal"/>
      <w:lvlText w:val="%1."/>
      <w:lvlJc w:val="left"/>
      <w:pPr>
        <w:ind w:left="1080" w:hanging="720"/>
      </w:pPr>
      <w:rPr>
        <w:rFonts w:ascii="Arial" w:eastAsia="Times New Roman" w:hAnsi="Arial" w:cs="Arial"/>
      </w:rPr>
    </w:lvl>
    <w:lvl w:ilvl="1">
      <w:start w:val="1"/>
      <w:numFmt w:val="decimal"/>
      <w:isLgl/>
      <w:lvlText w:val="%1.%2"/>
      <w:lvlJc w:val="left"/>
      <w:pPr>
        <w:ind w:left="1215" w:hanging="855"/>
      </w:pPr>
      <w:rPr>
        <w:rFonts w:cs="Times New Roman" w:hint="default"/>
      </w:rPr>
    </w:lvl>
    <w:lvl w:ilvl="2">
      <w:start w:val="1"/>
      <w:numFmt w:val="decimal"/>
      <w:isLgl/>
      <w:lvlText w:val="%1.%2.%3"/>
      <w:lvlJc w:val="left"/>
      <w:pPr>
        <w:ind w:left="1423" w:hanging="855"/>
      </w:pPr>
      <w:rPr>
        <w:rFonts w:cs="Times New Roman" w:hint="default"/>
        <w:b/>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nsid w:val="487870D7"/>
    <w:multiLevelType w:val="hybridMultilevel"/>
    <w:tmpl w:val="4F340EC4"/>
    <w:lvl w:ilvl="0" w:tplc="F112F858">
      <w:start w:val="1"/>
      <w:numFmt w:val="bullet"/>
      <w:lvlText w:val="•"/>
      <w:lvlJc w:val="left"/>
      <w:pPr>
        <w:tabs>
          <w:tab w:val="num" w:pos="720"/>
        </w:tabs>
        <w:ind w:left="720" w:hanging="360"/>
      </w:pPr>
      <w:rPr>
        <w:rFonts w:ascii="Arial" w:hAnsi="Arial" w:hint="default"/>
      </w:rPr>
    </w:lvl>
    <w:lvl w:ilvl="1" w:tplc="D7020DE4" w:tentative="1">
      <w:start w:val="1"/>
      <w:numFmt w:val="bullet"/>
      <w:lvlText w:val="•"/>
      <w:lvlJc w:val="left"/>
      <w:pPr>
        <w:tabs>
          <w:tab w:val="num" w:pos="1440"/>
        </w:tabs>
        <w:ind w:left="1440" w:hanging="360"/>
      </w:pPr>
      <w:rPr>
        <w:rFonts w:ascii="Arial" w:hAnsi="Arial" w:hint="default"/>
      </w:rPr>
    </w:lvl>
    <w:lvl w:ilvl="2" w:tplc="48D8ECF8" w:tentative="1">
      <w:start w:val="1"/>
      <w:numFmt w:val="bullet"/>
      <w:lvlText w:val="•"/>
      <w:lvlJc w:val="left"/>
      <w:pPr>
        <w:tabs>
          <w:tab w:val="num" w:pos="2160"/>
        </w:tabs>
        <w:ind w:left="2160" w:hanging="360"/>
      </w:pPr>
      <w:rPr>
        <w:rFonts w:ascii="Arial" w:hAnsi="Arial" w:hint="default"/>
      </w:rPr>
    </w:lvl>
    <w:lvl w:ilvl="3" w:tplc="761ED9E0" w:tentative="1">
      <w:start w:val="1"/>
      <w:numFmt w:val="bullet"/>
      <w:lvlText w:val="•"/>
      <w:lvlJc w:val="left"/>
      <w:pPr>
        <w:tabs>
          <w:tab w:val="num" w:pos="2880"/>
        </w:tabs>
        <w:ind w:left="2880" w:hanging="360"/>
      </w:pPr>
      <w:rPr>
        <w:rFonts w:ascii="Arial" w:hAnsi="Arial" w:hint="default"/>
      </w:rPr>
    </w:lvl>
    <w:lvl w:ilvl="4" w:tplc="2788FC70" w:tentative="1">
      <w:start w:val="1"/>
      <w:numFmt w:val="bullet"/>
      <w:lvlText w:val="•"/>
      <w:lvlJc w:val="left"/>
      <w:pPr>
        <w:tabs>
          <w:tab w:val="num" w:pos="3600"/>
        </w:tabs>
        <w:ind w:left="3600" w:hanging="360"/>
      </w:pPr>
      <w:rPr>
        <w:rFonts w:ascii="Arial" w:hAnsi="Arial" w:hint="default"/>
      </w:rPr>
    </w:lvl>
    <w:lvl w:ilvl="5" w:tplc="F99A4E1A" w:tentative="1">
      <w:start w:val="1"/>
      <w:numFmt w:val="bullet"/>
      <w:lvlText w:val="•"/>
      <w:lvlJc w:val="left"/>
      <w:pPr>
        <w:tabs>
          <w:tab w:val="num" w:pos="4320"/>
        </w:tabs>
        <w:ind w:left="4320" w:hanging="360"/>
      </w:pPr>
      <w:rPr>
        <w:rFonts w:ascii="Arial" w:hAnsi="Arial" w:hint="default"/>
      </w:rPr>
    </w:lvl>
    <w:lvl w:ilvl="6" w:tplc="981C16D4" w:tentative="1">
      <w:start w:val="1"/>
      <w:numFmt w:val="bullet"/>
      <w:lvlText w:val="•"/>
      <w:lvlJc w:val="left"/>
      <w:pPr>
        <w:tabs>
          <w:tab w:val="num" w:pos="5040"/>
        </w:tabs>
        <w:ind w:left="5040" w:hanging="360"/>
      </w:pPr>
      <w:rPr>
        <w:rFonts w:ascii="Arial" w:hAnsi="Arial" w:hint="default"/>
      </w:rPr>
    </w:lvl>
    <w:lvl w:ilvl="7" w:tplc="1A56B296" w:tentative="1">
      <w:start w:val="1"/>
      <w:numFmt w:val="bullet"/>
      <w:lvlText w:val="•"/>
      <w:lvlJc w:val="left"/>
      <w:pPr>
        <w:tabs>
          <w:tab w:val="num" w:pos="5760"/>
        </w:tabs>
        <w:ind w:left="5760" w:hanging="360"/>
      </w:pPr>
      <w:rPr>
        <w:rFonts w:ascii="Arial" w:hAnsi="Arial" w:hint="default"/>
      </w:rPr>
    </w:lvl>
    <w:lvl w:ilvl="8" w:tplc="D1568452" w:tentative="1">
      <w:start w:val="1"/>
      <w:numFmt w:val="bullet"/>
      <w:lvlText w:val="•"/>
      <w:lvlJc w:val="left"/>
      <w:pPr>
        <w:tabs>
          <w:tab w:val="num" w:pos="6480"/>
        </w:tabs>
        <w:ind w:left="6480" w:hanging="360"/>
      </w:pPr>
      <w:rPr>
        <w:rFonts w:ascii="Arial" w:hAnsi="Arial" w:hint="default"/>
      </w:rPr>
    </w:lvl>
  </w:abstractNum>
  <w:abstractNum w:abstractNumId="11">
    <w:nsid w:val="48A51ACA"/>
    <w:multiLevelType w:val="hybridMultilevel"/>
    <w:tmpl w:val="F6A00B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C052C7A"/>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80E6BD5"/>
    <w:multiLevelType w:val="hybridMultilevel"/>
    <w:tmpl w:val="1048E140"/>
    <w:lvl w:ilvl="0" w:tplc="D040AA1C">
      <w:start w:val="1"/>
      <w:numFmt w:val="bullet"/>
      <w:lvlText w:val="•"/>
      <w:lvlJc w:val="left"/>
      <w:pPr>
        <w:tabs>
          <w:tab w:val="num" w:pos="720"/>
        </w:tabs>
        <w:ind w:left="720" w:hanging="360"/>
      </w:pPr>
      <w:rPr>
        <w:rFonts w:ascii="Arial" w:hAnsi="Arial" w:hint="default"/>
      </w:rPr>
    </w:lvl>
    <w:lvl w:ilvl="1" w:tplc="79682E7C" w:tentative="1">
      <w:start w:val="1"/>
      <w:numFmt w:val="bullet"/>
      <w:lvlText w:val="•"/>
      <w:lvlJc w:val="left"/>
      <w:pPr>
        <w:tabs>
          <w:tab w:val="num" w:pos="1440"/>
        </w:tabs>
        <w:ind w:left="1440" w:hanging="360"/>
      </w:pPr>
      <w:rPr>
        <w:rFonts w:ascii="Arial" w:hAnsi="Arial" w:hint="default"/>
      </w:rPr>
    </w:lvl>
    <w:lvl w:ilvl="2" w:tplc="B438361E" w:tentative="1">
      <w:start w:val="1"/>
      <w:numFmt w:val="bullet"/>
      <w:lvlText w:val="•"/>
      <w:lvlJc w:val="left"/>
      <w:pPr>
        <w:tabs>
          <w:tab w:val="num" w:pos="2160"/>
        </w:tabs>
        <w:ind w:left="2160" w:hanging="360"/>
      </w:pPr>
      <w:rPr>
        <w:rFonts w:ascii="Arial" w:hAnsi="Arial" w:hint="default"/>
      </w:rPr>
    </w:lvl>
    <w:lvl w:ilvl="3" w:tplc="7200C45E" w:tentative="1">
      <w:start w:val="1"/>
      <w:numFmt w:val="bullet"/>
      <w:lvlText w:val="•"/>
      <w:lvlJc w:val="left"/>
      <w:pPr>
        <w:tabs>
          <w:tab w:val="num" w:pos="2880"/>
        </w:tabs>
        <w:ind w:left="2880" w:hanging="360"/>
      </w:pPr>
      <w:rPr>
        <w:rFonts w:ascii="Arial" w:hAnsi="Arial" w:hint="default"/>
      </w:rPr>
    </w:lvl>
    <w:lvl w:ilvl="4" w:tplc="0090E990" w:tentative="1">
      <w:start w:val="1"/>
      <w:numFmt w:val="bullet"/>
      <w:lvlText w:val="•"/>
      <w:lvlJc w:val="left"/>
      <w:pPr>
        <w:tabs>
          <w:tab w:val="num" w:pos="3600"/>
        </w:tabs>
        <w:ind w:left="3600" w:hanging="360"/>
      </w:pPr>
      <w:rPr>
        <w:rFonts w:ascii="Arial" w:hAnsi="Arial" w:hint="default"/>
      </w:rPr>
    </w:lvl>
    <w:lvl w:ilvl="5" w:tplc="E58EF4A2" w:tentative="1">
      <w:start w:val="1"/>
      <w:numFmt w:val="bullet"/>
      <w:lvlText w:val="•"/>
      <w:lvlJc w:val="left"/>
      <w:pPr>
        <w:tabs>
          <w:tab w:val="num" w:pos="4320"/>
        </w:tabs>
        <w:ind w:left="4320" w:hanging="360"/>
      </w:pPr>
      <w:rPr>
        <w:rFonts w:ascii="Arial" w:hAnsi="Arial" w:hint="default"/>
      </w:rPr>
    </w:lvl>
    <w:lvl w:ilvl="6" w:tplc="A4DAC69A" w:tentative="1">
      <w:start w:val="1"/>
      <w:numFmt w:val="bullet"/>
      <w:lvlText w:val="•"/>
      <w:lvlJc w:val="left"/>
      <w:pPr>
        <w:tabs>
          <w:tab w:val="num" w:pos="5040"/>
        </w:tabs>
        <w:ind w:left="5040" w:hanging="360"/>
      </w:pPr>
      <w:rPr>
        <w:rFonts w:ascii="Arial" w:hAnsi="Arial" w:hint="default"/>
      </w:rPr>
    </w:lvl>
    <w:lvl w:ilvl="7" w:tplc="AF5A7F02" w:tentative="1">
      <w:start w:val="1"/>
      <w:numFmt w:val="bullet"/>
      <w:lvlText w:val="•"/>
      <w:lvlJc w:val="left"/>
      <w:pPr>
        <w:tabs>
          <w:tab w:val="num" w:pos="5760"/>
        </w:tabs>
        <w:ind w:left="5760" w:hanging="360"/>
      </w:pPr>
      <w:rPr>
        <w:rFonts w:ascii="Arial" w:hAnsi="Arial" w:hint="default"/>
      </w:rPr>
    </w:lvl>
    <w:lvl w:ilvl="8" w:tplc="CE34362E" w:tentative="1">
      <w:start w:val="1"/>
      <w:numFmt w:val="bullet"/>
      <w:lvlText w:val="•"/>
      <w:lvlJc w:val="left"/>
      <w:pPr>
        <w:tabs>
          <w:tab w:val="num" w:pos="6480"/>
        </w:tabs>
        <w:ind w:left="6480" w:hanging="360"/>
      </w:pPr>
      <w:rPr>
        <w:rFonts w:ascii="Arial" w:hAnsi="Arial" w:hint="default"/>
      </w:rPr>
    </w:lvl>
  </w:abstractNum>
  <w:abstractNum w:abstractNumId="14">
    <w:nsid w:val="58910E7C"/>
    <w:multiLevelType w:val="multilevel"/>
    <w:tmpl w:val="D154F88E"/>
    <w:lvl w:ilvl="0">
      <w:start w:val="4"/>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5E3616BB"/>
    <w:multiLevelType w:val="multilevel"/>
    <w:tmpl w:val="39784040"/>
    <w:lvl w:ilvl="0">
      <w:start w:val="5"/>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6A7C7200"/>
    <w:multiLevelType w:val="hybridMultilevel"/>
    <w:tmpl w:val="6A7EE782"/>
    <w:lvl w:ilvl="0" w:tplc="25605BA2">
      <w:start w:val="1"/>
      <w:numFmt w:val="bullet"/>
      <w:lvlText w:val="•"/>
      <w:lvlJc w:val="left"/>
      <w:pPr>
        <w:tabs>
          <w:tab w:val="num" w:pos="720"/>
        </w:tabs>
        <w:ind w:left="720" w:hanging="360"/>
      </w:pPr>
      <w:rPr>
        <w:rFonts w:ascii="Arial" w:hAnsi="Arial" w:hint="default"/>
      </w:rPr>
    </w:lvl>
    <w:lvl w:ilvl="1" w:tplc="C4CC8100">
      <w:start w:val="1"/>
      <w:numFmt w:val="bullet"/>
      <w:lvlText w:val="•"/>
      <w:lvlJc w:val="left"/>
      <w:pPr>
        <w:tabs>
          <w:tab w:val="num" w:pos="1440"/>
        </w:tabs>
        <w:ind w:left="1440" w:hanging="360"/>
      </w:pPr>
      <w:rPr>
        <w:rFonts w:ascii="Arial" w:hAnsi="Arial" w:hint="default"/>
      </w:rPr>
    </w:lvl>
    <w:lvl w:ilvl="2" w:tplc="7F2C25F8" w:tentative="1">
      <w:start w:val="1"/>
      <w:numFmt w:val="bullet"/>
      <w:lvlText w:val="•"/>
      <w:lvlJc w:val="left"/>
      <w:pPr>
        <w:tabs>
          <w:tab w:val="num" w:pos="2160"/>
        </w:tabs>
        <w:ind w:left="2160" w:hanging="360"/>
      </w:pPr>
      <w:rPr>
        <w:rFonts w:ascii="Arial" w:hAnsi="Arial" w:hint="default"/>
      </w:rPr>
    </w:lvl>
    <w:lvl w:ilvl="3" w:tplc="FF9A5148" w:tentative="1">
      <w:start w:val="1"/>
      <w:numFmt w:val="bullet"/>
      <w:lvlText w:val="•"/>
      <w:lvlJc w:val="left"/>
      <w:pPr>
        <w:tabs>
          <w:tab w:val="num" w:pos="2880"/>
        </w:tabs>
        <w:ind w:left="2880" w:hanging="360"/>
      </w:pPr>
      <w:rPr>
        <w:rFonts w:ascii="Arial" w:hAnsi="Arial" w:hint="default"/>
      </w:rPr>
    </w:lvl>
    <w:lvl w:ilvl="4" w:tplc="990CD94A" w:tentative="1">
      <w:start w:val="1"/>
      <w:numFmt w:val="bullet"/>
      <w:lvlText w:val="•"/>
      <w:lvlJc w:val="left"/>
      <w:pPr>
        <w:tabs>
          <w:tab w:val="num" w:pos="3600"/>
        </w:tabs>
        <w:ind w:left="3600" w:hanging="360"/>
      </w:pPr>
      <w:rPr>
        <w:rFonts w:ascii="Arial" w:hAnsi="Arial" w:hint="default"/>
      </w:rPr>
    </w:lvl>
    <w:lvl w:ilvl="5" w:tplc="7C5EB5B0" w:tentative="1">
      <w:start w:val="1"/>
      <w:numFmt w:val="bullet"/>
      <w:lvlText w:val="•"/>
      <w:lvlJc w:val="left"/>
      <w:pPr>
        <w:tabs>
          <w:tab w:val="num" w:pos="4320"/>
        </w:tabs>
        <w:ind w:left="4320" w:hanging="360"/>
      </w:pPr>
      <w:rPr>
        <w:rFonts w:ascii="Arial" w:hAnsi="Arial" w:hint="default"/>
      </w:rPr>
    </w:lvl>
    <w:lvl w:ilvl="6" w:tplc="C7E8C57A" w:tentative="1">
      <w:start w:val="1"/>
      <w:numFmt w:val="bullet"/>
      <w:lvlText w:val="•"/>
      <w:lvlJc w:val="left"/>
      <w:pPr>
        <w:tabs>
          <w:tab w:val="num" w:pos="5040"/>
        </w:tabs>
        <w:ind w:left="5040" w:hanging="360"/>
      </w:pPr>
      <w:rPr>
        <w:rFonts w:ascii="Arial" w:hAnsi="Arial" w:hint="default"/>
      </w:rPr>
    </w:lvl>
    <w:lvl w:ilvl="7" w:tplc="7AF800C6" w:tentative="1">
      <w:start w:val="1"/>
      <w:numFmt w:val="bullet"/>
      <w:lvlText w:val="•"/>
      <w:lvlJc w:val="left"/>
      <w:pPr>
        <w:tabs>
          <w:tab w:val="num" w:pos="5760"/>
        </w:tabs>
        <w:ind w:left="5760" w:hanging="360"/>
      </w:pPr>
      <w:rPr>
        <w:rFonts w:ascii="Arial" w:hAnsi="Arial" w:hint="default"/>
      </w:rPr>
    </w:lvl>
    <w:lvl w:ilvl="8" w:tplc="15548C26" w:tentative="1">
      <w:start w:val="1"/>
      <w:numFmt w:val="bullet"/>
      <w:lvlText w:val="•"/>
      <w:lvlJc w:val="left"/>
      <w:pPr>
        <w:tabs>
          <w:tab w:val="num" w:pos="6480"/>
        </w:tabs>
        <w:ind w:left="6480" w:hanging="360"/>
      </w:pPr>
      <w:rPr>
        <w:rFonts w:ascii="Arial" w:hAnsi="Arial" w:hint="default"/>
      </w:rPr>
    </w:lvl>
  </w:abstractNum>
  <w:abstractNum w:abstractNumId="17">
    <w:nsid w:val="71F47AE1"/>
    <w:multiLevelType w:val="hybridMultilevel"/>
    <w:tmpl w:val="2FE4ACE0"/>
    <w:lvl w:ilvl="0" w:tplc="8FFACEDE">
      <w:start w:val="1"/>
      <w:numFmt w:val="decimal"/>
      <w:lvlText w:val="%1."/>
      <w:lvlJc w:val="left"/>
      <w:pPr>
        <w:ind w:left="1760" w:hanging="104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56D2F0B"/>
    <w:multiLevelType w:val="hybridMultilevel"/>
    <w:tmpl w:val="0F5821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8"/>
  </w:num>
  <w:num w:numId="4">
    <w:abstractNumId w:val="6"/>
  </w:num>
  <w:num w:numId="5">
    <w:abstractNumId w:val="12"/>
  </w:num>
  <w:num w:numId="6">
    <w:abstractNumId w:val="7"/>
  </w:num>
  <w:num w:numId="7">
    <w:abstractNumId w:val="0"/>
  </w:num>
  <w:num w:numId="8">
    <w:abstractNumId w:val="16"/>
  </w:num>
  <w:num w:numId="9">
    <w:abstractNumId w:val="13"/>
  </w:num>
  <w:num w:numId="10">
    <w:abstractNumId w:val="3"/>
  </w:num>
  <w:num w:numId="11">
    <w:abstractNumId w:val="10"/>
  </w:num>
  <w:num w:numId="12">
    <w:abstractNumId w:val="4"/>
  </w:num>
  <w:num w:numId="13">
    <w:abstractNumId w:val="8"/>
  </w:num>
  <w:num w:numId="14">
    <w:abstractNumId w:val="17"/>
  </w:num>
  <w:num w:numId="15">
    <w:abstractNumId w:val="9"/>
  </w:num>
  <w:num w:numId="16">
    <w:abstractNumId w:val="14"/>
  </w:num>
  <w:num w:numId="17">
    <w:abstractNumId w:val="15"/>
  </w:num>
  <w:num w:numId="18">
    <w:abstractNumId w:val="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A3E"/>
    <w:rsid w:val="00005204"/>
    <w:rsid w:val="000124F6"/>
    <w:rsid w:val="00017EAA"/>
    <w:rsid w:val="0002041D"/>
    <w:rsid w:val="00020A91"/>
    <w:rsid w:val="000238DE"/>
    <w:rsid w:val="000271B3"/>
    <w:rsid w:val="00027AFC"/>
    <w:rsid w:val="00027E07"/>
    <w:rsid w:val="0004393A"/>
    <w:rsid w:val="0005237B"/>
    <w:rsid w:val="0005237F"/>
    <w:rsid w:val="000546FD"/>
    <w:rsid w:val="00056FE3"/>
    <w:rsid w:val="0006229B"/>
    <w:rsid w:val="00063994"/>
    <w:rsid w:val="00065986"/>
    <w:rsid w:val="00070F9D"/>
    <w:rsid w:val="00077000"/>
    <w:rsid w:val="0008275C"/>
    <w:rsid w:val="0008627E"/>
    <w:rsid w:val="000878E6"/>
    <w:rsid w:val="00091E38"/>
    <w:rsid w:val="000A1738"/>
    <w:rsid w:val="000A41F1"/>
    <w:rsid w:val="000A49FD"/>
    <w:rsid w:val="000B1C6D"/>
    <w:rsid w:val="000B326A"/>
    <w:rsid w:val="000B604D"/>
    <w:rsid w:val="000C29AB"/>
    <w:rsid w:val="000C4B5C"/>
    <w:rsid w:val="000C62C2"/>
    <w:rsid w:val="000C6724"/>
    <w:rsid w:val="000C7D58"/>
    <w:rsid w:val="000D2660"/>
    <w:rsid w:val="000D6FCF"/>
    <w:rsid w:val="000E3F11"/>
    <w:rsid w:val="000E4CE3"/>
    <w:rsid w:val="000F57EB"/>
    <w:rsid w:val="001072AD"/>
    <w:rsid w:val="00117E11"/>
    <w:rsid w:val="001249B5"/>
    <w:rsid w:val="0013465D"/>
    <w:rsid w:val="0014202A"/>
    <w:rsid w:val="001442D5"/>
    <w:rsid w:val="00146620"/>
    <w:rsid w:val="001511EC"/>
    <w:rsid w:val="00161F90"/>
    <w:rsid w:val="001705DA"/>
    <w:rsid w:val="001711DB"/>
    <w:rsid w:val="00185E2D"/>
    <w:rsid w:val="00187E95"/>
    <w:rsid w:val="00190713"/>
    <w:rsid w:val="001956A8"/>
    <w:rsid w:val="00197359"/>
    <w:rsid w:val="0019747B"/>
    <w:rsid w:val="001A19A5"/>
    <w:rsid w:val="001A36A8"/>
    <w:rsid w:val="001A6B01"/>
    <w:rsid w:val="001A77E7"/>
    <w:rsid w:val="001B50EA"/>
    <w:rsid w:val="001C35A0"/>
    <w:rsid w:val="001E06AE"/>
    <w:rsid w:val="001E10B0"/>
    <w:rsid w:val="001E3186"/>
    <w:rsid w:val="001E3D91"/>
    <w:rsid w:val="001E43D1"/>
    <w:rsid w:val="001E5155"/>
    <w:rsid w:val="001F6098"/>
    <w:rsid w:val="00202FD8"/>
    <w:rsid w:val="0020442F"/>
    <w:rsid w:val="002064D6"/>
    <w:rsid w:val="002208C7"/>
    <w:rsid w:val="00221151"/>
    <w:rsid w:val="00234858"/>
    <w:rsid w:val="00235480"/>
    <w:rsid w:val="00254188"/>
    <w:rsid w:val="00267C7C"/>
    <w:rsid w:val="00283078"/>
    <w:rsid w:val="00297499"/>
    <w:rsid w:val="00297A3E"/>
    <w:rsid w:val="00297F60"/>
    <w:rsid w:val="002A2493"/>
    <w:rsid w:val="002A3584"/>
    <w:rsid w:val="002A3D64"/>
    <w:rsid w:val="002A3E65"/>
    <w:rsid w:val="002B1EE2"/>
    <w:rsid w:val="002B3006"/>
    <w:rsid w:val="002C3E51"/>
    <w:rsid w:val="002D1EBF"/>
    <w:rsid w:val="002D7CDB"/>
    <w:rsid w:val="002E2252"/>
    <w:rsid w:val="002F2270"/>
    <w:rsid w:val="003012C5"/>
    <w:rsid w:val="003019FF"/>
    <w:rsid w:val="003033A4"/>
    <w:rsid w:val="00313464"/>
    <w:rsid w:val="00314672"/>
    <w:rsid w:val="0031688E"/>
    <w:rsid w:val="00317EBE"/>
    <w:rsid w:val="00324316"/>
    <w:rsid w:val="0032570A"/>
    <w:rsid w:val="003260F9"/>
    <w:rsid w:val="0032713F"/>
    <w:rsid w:val="00335010"/>
    <w:rsid w:val="00335ECC"/>
    <w:rsid w:val="003424A5"/>
    <w:rsid w:val="003648A8"/>
    <w:rsid w:val="0036540A"/>
    <w:rsid w:val="00367CFC"/>
    <w:rsid w:val="00370E5F"/>
    <w:rsid w:val="00375CA6"/>
    <w:rsid w:val="0037614B"/>
    <w:rsid w:val="0037662A"/>
    <w:rsid w:val="00376D70"/>
    <w:rsid w:val="003775A7"/>
    <w:rsid w:val="00381921"/>
    <w:rsid w:val="00385D5B"/>
    <w:rsid w:val="0038793D"/>
    <w:rsid w:val="0039136E"/>
    <w:rsid w:val="003946F8"/>
    <w:rsid w:val="003B227F"/>
    <w:rsid w:val="003B2739"/>
    <w:rsid w:val="003B3E35"/>
    <w:rsid w:val="003B5041"/>
    <w:rsid w:val="003C03F1"/>
    <w:rsid w:val="003C20AD"/>
    <w:rsid w:val="003C7931"/>
    <w:rsid w:val="003D137E"/>
    <w:rsid w:val="003D5626"/>
    <w:rsid w:val="003E480A"/>
    <w:rsid w:val="003F2CCE"/>
    <w:rsid w:val="00407215"/>
    <w:rsid w:val="0041498B"/>
    <w:rsid w:val="00422113"/>
    <w:rsid w:val="00422706"/>
    <w:rsid w:val="004231D2"/>
    <w:rsid w:val="00427D37"/>
    <w:rsid w:val="00430023"/>
    <w:rsid w:val="004333EC"/>
    <w:rsid w:val="00434B84"/>
    <w:rsid w:val="0043527D"/>
    <w:rsid w:val="00442D58"/>
    <w:rsid w:val="004437B4"/>
    <w:rsid w:val="00444414"/>
    <w:rsid w:val="004473CA"/>
    <w:rsid w:val="004502AE"/>
    <w:rsid w:val="0045125C"/>
    <w:rsid w:val="0045352A"/>
    <w:rsid w:val="00463776"/>
    <w:rsid w:val="004668F3"/>
    <w:rsid w:val="00466DFB"/>
    <w:rsid w:val="00474866"/>
    <w:rsid w:val="0047531A"/>
    <w:rsid w:val="004853B5"/>
    <w:rsid w:val="004860E2"/>
    <w:rsid w:val="00486192"/>
    <w:rsid w:val="00492656"/>
    <w:rsid w:val="0049483F"/>
    <w:rsid w:val="00495921"/>
    <w:rsid w:val="0049713E"/>
    <w:rsid w:val="004B11B9"/>
    <w:rsid w:val="004B3617"/>
    <w:rsid w:val="004B60DF"/>
    <w:rsid w:val="004C3BAC"/>
    <w:rsid w:val="004C53BE"/>
    <w:rsid w:val="004C59A5"/>
    <w:rsid w:val="004C5C20"/>
    <w:rsid w:val="004D402C"/>
    <w:rsid w:val="004D40AA"/>
    <w:rsid w:val="004D458D"/>
    <w:rsid w:val="004F0B33"/>
    <w:rsid w:val="004F1E50"/>
    <w:rsid w:val="00500A55"/>
    <w:rsid w:val="00501AD9"/>
    <w:rsid w:val="00503E5B"/>
    <w:rsid w:val="00504481"/>
    <w:rsid w:val="00506881"/>
    <w:rsid w:val="0050727E"/>
    <w:rsid w:val="00512284"/>
    <w:rsid w:val="005169D8"/>
    <w:rsid w:val="00521744"/>
    <w:rsid w:val="00521E77"/>
    <w:rsid w:val="00535790"/>
    <w:rsid w:val="005417C9"/>
    <w:rsid w:val="00553AE7"/>
    <w:rsid w:val="00553FA4"/>
    <w:rsid w:val="00555C88"/>
    <w:rsid w:val="00556D8A"/>
    <w:rsid w:val="00557357"/>
    <w:rsid w:val="00561A76"/>
    <w:rsid w:val="00563026"/>
    <w:rsid w:val="005642D0"/>
    <w:rsid w:val="005664CA"/>
    <w:rsid w:val="00570252"/>
    <w:rsid w:val="00571E7B"/>
    <w:rsid w:val="005720E5"/>
    <w:rsid w:val="00575AEE"/>
    <w:rsid w:val="00585880"/>
    <w:rsid w:val="005940B7"/>
    <w:rsid w:val="00595887"/>
    <w:rsid w:val="00595EEF"/>
    <w:rsid w:val="005A40BE"/>
    <w:rsid w:val="005A7E35"/>
    <w:rsid w:val="005B415D"/>
    <w:rsid w:val="005B49A5"/>
    <w:rsid w:val="005B586C"/>
    <w:rsid w:val="005C01A8"/>
    <w:rsid w:val="005C5248"/>
    <w:rsid w:val="005C5284"/>
    <w:rsid w:val="005C52C7"/>
    <w:rsid w:val="005C53A9"/>
    <w:rsid w:val="005C6C87"/>
    <w:rsid w:val="005C7CC3"/>
    <w:rsid w:val="005D0D3F"/>
    <w:rsid w:val="005D42DA"/>
    <w:rsid w:val="005E0813"/>
    <w:rsid w:val="005E4FA3"/>
    <w:rsid w:val="005E581A"/>
    <w:rsid w:val="005F0CA0"/>
    <w:rsid w:val="005F32C1"/>
    <w:rsid w:val="005F3791"/>
    <w:rsid w:val="005F45F9"/>
    <w:rsid w:val="006016AA"/>
    <w:rsid w:val="00603F87"/>
    <w:rsid w:val="00611D98"/>
    <w:rsid w:val="00612770"/>
    <w:rsid w:val="00620353"/>
    <w:rsid w:val="0062174D"/>
    <w:rsid w:val="00627D33"/>
    <w:rsid w:val="006309A9"/>
    <w:rsid w:val="006331C6"/>
    <w:rsid w:val="00635B50"/>
    <w:rsid w:val="00637213"/>
    <w:rsid w:val="006452F4"/>
    <w:rsid w:val="00647DD8"/>
    <w:rsid w:val="00657E2D"/>
    <w:rsid w:val="006618ED"/>
    <w:rsid w:val="00673AE2"/>
    <w:rsid w:val="0067513C"/>
    <w:rsid w:val="00681CCA"/>
    <w:rsid w:val="006922E8"/>
    <w:rsid w:val="006A27A6"/>
    <w:rsid w:val="006A53F7"/>
    <w:rsid w:val="006B255A"/>
    <w:rsid w:val="006C1C7C"/>
    <w:rsid w:val="006C2A4B"/>
    <w:rsid w:val="006C2D1D"/>
    <w:rsid w:val="006D04F3"/>
    <w:rsid w:val="006D24D5"/>
    <w:rsid w:val="006D6E9E"/>
    <w:rsid w:val="006D7D43"/>
    <w:rsid w:val="006E72AF"/>
    <w:rsid w:val="006F4E8B"/>
    <w:rsid w:val="007046CB"/>
    <w:rsid w:val="00712A6A"/>
    <w:rsid w:val="007141C3"/>
    <w:rsid w:val="0071439A"/>
    <w:rsid w:val="00715F55"/>
    <w:rsid w:val="007204B4"/>
    <w:rsid w:val="00720CEE"/>
    <w:rsid w:val="00721A5F"/>
    <w:rsid w:val="00726242"/>
    <w:rsid w:val="00733803"/>
    <w:rsid w:val="00733ABB"/>
    <w:rsid w:val="00735207"/>
    <w:rsid w:val="00735BEC"/>
    <w:rsid w:val="00745E3A"/>
    <w:rsid w:val="007536EF"/>
    <w:rsid w:val="007620A4"/>
    <w:rsid w:val="00777E32"/>
    <w:rsid w:val="00777FDB"/>
    <w:rsid w:val="007869A3"/>
    <w:rsid w:val="0078739F"/>
    <w:rsid w:val="00797305"/>
    <w:rsid w:val="007A010B"/>
    <w:rsid w:val="007A34E3"/>
    <w:rsid w:val="007B5609"/>
    <w:rsid w:val="007C1EEF"/>
    <w:rsid w:val="007D339A"/>
    <w:rsid w:val="007D424F"/>
    <w:rsid w:val="007D44CF"/>
    <w:rsid w:val="007D5ADB"/>
    <w:rsid w:val="007D7DA8"/>
    <w:rsid w:val="007E440F"/>
    <w:rsid w:val="007E61DF"/>
    <w:rsid w:val="007E7008"/>
    <w:rsid w:val="007E702D"/>
    <w:rsid w:val="007F0384"/>
    <w:rsid w:val="00806B15"/>
    <w:rsid w:val="00813DCD"/>
    <w:rsid w:val="00816230"/>
    <w:rsid w:val="00816706"/>
    <w:rsid w:val="00820150"/>
    <w:rsid w:val="008218E1"/>
    <w:rsid w:val="00826CCD"/>
    <w:rsid w:val="00826D8C"/>
    <w:rsid w:val="0083439A"/>
    <w:rsid w:val="00847F52"/>
    <w:rsid w:val="00861711"/>
    <w:rsid w:val="00865E5F"/>
    <w:rsid w:val="0088424E"/>
    <w:rsid w:val="008865AD"/>
    <w:rsid w:val="008867C2"/>
    <w:rsid w:val="008A7435"/>
    <w:rsid w:val="008B09EA"/>
    <w:rsid w:val="008B2D3A"/>
    <w:rsid w:val="008B5A19"/>
    <w:rsid w:val="008C0A49"/>
    <w:rsid w:val="008C1554"/>
    <w:rsid w:val="008C4C86"/>
    <w:rsid w:val="008C7E7D"/>
    <w:rsid w:val="008E38A8"/>
    <w:rsid w:val="008F2197"/>
    <w:rsid w:val="008F5049"/>
    <w:rsid w:val="008F6A6E"/>
    <w:rsid w:val="00904185"/>
    <w:rsid w:val="00905CC0"/>
    <w:rsid w:val="009109F2"/>
    <w:rsid w:val="00930533"/>
    <w:rsid w:val="00946380"/>
    <w:rsid w:val="00947C57"/>
    <w:rsid w:val="0095527D"/>
    <w:rsid w:val="00956AF8"/>
    <w:rsid w:val="00960087"/>
    <w:rsid w:val="00967B72"/>
    <w:rsid w:val="009704CF"/>
    <w:rsid w:val="009727AB"/>
    <w:rsid w:val="00972E9F"/>
    <w:rsid w:val="00973582"/>
    <w:rsid w:val="00984DDB"/>
    <w:rsid w:val="009945B7"/>
    <w:rsid w:val="009964D1"/>
    <w:rsid w:val="009A0193"/>
    <w:rsid w:val="009A1E15"/>
    <w:rsid w:val="009A23DA"/>
    <w:rsid w:val="009A4C9F"/>
    <w:rsid w:val="009C34C2"/>
    <w:rsid w:val="009C496E"/>
    <w:rsid w:val="009C49B7"/>
    <w:rsid w:val="009C6807"/>
    <w:rsid w:val="009C7429"/>
    <w:rsid w:val="009D3FD4"/>
    <w:rsid w:val="009E67F4"/>
    <w:rsid w:val="009E6A8E"/>
    <w:rsid w:val="009E749F"/>
    <w:rsid w:val="009F5445"/>
    <w:rsid w:val="00A178FF"/>
    <w:rsid w:val="00A2000F"/>
    <w:rsid w:val="00A308CF"/>
    <w:rsid w:val="00A3448C"/>
    <w:rsid w:val="00A441C7"/>
    <w:rsid w:val="00A44BC8"/>
    <w:rsid w:val="00A61941"/>
    <w:rsid w:val="00A61DF1"/>
    <w:rsid w:val="00A74845"/>
    <w:rsid w:val="00A77563"/>
    <w:rsid w:val="00A968F7"/>
    <w:rsid w:val="00AA1437"/>
    <w:rsid w:val="00AA18F1"/>
    <w:rsid w:val="00AA2F20"/>
    <w:rsid w:val="00AA6282"/>
    <w:rsid w:val="00AB2016"/>
    <w:rsid w:val="00AB3860"/>
    <w:rsid w:val="00AC0BEB"/>
    <w:rsid w:val="00AC6882"/>
    <w:rsid w:val="00AD0F52"/>
    <w:rsid w:val="00AD1F2D"/>
    <w:rsid w:val="00AD71DE"/>
    <w:rsid w:val="00AE042D"/>
    <w:rsid w:val="00AE1A51"/>
    <w:rsid w:val="00AE63CB"/>
    <w:rsid w:val="00AF34F3"/>
    <w:rsid w:val="00AF50C2"/>
    <w:rsid w:val="00AF5B91"/>
    <w:rsid w:val="00AF68E6"/>
    <w:rsid w:val="00B0085E"/>
    <w:rsid w:val="00B04BE1"/>
    <w:rsid w:val="00B0548F"/>
    <w:rsid w:val="00B10860"/>
    <w:rsid w:val="00B1222C"/>
    <w:rsid w:val="00B13522"/>
    <w:rsid w:val="00B14D49"/>
    <w:rsid w:val="00B15A3E"/>
    <w:rsid w:val="00B26A72"/>
    <w:rsid w:val="00B31F4A"/>
    <w:rsid w:val="00B42285"/>
    <w:rsid w:val="00B4573C"/>
    <w:rsid w:val="00B63772"/>
    <w:rsid w:val="00B7022F"/>
    <w:rsid w:val="00B812D6"/>
    <w:rsid w:val="00B96FBD"/>
    <w:rsid w:val="00BA3AEB"/>
    <w:rsid w:val="00BA5C34"/>
    <w:rsid w:val="00BB5DF2"/>
    <w:rsid w:val="00BC04DF"/>
    <w:rsid w:val="00BD1DA1"/>
    <w:rsid w:val="00BD3B16"/>
    <w:rsid w:val="00BE36D7"/>
    <w:rsid w:val="00BE4E02"/>
    <w:rsid w:val="00BF1F2F"/>
    <w:rsid w:val="00BF3AE7"/>
    <w:rsid w:val="00BF44DE"/>
    <w:rsid w:val="00BF5DB2"/>
    <w:rsid w:val="00BF7D05"/>
    <w:rsid w:val="00C02B3B"/>
    <w:rsid w:val="00C03C42"/>
    <w:rsid w:val="00C06063"/>
    <w:rsid w:val="00C23B51"/>
    <w:rsid w:val="00C24101"/>
    <w:rsid w:val="00C4207B"/>
    <w:rsid w:val="00C4615A"/>
    <w:rsid w:val="00C525F8"/>
    <w:rsid w:val="00C52CD5"/>
    <w:rsid w:val="00C5529F"/>
    <w:rsid w:val="00C5545C"/>
    <w:rsid w:val="00C57A47"/>
    <w:rsid w:val="00C6341F"/>
    <w:rsid w:val="00C637F7"/>
    <w:rsid w:val="00C7051C"/>
    <w:rsid w:val="00C76230"/>
    <w:rsid w:val="00C83702"/>
    <w:rsid w:val="00C92372"/>
    <w:rsid w:val="00CA2D76"/>
    <w:rsid w:val="00CA6498"/>
    <w:rsid w:val="00CB247D"/>
    <w:rsid w:val="00CB33AC"/>
    <w:rsid w:val="00CC078B"/>
    <w:rsid w:val="00CC3F44"/>
    <w:rsid w:val="00CC548B"/>
    <w:rsid w:val="00CD2FCD"/>
    <w:rsid w:val="00CD397A"/>
    <w:rsid w:val="00CE1DAE"/>
    <w:rsid w:val="00CE25CD"/>
    <w:rsid w:val="00CE412F"/>
    <w:rsid w:val="00CF4EB9"/>
    <w:rsid w:val="00D10207"/>
    <w:rsid w:val="00D15D46"/>
    <w:rsid w:val="00D23F1C"/>
    <w:rsid w:val="00D24856"/>
    <w:rsid w:val="00D27DCB"/>
    <w:rsid w:val="00D30007"/>
    <w:rsid w:val="00D32A0E"/>
    <w:rsid w:val="00D34B0A"/>
    <w:rsid w:val="00D41B65"/>
    <w:rsid w:val="00D42570"/>
    <w:rsid w:val="00D438CC"/>
    <w:rsid w:val="00D44641"/>
    <w:rsid w:val="00D464D6"/>
    <w:rsid w:val="00D67288"/>
    <w:rsid w:val="00D7524F"/>
    <w:rsid w:val="00D76CFB"/>
    <w:rsid w:val="00D85BCF"/>
    <w:rsid w:val="00D87622"/>
    <w:rsid w:val="00D9502E"/>
    <w:rsid w:val="00D9560D"/>
    <w:rsid w:val="00DA31E9"/>
    <w:rsid w:val="00DA4D0D"/>
    <w:rsid w:val="00DA540D"/>
    <w:rsid w:val="00DB127C"/>
    <w:rsid w:val="00DB2252"/>
    <w:rsid w:val="00DB273B"/>
    <w:rsid w:val="00DB274E"/>
    <w:rsid w:val="00DB3B02"/>
    <w:rsid w:val="00DB3CD3"/>
    <w:rsid w:val="00DB7AF0"/>
    <w:rsid w:val="00DD042B"/>
    <w:rsid w:val="00DD09D2"/>
    <w:rsid w:val="00DD4840"/>
    <w:rsid w:val="00DE7595"/>
    <w:rsid w:val="00DE76D9"/>
    <w:rsid w:val="00DE79DC"/>
    <w:rsid w:val="00DF2449"/>
    <w:rsid w:val="00DF3B36"/>
    <w:rsid w:val="00DF744D"/>
    <w:rsid w:val="00E036D4"/>
    <w:rsid w:val="00E12AB1"/>
    <w:rsid w:val="00E15AB2"/>
    <w:rsid w:val="00E2216C"/>
    <w:rsid w:val="00E25300"/>
    <w:rsid w:val="00E26304"/>
    <w:rsid w:val="00E26D2F"/>
    <w:rsid w:val="00E32062"/>
    <w:rsid w:val="00E3373F"/>
    <w:rsid w:val="00E34668"/>
    <w:rsid w:val="00E34CAD"/>
    <w:rsid w:val="00E3785D"/>
    <w:rsid w:val="00E413CC"/>
    <w:rsid w:val="00E44B0B"/>
    <w:rsid w:val="00E4588F"/>
    <w:rsid w:val="00E550D0"/>
    <w:rsid w:val="00E6377E"/>
    <w:rsid w:val="00E71024"/>
    <w:rsid w:val="00E753A8"/>
    <w:rsid w:val="00E76783"/>
    <w:rsid w:val="00E84F37"/>
    <w:rsid w:val="00E86529"/>
    <w:rsid w:val="00E86D25"/>
    <w:rsid w:val="00E90E51"/>
    <w:rsid w:val="00E92A39"/>
    <w:rsid w:val="00E94064"/>
    <w:rsid w:val="00EA1439"/>
    <w:rsid w:val="00EA50EF"/>
    <w:rsid w:val="00EB0B58"/>
    <w:rsid w:val="00EB491A"/>
    <w:rsid w:val="00ED2265"/>
    <w:rsid w:val="00ED74AF"/>
    <w:rsid w:val="00EE5E76"/>
    <w:rsid w:val="00EF1C1F"/>
    <w:rsid w:val="00F10480"/>
    <w:rsid w:val="00F11512"/>
    <w:rsid w:val="00F14DD6"/>
    <w:rsid w:val="00F15544"/>
    <w:rsid w:val="00F2606D"/>
    <w:rsid w:val="00F30532"/>
    <w:rsid w:val="00F312F2"/>
    <w:rsid w:val="00F329CC"/>
    <w:rsid w:val="00F36ECE"/>
    <w:rsid w:val="00F40CDD"/>
    <w:rsid w:val="00F47AB0"/>
    <w:rsid w:val="00F47D69"/>
    <w:rsid w:val="00F53280"/>
    <w:rsid w:val="00F81B79"/>
    <w:rsid w:val="00F85262"/>
    <w:rsid w:val="00F93601"/>
    <w:rsid w:val="00F94803"/>
    <w:rsid w:val="00FA30FF"/>
    <w:rsid w:val="00FA3985"/>
    <w:rsid w:val="00FA6597"/>
    <w:rsid w:val="00FA7B5F"/>
    <w:rsid w:val="00FB1C4F"/>
    <w:rsid w:val="00FB5FB8"/>
    <w:rsid w:val="00FB6882"/>
    <w:rsid w:val="00FC7EE7"/>
    <w:rsid w:val="00FD2DB5"/>
    <w:rsid w:val="00FD390F"/>
    <w:rsid w:val="00FE7A24"/>
    <w:rsid w:val="00FF1C63"/>
    <w:rsid w:val="00FF3F0A"/>
    <w:rsid w:val="00FF5004"/>
    <w:rsid w:val="00FF6BAE"/>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6B18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A3E"/>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B04BE1"/>
    <w:pPr>
      <w:keepNext/>
      <w:keepLines/>
      <w:tabs>
        <w:tab w:val="left" w:pos="567"/>
      </w:tabs>
      <w:spacing w:before="480" w:after="0"/>
      <w:outlineLvl w:val="0"/>
    </w:pPr>
    <w:rPr>
      <w:rFonts w:ascii="Arial" w:eastAsiaTheme="majorEastAsia" w:hAnsi="Arial" w:cstheme="majorBidi"/>
      <w:b/>
      <w:bCs/>
      <w:sz w:val="24"/>
      <w:szCs w:val="32"/>
    </w:rPr>
  </w:style>
  <w:style w:type="paragraph" w:styleId="Heading2">
    <w:name w:val="heading 2"/>
    <w:basedOn w:val="Normal"/>
    <w:next w:val="Normal"/>
    <w:link w:val="Heading2Char"/>
    <w:uiPriority w:val="9"/>
    <w:unhideWhenUsed/>
    <w:qFormat/>
    <w:rsid w:val="00DD09D2"/>
    <w:pPr>
      <w:keepNext/>
      <w:keepLines/>
      <w:spacing w:before="200" w:after="0"/>
      <w:outlineLvl w:val="1"/>
    </w:pPr>
    <w:rPr>
      <w:rFonts w:ascii="Arial" w:eastAsiaTheme="majorEastAsia" w:hAnsi="Arial" w:cstheme="majorBidi"/>
      <w:b/>
      <w:bCs/>
      <w:i/>
      <w:sz w:val="24"/>
      <w:szCs w:val="26"/>
    </w:rPr>
  </w:style>
  <w:style w:type="paragraph" w:styleId="Heading3">
    <w:name w:val="heading 3"/>
    <w:basedOn w:val="Normal"/>
    <w:next w:val="Normal"/>
    <w:link w:val="Heading3Char"/>
    <w:uiPriority w:val="99"/>
    <w:unhideWhenUsed/>
    <w:qFormat/>
    <w:rsid w:val="0008627E"/>
    <w:pPr>
      <w:keepNext/>
      <w:keepLines/>
      <w:spacing w:before="200" w:after="0"/>
      <w:outlineLvl w:val="2"/>
    </w:pPr>
    <w:rPr>
      <w:rFonts w:ascii="Arial" w:eastAsiaTheme="majorEastAsia" w:hAnsi="Arial" w:cstheme="majorBidi"/>
      <w:bCs/>
      <w:sz w:val="24"/>
      <w:u w:val="single"/>
    </w:rPr>
  </w:style>
  <w:style w:type="paragraph" w:styleId="Heading4">
    <w:name w:val="heading 4"/>
    <w:basedOn w:val="Normal"/>
    <w:link w:val="Heading4Char"/>
    <w:uiPriority w:val="9"/>
    <w:qFormat/>
    <w:rsid w:val="002D7CDB"/>
    <w:pPr>
      <w:spacing w:before="100" w:beforeAutospacing="1" w:after="100" w:afterAutospacing="1" w:line="240" w:lineRule="auto"/>
      <w:outlineLvl w:val="3"/>
    </w:pPr>
    <w:rPr>
      <w:rFonts w:ascii="Times" w:eastAsiaTheme="minorEastAsia" w:hAnsi="Time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97A3E"/>
    <w:pPr>
      <w:ind w:left="720"/>
      <w:contextualSpacing/>
    </w:pPr>
  </w:style>
  <w:style w:type="table" w:styleId="TableGrid">
    <w:name w:val="Table Grid"/>
    <w:basedOn w:val="TableNormal"/>
    <w:uiPriority w:val="59"/>
    <w:rsid w:val="00297A3E"/>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97A3E"/>
    <w:rPr>
      <w:sz w:val="16"/>
      <w:szCs w:val="16"/>
    </w:rPr>
  </w:style>
  <w:style w:type="paragraph" w:styleId="CommentText">
    <w:name w:val="annotation text"/>
    <w:basedOn w:val="Normal"/>
    <w:link w:val="CommentTextChar"/>
    <w:uiPriority w:val="99"/>
    <w:semiHidden/>
    <w:unhideWhenUsed/>
    <w:rsid w:val="00297A3E"/>
    <w:pPr>
      <w:spacing w:line="240" w:lineRule="auto"/>
    </w:pPr>
    <w:rPr>
      <w:sz w:val="20"/>
      <w:szCs w:val="20"/>
    </w:rPr>
  </w:style>
  <w:style w:type="character" w:customStyle="1" w:styleId="CommentTextChar">
    <w:name w:val="Comment Text Char"/>
    <w:basedOn w:val="DefaultParagraphFont"/>
    <w:link w:val="CommentText"/>
    <w:uiPriority w:val="99"/>
    <w:semiHidden/>
    <w:rsid w:val="00297A3E"/>
    <w:rPr>
      <w:rFonts w:eastAsiaTheme="minorHAnsi"/>
      <w:sz w:val="20"/>
      <w:szCs w:val="20"/>
    </w:rPr>
  </w:style>
  <w:style w:type="paragraph" w:styleId="BalloonText">
    <w:name w:val="Balloon Text"/>
    <w:basedOn w:val="Normal"/>
    <w:link w:val="BalloonTextChar"/>
    <w:uiPriority w:val="99"/>
    <w:semiHidden/>
    <w:unhideWhenUsed/>
    <w:rsid w:val="00297A3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7A3E"/>
    <w:rPr>
      <w:rFonts w:ascii="Lucida Grande" w:eastAsiaTheme="minorHAnsi" w:hAnsi="Lucida Grande" w:cs="Lucida Grande"/>
      <w:sz w:val="18"/>
      <w:szCs w:val="18"/>
    </w:rPr>
  </w:style>
  <w:style w:type="character" w:styleId="Hyperlink">
    <w:name w:val="Hyperlink"/>
    <w:basedOn w:val="DefaultParagraphFont"/>
    <w:uiPriority w:val="99"/>
    <w:semiHidden/>
    <w:unhideWhenUsed/>
    <w:rsid w:val="00297A3E"/>
    <w:rPr>
      <w:color w:val="0000FF"/>
      <w:u w:val="single"/>
    </w:rPr>
  </w:style>
  <w:style w:type="paragraph" w:styleId="CommentSubject">
    <w:name w:val="annotation subject"/>
    <w:basedOn w:val="CommentText"/>
    <w:next w:val="CommentText"/>
    <w:link w:val="CommentSubjectChar"/>
    <w:uiPriority w:val="99"/>
    <w:semiHidden/>
    <w:unhideWhenUsed/>
    <w:rsid w:val="00E25300"/>
    <w:rPr>
      <w:b/>
      <w:bCs/>
    </w:rPr>
  </w:style>
  <w:style w:type="character" w:customStyle="1" w:styleId="CommentSubjectChar">
    <w:name w:val="Comment Subject Char"/>
    <w:basedOn w:val="CommentTextChar"/>
    <w:link w:val="CommentSubject"/>
    <w:uiPriority w:val="99"/>
    <w:semiHidden/>
    <w:rsid w:val="00E25300"/>
    <w:rPr>
      <w:rFonts w:eastAsiaTheme="minorHAnsi"/>
      <w:b/>
      <w:bCs/>
      <w:sz w:val="20"/>
      <w:szCs w:val="20"/>
    </w:rPr>
  </w:style>
  <w:style w:type="paragraph" w:styleId="Revision">
    <w:name w:val="Revision"/>
    <w:hidden/>
    <w:uiPriority w:val="99"/>
    <w:semiHidden/>
    <w:rsid w:val="00861711"/>
    <w:rPr>
      <w:rFonts w:eastAsiaTheme="minorHAnsi"/>
      <w:sz w:val="22"/>
      <w:szCs w:val="22"/>
    </w:rPr>
  </w:style>
  <w:style w:type="paragraph" w:styleId="NormalWeb">
    <w:name w:val="Normal (Web)"/>
    <w:basedOn w:val="Normal"/>
    <w:uiPriority w:val="99"/>
    <w:semiHidden/>
    <w:unhideWhenUsed/>
    <w:rsid w:val="00712A6A"/>
    <w:pPr>
      <w:spacing w:before="100" w:beforeAutospacing="1" w:after="100" w:afterAutospacing="1" w:line="240" w:lineRule="auto"/>
    </w:pPr>
    <w:rPr>
      <w:rFonts w:ascii="Times" w:eastAsiaTheme="minorEastAsia" w:hAnsi="Times" w:cs="Times New Roman"/>
      <w:sz w:val="20"/>
      <w:szCs w:val="20"/>
    </w:rPr>
  </w:style>
  <w:style w:type="paragraph" w:styleId="FootnoteText">
    <w:name w:val="footnote text"/>
    <w:basedOn w:val="Normal"/>
    <w:link w:val="FootnoteTextChar"/>
    <w:uiPriority w:val="99"/>
    <w:unhideWhenUsed/>
    <w:rsid w:val="003B227F"/>
    <w:pPr>
      <w:spacing w:after="0" w:line="240" w:lineRule="auto"/>
    </w:pPr>
    <w:rPr>
      <w:sz w:val="24"/>
      <w:szCs w:val="24"/>
    </w:rPr>
  </w:style>
  <w:style w:type="character" w:customStyle="1" w:styleId="FootnoteTextChar">
    <w:name w:val="Footnote Text Char"/>
    <w:basedOn w:val="DefaultParagraphFont"/>
    <w:link w:val="FootnoteText"/>
    <w:uiPriority w:val="99"/>
    <w:rsid w:val="003B227F"/>
    <w:rPr>
      <w:rFonts w:eastAsiaTheme="minorHAnsi"/>
    </w:rPr>
  </w:style>
  <w:style w:type="character" w:styleId="FootnoteReference">
    <w:name w:val="footnote reference"/>
    <w:basedOn w:val="DefaultParagraphFont"/>
    <w:uiPriority w:val="99"/>
    <w:unhideWhenUsed/>
    <w:rsid w:val="003B227F"/>
    <w:rPr>
      <w:vertAlign w:val="superscript"/>
    </w:rPr>
  </w:style>
  <w:style w:type="character" w:customStyle="1" w:styleId="Heading4Char">
    <w:name w:val="Heading 4 Char"/>
    <w:basedOn w:val="DefaultParagraphFont"/>
    <w:link w:val="Heading4"/>
    <w:uiPriority w:val="9"/>
    <w:rsid w:val="002D7CDB"/>
    <w:rPr>
      <w:rFonts w:ascii="Times" w:hAnsi="Times"/>
      <w:b/>
      <w:bCs/>
    </w:rPr>
  </w:style>
  <w:style w:type="character" w:customStyle="1" w:styleId="hps">
    <w:name w:val="hps"/>
    <w:rsid w:val="000E3F11"/>
    <w:rPr>
      <w:rFonts w:cs="Times New Roman"/>
    </w:rPr>
  </w:style>
  <w:style w:type="character" w:customStyle="1" w:styleId="shorttext">
    <w:name w:val="short_text"/>
    <w:rsid w:val="000E3F11"/>
    <w:rPr>
      <w:rFonts w:cs="Times New Roman"/>
    </w:rPr>
  </w:style>
  <w:style w:type="paragraph" w:styleId="EndnoteText">
    <w:name w:val="endnote text"/>
    <w:basedOn w:val="Normal"/>
    <w:link w:val="EndnoteTextChar"/>
    <w:uiPriority w:val="99"/>
    <w:unhideWhenUsed/>
    <w:rsid w:val="009A0193"/>
    <w:pPr>
      <w:spacing w:after="0" w:line="240" w:lineRule="auto"/>
    </w:pPr>
    <w:rPr>
      <w:rFonts w:eastAsiaTheme="minorEastAsia"/>
      <w:sz w:val="24"/>
      <w:szCs w:val="24"/>
    </w:rPr>
  </w:style>
  <w:style w:type="character" w:customStyle="1" w:styleId="EndnoteTextChar">
    <w:name w:val="Endnote Text Char"/>
    <w:basedOn w:val="DefaultParagraphFont"/>
    <w:link w:val="EndnoteText"/>
    <w:uiPriority w:val="99"/>
    <w:rsid w:val="009A0193"/>
  </w:style>
  <w:style w:type="character" w:styleId="EndnoteReference">
    <w:name w:val="endnote reference"/>
    <w:basedOn w:val="DefaultParagraphFont"/>
    <w:uiPriority w:val="99"/>
    <w:unhideWhenUsed/>
    <w:rsid w:val="009A0193"/>
    <w:rPr>
      <w:vertAlign w:val="superscript"/>
    </w:rPr>
  </w:style>
  <w:style w:type="paragraph" w:styleId="DocumentMap">
    <w:name w:val="Document Map"/>
    <w:basedOn w:val="Normal"/>
    <w:link w:val="DocumentMapChar"/>
    <w:uiPriority w:val="99"/>
    <w:semiHidden/>
    <w:unhideWhenUsed/>
    <w:rsid w:val="005F45F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F45F9"/>
    <w:rPr>
      <w:rFonts w:ascii="Lucida Grande" w:eastAsiaTheme="minorHAnsi" w:hAnsi="Lucida Grande" w:cs="Lucida Grande"/>
    </w:rPr>
  </w:style>
  <w:style w:type="paragraph" w:styleId="Title">
    <w:name w:val="Title"/>
    <w:basedOn w:val="Normal"/>
    <w:next w:val="Normal"/>
    <w:link w:val="TitleChar"/>
    <w:uiPriority w:val="10"/>
    <w:qFormat/>
    <w:rsid w:val="005C01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01A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C01A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C01A8"/>
    <w:rPr>
      <w:rFonts w:asciiTheme="majorHAnsi" w:eastAsiaTheme="majorEastAsia" w:hAnsiTheme="majorHAnsi" w:cstheme="majorBidi"/>
      <w:i/>
      <w:iCs/>
      <w:color w:val="4F81BD" w:themeColor="accent1"/>
      <w:spacing w:val="15"/>
    </w:rPr>
  </w:style>
  <w:style w:type="paragraph" w:styleId="Footer">
    <w:name w:val="footer"/>
    <w:basedOn w:val="Normal"/>
    <w:link w:val="FooterChar"/>
    <w:uiPriority w:val="99"/>
    <w:unhideWhenUsed/>
    <w:rsid w:val="002C3E51"/>
    <w:pPr>
      <w:tabs>
        <w:tab w:val="center" w:pos="4320"/>
        <w:tab w:val="right" w:pos="8640"/>
      </w:tabs>
      <w:spacing w:after="0" w:line="240" w:lineRule="auto"/>
    </w:pPr>
  </w:style>
  <w:style w:type="character" w:customStyle="1" w:styleId="FooterChar">
    <w:name w:val="Footer Char"/>
    <w:basedOn w:val="DefaultParagraphFont"/>
    <w:link w:val="Footer"/>
    <w:uiPriority w:val="99"/>
    <w:rsid w:val="002C3E51"/>
    <w:rPr>
      <w:rFonts w:eastAsiaTheme="minorHAnsi"/>
      <w:sz w:val="22"/>
      <w:szCs w:val="22"/>
    </w:rPr>
  </w:style>
  <w:style w:type="character" w:styleId="PageNumber">
    <w:name w:val="page number"/>
    <w:basedOn w:val="DefaultParagraphFont"/>
    <w:uiPriority w:val="99"/>
    <w:semiHidden/>
    <w:unhideWhenUsed/>
    <w:rsid w:val="002C3E51"/>
  </w:style>
  <w:style w:type="paragraph" w:styleId="Header">
    <w:name w:val="header"/>
    <w:basedOn w:val="Normal"/>
    <w:link w:val="HeaderChar"/>
    <w:uiPriority w:val="99"/>
    <w:unhideWhenUsed/>
    <w:rsid w:val="002C3E51"/>
    <w:pPr>
      <w:tabs>
        <w:tab w:val="center" w:pos="4320"/>
        <w:tab w:val="right" w:pos="8640"/>
      </w:tabs>
      <w:spacing w:after="0" w:line="240" w:lineRule="auto"/>
    </w:pPr>
  </w:style>
  <w:style w:type="character" w:customStyle="1" w:styleId="HeaderChar">
    <w:name w:val="Header Char"/>
    <w:basedOn w:val="DefaultParagraphFont"/>
    <w:link w:val="Header"/>
    <w:uiPriority w:val="99"/>
    <w:rsid w:val="002C3E51"/>
    <w:rPr>
      <w:rFonts w:eastAsiaTheme="minorHAnsi"/>
      <w:sz w:val="22"/>
      <w:szCs w:val="22"/>
    </w:rPr>
  </w:style>
  <w:style w:type="character" w:customStyle="1" w:styleId="Heading1Char">
    <w:name w:val="Heading 1 Char"/>
    <w:basedOn w:val="DefaultParagraphFont"/>
    <w:link w:val="Heading1"/>
    <w:uiPriority w:val="9"/>
    <w:rsid w:val="00B04BE1"/>
    <w:rPr>
      <w:rFonts w:ascii="Arial" w:eastAsiaTheme="majorEastAsia" w:hAnsi="Arial" w:cstheme="majorBidi"/>
      <w:b/>
      <w:bCs/>
      <w:szCs w:val="32"/>
    </w:rPr>
  </w:style>
  <w:style w:type="character" w:customStyle="1" w:styleId="Heading2Char">
    <w:name w:val="Heading 2 Char"/>
    <w:basedOn w:val="DefaultParagraphFont"/>
    <w:link w:val="Heading2"/>
    <w:uiPriority w:val="9"/>
    <w:rsid w:val="00DD09D2"/>
    <w:rPr>
      <w:rFonts w:ascii="Arial" w:eastAsiaTheme="majorEastAsia" w:hAnsi="Arial" w:cstheme="majorBidi"/>
      <w:b/>
      <w:bCs/>
      <w:i/>
      <w:szCs w:val="26"/>
    </w:rPr>
  </w:style>
  <w:style w:type="character" w:customStyle="1" w:styleId="Heading3Char">
    <w:name w:val="Heading 3 Char"/>
    <w:basedOn w:val="DefaultParagraphFont"/>
    <w:link w:val="Heading3"/>
    <w:uiPriority w:val="99"/>
    <w:rsid w:val="0008627E"/>
    <w:rPr>
      <w:rFonts w:ascii="Arial" w:eastAsiaTheme="majorEastAsia" w:hAnsi="Arial" w:cstheme="majorBidi"/>
      <w:bCs/>
      <w:szCs w:val="22"/>
      <w:u w:val="single"/>
    </w:rPr>
  </w:style>
  <w:style w:type="paragraph" w:styleId="TOCHeading">
    <w:name w:val="TOC Heading"/>
    <w:basedOn w:val="Heading1"/>
    <w:next w:val="Normal"/>
    <w:uiPriority w:val="39"/>
    <w:unhideWhenUsed/>
    <w:qFormat/>
    <w:rsid w:val="00984DDB"/>
    <w:pPr>
      <w:tabs>
        <w:tab w:val="clear" w:pos="567"/>
      </w:tabs>
      <w:outlineLvl w:val="9"/>
    </w:pPr>
    <w:rPr>
      <w:rFonts w:asciiTheme="majorHAnsi" w:hAnsiTheme="majorHAnsi"/>
      <w:color w:val="365F91" w:themeColor="accent1" w:themeShade="BF"/>
      <w:sz w:val="28"/>
      <w:szCs w:val="28"/>
      <w:lang w:val="en-US"/>
    </w:rPr>
  </w:style>
  <w:style w:type="paragraph" w:styleId="TOC1">
    <w:name w:val="toc 1"/>
    <w:basedOn w:val="Normal"/>
    <w:next w:val="Normal"/>
    <w:autoRedefine/>
    <w:uiPriority w:val="39"/>
    <w:unhideWhenUsed/>
    <w:rsid w:val="00984DDB"/>
    <w:pPr>
      <w:spacing w:before="360" w:after="0"/>
    </w:pPr>
    <w:rPr>
      <w:rFonts w:asciiTheme="majorHAnsi" w:hAnsiTheme="majorHAnsi"/>
      <w:b/>
      <w:caps/>
      <w:sz w:val="24"/>
      <w:szCs w:val="24"/>
    </w:rPr>
  </w:style>
  <w:style w:type="paragraph" w:styleId="TOC2">
    <w:name w:val="toc 2"/>
    <w:basedOn w:val="Normal"/>
    <w:next w:val="Normal"/>
    <w:autoRedefine/>
    <w:uiPriority w:val="39"/>
    <w:unhideWhenUsed/>
    <w:rsid w:val="00984DDB"/>
    <w:pPr>
      <w:spacing w:before="240" w:after="0"/>
    </w:pPr>
    <w:rPr>
      <w:b/>
      <w:sz w:val="20"/>
      <w:szCs w:val="20"/>
    </w:rPr>
  </w:style>
  <w:style w:type="paragraph" w:styleId="TOC3">
    <w:name w:val="toc 3"/>
    <w:basedOn w:val="Normal"/>
    <w:next w:val="Normal"/>
    <w:autoRedefine/>
    <w:uiPriority w:val="39"/>
    <w:unhideWhenUsed/>
    <w:rsid w:val="00984DDB"/>
    <w:pPr>
      <w:spacing w:after="0"/>
      <w:ind w:left="220"/>
    </w:pPr>
    <w:rPr>
      <w:sz w:val="20"/>
      <w:szCs w:val="20"/>
    </w:rPr>
  </w:style>
  <w:style w:type="paragraph" w:styleId="TOC4">
    <w:name w:val="toc 4"/>
    <w:basedOn w:val="Normal"/>
    <w:next w:val="Normal"/>
    <w:autoRedefine/>
    <w:uiPriority w:val="39"/>
    <w:unhideWhenUsed/>
    <w:rsid w:val="00984DDB"/>
    <w:pPr>
      <w:spacing w:after="0"/>
      <w:ind w:left="440"/>
    </w:pPr>
    <w:rPr>
      <w:sz w:val="20"/>
      <w:szCs w:val="20"/>
    </w:rPr>
  </w:style>
  <w:style w:type="paragraph" w:styleId="TOC5">
    <w:name w:val="toc 5"/>
    <w:basedOn w:val="Normal"/>
    <w:next w:val="Normal"/>
    <w:autoRedefine/>
    <w:uiPriority w:val="39"/>
    <w:unhideWhenUsed/>
    <w:rsid w:val="00984DDB"/>
    <w:pPr>
      <w:spacing w:after="0"/>
      <w:ind w:left="660"/>
    </w:pPr>
    <w:rPr>
      <w:sz w:val="20"/>
      <w:szCs w:val="20"/>
    </w:rPr>
  </w:style>
  <w:style w:type="paragraph" w:styleId="TOC6">
    <w:name w:val="toc 6"/>
    <w:basedOn w:val="Normal"/>
    <w:next w:val="Normal"/>
    <w:autoRedefine/>
    <w:uiPriority w:val="39"/>
    <w:unhideWhenUsed/>
    <w:rsid w:val="00984DDB"/>
    <w:pPr>
      <w:spacing w:after="0"/>
      <w:ind w:left="880"/>
    </w:pPr>
    <w:rPr>
      <w:sz w:val="20"/>
      <w:szCs w:val="20"/>
    </w:rPr>
  </w:style>
  <w:style w:type="paragraph" w:styleId="TOC7">
    <w:name w:val="toc 7"/>
    <w:basedOn w:val="Normal"/>
    <w:next w:val="Normal"/>
    <w:autoRedefine/>
    <w:uiPriority w:val="39"/>
    <w:unhideWhenUsed/>
    <w:rsid w:val="00984DDB"/>
    <w:pPr>
      <w:spacing w:after="0"/>
      <w:ind w:left="1100"/>
    </w:pPr>
    <w:rPr>
      <w:sz w:val="20"/>
      <w:szCs w:val="20"/>
    </w:rPr>
  </w:style>
  <w:style w:type="paragraph" w:styleId="TOC8">
    <w:name w:val="toc 8"/>
    <w:basedOn w:val="Normal"/>
    <w:next w:val="Normal"/>
    <w:autoRedefine/>
    <w:uiPriority w:val="39"/>
    <w:unhideWhenUsed/>
    <w:rsid w:val="00984DDB"/>
    <w:pPr>
      <w:spacing w:after="0"/>
      <w:ind w:left="1320"/>
    </w:pPr>
    <w:rPr>
      <w:sz w:val="20"/>
      <w:szCs w:val="20"/>
    </w:rPr>
  </w:style>
  <w:style w:type="paragraph" w:styleId="TOC9">
    <w:name w:val="toc 9"/>
    <w:basedOn w:val="Normal"/>
    <w:next w:val="Normal"/>
    <w:autoRedefine/>
    <w:uiPriority w:val="39"/>
    <w:unhideWhenUsed/>
    <w:rsid w:val="00984DDB"/>
    <w:pPr>
      <w:spacing w:after="0"/>
      <w:ind w:left="1540"/>
    </w:pPr>
    <w:rPr>
      <w:sz w:val="20"/>
      <w:szCs w:val="20"/>
    </w:rPr>
  </w:style>
  <w:style w:type="paragraph" w:styleId="Caption">
    <w:name w:val="caption"/>
    <w:basedOn w:val="Normal"/>
    <w:next w:val="Normal"/>
    <w:uiPriority w:val="35"/>
    <w:unhideWhenUsed/>
    <w:qFormat/>
    <w:rsid w:val="00D464D6"/>
    <w:pPr>
      <w:spacing w:line="240" w:lineRule="auto"/>
    </w:pPr>
    <w:rPr>
      <w:rFonts w:ascii="Arial" w:hAnsi="Arial"/>
      <w:b/>
      <w:bCs/>
      <w:sz w:val="24"/>
      <w:szCs w:val="18"/>
    </w:rPr>
  </w:style>
  <w:style w:type="paragraph" w:styleId="TableofFigures">
    <w:name w:val="table of figures"/>
    <w:basedOn w:val="Normal"/>
    <w:next w:val="Normal"/>
    <w:uiPriority w:val="99"/>
    <w:unhideWhenUsed/>
    <w:rsid w:val="00BF3AE7"/>
    <w:pPr>
      <w:ind w:left="440" w:hanging="440"/>
    </w:pPr>
  </w:style>
  <w:style w:type="paragraph" w:styleId="BodyText">
    <w:name w:val="Body Text"/>
    <w:basedOn w:val="Normal"/>
    <w:link w:val="BodyTextChar"/>
    <w:rsid w:val="00161F90"/>
    <w:pPr>
      <w:spacing w:after="0" w:line="240" w:lineRule="auto"/>
      <w:jc w:val="both"/>
    </w:pPr>
    <w:rPr>
      <w:rFonts w:ascii="Arial" w:eastAsia="Times New Roman" w:hAnsi="Arial" w:cs="Times New Roman"/>
      <w:sz w:val="24"/>
      <w:szCs w:val="20"/>
      <w:lang w:eastAsia="pt-BR"/>
    </w:rPr>
  </w:style>
  <w:style w:type="character" w:customStyle="1" w:styleId="BodyTextChar">
    <w:name w:val="Body Text Char"/>
    <w:basedOn w:val="DefaultParagraphFont"/>
    <w:link w:val="BodyText"/>
    <w:rsid w:val="00161F90"/>
    <w:rPr>
      <w:rFonts w:ascii="Arial" w:eastAsia="Times New Roman" w:hAnsi="Arial" w:cs="Times New Roman"/>
      <w:szCs w:val="20"/>
      <w:lang w:eastAsia="pt-BR"/>
    </w:rPr>
  </w:style>
  <w:style w:type="character" w:customStyle="1" w:styleId="ListParagraphChar">
    <w:name w:val="List Paragraph Char"/>
    <w:basedOn w:val="DefaultParagraphFont"/>
    <w:link w:val="ListParagraph"/>
    <w:uiPriority w:val="34"/>
    <w:rsid w:val="00AD71DE"/>
    <w:rPr>
      <w:rFonts w:eastAsiaTheme="minorHAnsi"/>
      <w:sz w:val="22"/>
      <w:szCs w:val="22"/>
    </w:rPr>
  </w:style>
  <w:style w:type="table" w:customStyle="1" w:styleId="Tabelacomgrade1">
    <w:name w:val="Tabela com grade1"/>
    <w:basedOn w:val="TableNormal"/>
    <w:next w:val="TableGrid"/>
    <w:uiPriority w:val="59"/>
    <w:rsid w:val="004C53B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leNormal"/>
    <w:next w:val="TableGrid"/>
    <w:uiPriority w:val="59"/>
    <w:rsid w:val="00375CA6"/>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leNormal"/>
    <w:next w:val="TableGrid"/>
    <w:uiPriority w:val="59"/>
    <w:rsid w:val="00375CA6"/>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185E2D"/>
    <w:pPr>
      <w:spacing w:after="120"/>
      <w:ind w:left="283"/>
    </w:pPr>
  </w:style>
  <w:style w:type="character" w:customStyle="1" w:styleId="BodyTextIndentChar">
    <w:name w:val="Body Text Indent Char"/>
    <w:basedOn w:val="DefaultParagraphFont"/>
    <w:link w:val="BodyTextIndent"/>
    <w:uiPriority w:val="99"/>
    <w:semiHidden/>
    <w:rsid w:val="00185E2D"/>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A3E"/>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B04BE1"/>
    <w:pPr>
      <w:keepNext/>
      <w:keepLines/>
      <w:tabs>
        <w:tab w:val="left" w:pos="567"/>
      </w:tabs>
      <w:spacing w:before="480" w:after="0"/>
      <w:outlineLvl w:val="0"/>
    </w:pPr>
    <w:rPr>
      <w:rFonts w:ascii="Arial" w:eastAsiaTheme="majorEastAsia" w:hAnsi="Arial" w:cstheme="majorBidi"/>
      <w:b/>
      <w:bCs/>
      <w:sz w:val="24"/>
      <w:szCs w:val="32"/>
    </w:rPr>
  </w:style>
  <w:style w:type="paragraph" w:styleId="Heading2">
    <w:name w:val="heading 2"/>
    <w:basedOn w:val="Normal"/>
    <w:next w:val="Normal"/>
    <w:link w:val="Heading2Char"/>
    <w:uiPriority w:val="9"/>
    <w:unhideWhenUsed/>
    <w:qFormat/>
    <w:rsid w:val="00DD09D2"/>
    <w:pPr>
      <w:keepNext/>
      <w:keepLines/>
      <w:spacing w:before="200" w:after="0"/>
      <w:outlineLvl w:val="1"/>
    </w:pPr>
    <w:rPr>
      <w:rFonts w:ascii="Arial" w:eastAsiaTheme="majorEastAsia" w:hAnsi="Arial" w:cstheme="majorBidi"/>
      <w:b/>
      <w:bCs/>
      <w:i/>
      <w:sz w:val="24"/>
      <w:szCs w:val="26"/>
    </w:rPr>
  </w:style>
  <w:style w:type="paragraph" w:styleId="Heading3">
    <w:name w:val="heading 3"/>
    <w:basedOn w:val="Normal"/>
    <w:next w:val="Normal"/>
    <w:link w:val="Heading3Char"/>
    <w:uiPriority w:val="99"/>
    <w:unhideWhenUsed/>
    <w:qFormat/>
    <w:rsid w:val="0008627E"/>
    <w:pPr>
      <w:keepNext/>
      <w:keepLines/>
      <w:spacing w:before="200" w:after="0"/>
      <w:outlineLvl w:val="2"/>
    </w:pPr>
    <w:rPr>
      <w:rFonts w:ascii="Arial" w:eastAsiaTheme="majorEastAsia" w:hAnsi="Arial" w:cstheme="majorBidi"/>
      <w:bCs/>
      <w:sz w:val="24"/>
      <w:u w:val="single"/>
    </w:rPr>
  </w:style>
  <w:style w:type="paragraph" w:styleId="Heading4">
    <w:name w:val="heading 4"/>
    <w:basedOn w:val="Normal"/>
    <w:link w:val="Heading4Char"/>
    <w:uiPriority w:val="9"/>
    <w:qFormat/>
    <w:rsid w:val="002D7CDB"/>
    <w:pPr>
      <w:spacing w:before="100" w:beforeAutospacing="1" w:after="100" w:afterAutospacing="1" w:line="240" w:lineRule="auto"/>
      <w:outlineLvl w:val="3"/>
    </w:pPr>
    <w:rPr>
      <w:rFonts w:ascii="Times" w:eastAsiaTheme="minorEastAsia" w:hAnsi="Time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97A3E"/>
    <w:pPr>
      <w:ind w:left="720"/>
      <w:contextualSpacing/>
    </w:pPr>
  </w:style>
  <w:style w:type="table" w:styleId="TableGrid">
    <w:name w:val="Table Grid"/>
    <w:basedOn w:val="TableNormal"/>
    <w:uiPriority w:val="59"/>
    <w:rsid w:val="00297A3E"/>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97A3E"/>
    <w:rPr>
      <w:sz w:val="16"/>
      <w:szCs w:val="16"/>
    </w:rPr>
  </w:style>
  <w:style w:type="paragraph" w:styleId="CommentText">
    <w:name w:val="annotation text"/>
    <w:basedOn w:val="Normal"/>
    <w:link w:val="CommentTextChar"/>
    <w:uiPriority w:val="99"/>
    <w:semiHidden/>
    <w:unhideWhenUsed/>
    <w:rsid w:val="00297A3E"/>
    <w:pPr>
      <w:spacing w:line="240" w:lineRule="auto"/>
    </w:pPr>
    <w:rPr>
      <w:sz w:val="20"/>
      <w:szCs w:val="20"/>
    </w:rPr>
  </w:style>
  <w:style w:type="character" w:customStyle="1" w:styleId="CommentTextChar">
    <w:name w:val="Comment Text Char"/>
    <w:basedOn w:val="DefaultParagraphFont"/>
    <w:link w:val="CommentText"/>
    <w:uiPriority w:val="99"/>
    <w:semiHidden/>
    <w:rsid w:val="00297A3E"/>
    <w:rPr>
      <w:rFonts w:eastAsiaTheme="minorHAnsi"/>
      <w:sz w:val="20"/>
      <w:szCs w:val="20"/>
    </w:rPr>
  </w:style>
  <w:style w:type="paragraph" w:styleId="BalloonText">
    <w:name w:val="Balloon Text"/>
    <w:basedOn w:val="Normal"/>
    <w:link w:val="BalloonTextChar"/>
    <w:uiPriority w:val="99"/>
    <w:semiHidden/>
    <w:unhideWhenUsed/>
    <w:rsid w:val="00297A3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7A3E"/>
    <w:rPr>
      <w:rFonts w:ascii="Lucida Grande" w:eastAsiaTheme="minorHAnsi" w:hAnsi="Lucida Grande" w:cs="Lucida Grande"/>
      <w:sz w:val="18"/>
      <w:szCs w:val="18"/>
    </w:rPr>
  </w:style>
  <w:style w:type="character" w:styleId="Hyperlink">
    <w:name w:val="Hyperlink"/>
    <w:basedOn w:val="DefaultParagraphFont"/>
    <w:uiPriority w:val="99"/>
    <w:semiHidden/>
    <w:unhideWhenUsed/>
    <w:rsid w:val="00297A3E"/>
    <w:rPr>
      <w:color w:val="0000FF"/>
      <w:u w:val="single"/>
    </w:rPr>
  </w:style>
  <w:style w:type="paragraph" w:styleId="CommentSubject">
    <w:name w:val="annotation subject"/>
    <w:basedOn w:val="CommentText"/>
    <w:next w:val="CommentText"/>
    <w:link w:val="CommentSubjectChar"/>
    <w:uiPriority w:val="99"/>
    <w:semiHidden/>
    <w:unhideWhenUsed/>
    <w:rsid w:val="00E25300"/>
    <w:rPr>
      <w:b/>
      <w:bCs/>
    </w:rPr>
  </w:style>
  <w:style w:type="character" w:customStyle="1" w:styleId="CommentSubjectChar">
    <w:name w:val="Comment Subject Char"/>
    <w:basedOn w:val="CommentTextChar"/>
    <w:link w:val="CommentSubject"/>
    <w:uiPriority w:val="99"/>
    <w:semiHidden/>
    <w:rsid w:val="00E25300"/>
    <w:rPr>
      <w:rFonts w:eastAsiaTheme="minorHAnsi"/>
      <w:b/>
      <w:bCs/>
      <w:sz w:val="20"/>
      <w:szCs w:val="20"/>
    </w:rPr>
  </w:style>
  <w:style w:type="paragraph" w:styleId="Revision">
    <w:name w:val="Revision"/>
    <w:hidden/>
    <w:uiPriority w:val="99"/>
    <w:semiHidden/>
    <w:rsid w:val="00861711"/>
    <w:rPr>
      <w:rFonts w:eastAsiaTheme="minorHAnsi"/>
      <w:sz w:val="22"/>
      <w:szCs w:val="22"/>
    </w:rPr>
  </w:style>
  <w:style w:type="paragraph" w:styleId="NormalWeb">
    <w:name w:val="Normal (Web)"/>
    <w:basedOn w:val="Normal"/>
    <w:uiPriority w:val="99"/>
    <w:semiHidden/>
    <w:unhideWhenUsed/>
    <w:rsid w:val="00712A6A"/>
    <w:pPr>
      <w:spacing w:before="100" w:beforeAutospacing="1" w:after="100" w:afterAutospacing="1" w:line="240" w:lineRule="auto"/>
    </w:pPr>
    <w:rPr>
      <w:rFonts w:ascii="Times" w:eastAsiaTheme="minorEastAsia" w:hAnsi="Times" w:cs="Times New Roman"/>
      <w:sz w:val="20"/>
      <w:szCs w:val="20"/>
    </w:rPr>
  </w:style>
  <w:style w:type="paragraph" w:styleId="FootnoteText">
    <w:name w:val="footnote text"/>
    <w:basedOn w:val="Normal"/>
    <w:link w:val="FootnoteTextChar"/>
    <w:uiPriority w:val="99"/>
    <w:unhideWhenUsed/>
    <w:rsid w:val="003B227F"/>
    <w:pPr>
      <w:spacing w:after="0" w:line="240" w:lineRule="auto"/>
    </w:pPr>
    <w:rPr>
      <w:sz w:val="24"/>
      <w:szCs w:val="24"/>
    </w:rPr>
  </w:style>
  <w:style w:type="character" w:customStyle="1" w:styleId="FootnoteTextChar">
    <w:name w:val="Footnote Text Char"/>
    <w:basedOn w:val="DefaultParagraphFont"/>
    <w:link w:val="FootnoteText"/>
    <w:uiPriority w:val="99"/>
    <w:rsid w:val="003B227F"/>
    <w:rPr>
      <w:rFonts w:eastAsiaTheme="minorHAnsi"/>
    </w:rPr>
  </w:style>
  <w:style w:type="character" w:styleId="FootnoteReference">
    <w:name w:val="footnote reference"/>
    <w:basedOn w:val="DefaultParagraphFont"/>
    <w:uiPriority w:val="99"/>
    <w:unhideWhenUsed/>
    <w:rsid w:val="003B227F"/>
    <w:rPr>
      <w:vertAlign w:val="superscript"/>
    </w:rPr>
  </w:style>
  <w:style w:type="character" w:customStyle="1" w:styleId="Heading4Char">
    <w:name w:val="Heading 4 Char"/>
    <w:basedOn w:val="DefaultParagraphFont"/>
    <w:link w:val="Heading4"/>
    <w:uiPriority w:val="9"/>
    <w:rsid w:val="002D7CDB"/>
    <w:rPr>
      <w:rFonts w:ascii="Times" w:hAnsi="Times"/>
      <w:b/>
      <w:bCs/>
    </w:rPr>
  </w:style>
  <w:style w:type="character" w:customStyle="1" w:styleId="hps">
    <w:name w:val="hps"/>
    <w:rsid w:val="000E3F11"/>
    <w:rPr>
      <w:rFonts w:cs="Times New Roman"/>
    </w:rPr>
  </w:style>
  <w:style w:type="character" w:customStyle="1" w:styleId="shorttext">
    <w:name w:val="short_text"/>
    <w:rsid w:val="000E3F11"/>
    <w:rPr>
      <w:rFonts w:cs="Times New Roman"/>
    </w:rPr>
  </w:style>
  <w:style w:type="paragraph" w:styleId="EndnoteText">
    <w:name w:val="endnote text"/>
    <w:basedOn w:val="Normal"/>
    <w:link w:val="EndnoteTextChar"/>
    <w:uiPriority w:val="99"/>
    <w:unhideWhenUsed/>
    <w:rsid w:val="009A0193"/>
    <w:pPr>
      <w:spacing w:after="0" w:line="240" w:lineRule="auto"/>
    </w:pPr>
    <w:rPr>
      <w:rFonts w:eastAsiaTheme="minorEastAsia"/>
      <w:sz w:val="24"/>
      <w:szCs w:val="24"/>
    </w:rPr>
  </w:style>
  <w:style w:type="character" w:customStyle="1" w:styleId="EndnoteTextChar">
    <w:name w:val="Endnote Text Char"/>
    <w:basedOn w:val="DefaultParagraphFont"/>
    <w:link w:val="EndnoteText"/>
    <w:uiPriority w:val="99"/>
    <w:rsid w:val="009A0193"/>
  </w:style>
  <w:style w:type="character" w:styleId="EndnoteReference">
    <w:name w:val="endnote reference"/>
    <w:basedOn w:val="DefaultParagraphFont"/>
    <w:uiPriority w:val="99"/>
    <w:unhideWhenUsed/>
    <w:rsid w:val="009A0193"/>
    <w:rPr>
      <w:vertAlign w:val="superscript"/>
    </w:rPr>
  </w:style>
  <w:style w:type="paragraph" w:styleId="DocumentMap">
    <w:name w:val="Document Map"/>
    <w:basedOn w:val="Normal"/>
    <w:link w:val="DocumentMapChar"/>
    <w:uiPriority w:val="99"/>
    <w:semiHidden/>
    <w:unhideWhenUsed/>
    <w:rsid w:val="005F45F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F45F9"/>
    <w:rPr>
      <w:rFonts w:ascii="Lucida Grande" w:eastAsiaTheme="minorHAnsi" w:hAnsi="Lucida Grande" w:cs="Lucida Grande"/>
    </w:rPr>
  </w:style>
  <w:style w:type="paragraph" w:styleId="Title">
    <w:name w:val="Title"/>
    <w:basedOn w:val="Normal"/>
    <w:next w:val="Normal"/>
    <w:link w:val="TitleChar"/>
    <w:uiPriority w:val="10"/>
    <w:qFormat/>
    <w:rsid w:val="005C01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01A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C01A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C01A8"/>
    <w:rPr>
      <w:rFonts w:asciiTheme="majorHAnsi" w:eastAsiaTheme="majorEastAsia" w:hAnsiTheme="majorHAnsi" w:cstheme="majorBidi"/>
      <w:i/>
      <w:iCs/>
      <w:color w:val="4F81BD" w:themeColor="accent1"/>
      <w:spacing w:val="15"/>
    </w:rPr>
  </w:style>
  <w:style w:type="paragraph" w:styleId="Footer">
    <w:name w:val="footer"/>
    <w:basedOn w:val="Normal"/>
    <w:link w:val="FooterChar"/>
    <w:uiPriority w:val="99"/>
    <w:unhideWhenUsed/>
    <w:rsid w:val="002C3E51"/>
    <w:pPr>
      <w:tabs>
        <w:tab w:val="center" w:pos="4320"/>
        <w:tab w:val="right" w:pos="8640"/>
      </w:tabs>
      <w:spacing w:after="0" w:line="240" w:lineRule="auto"/>
    </w:pPr>
  </w:style>
  <w:style w:type="character" w:customStyle="1" w:styleId="FooterChar">
    <w:name w:val="Footer Char"/>
    <w:basedOn w:val="DefaultParagraphFont"/>
    <w:link w:val="Footer"/>
    <w:uiPriority w:val="99"/>
    <w:rsid w:val="002C3E51"/>
    <w:rPr>
      <w:rFonts w:eastAsiaTheme="minorHAnsi"/>
      <w:sz w:val="22"/>
      <w:szCs w:val="22"/>
    </w:rPr>
  </w:style>
  <w:style w:type="character" w:styleId="PageNumber">
    <w:name w:val="page number"/>
    <w:basedOn w:val="DefaultParagraphFont"/>
    <w:uiPriority w:val="99"/>
    <w:semiHidden/>
    <w:unhideWhenUsed/>
    <w:rsid w:val="002C3E51"/>
  </w:style>
  <w:style w:type="paragraph" w:styleId="Header">
    <w:name w:val="header"/>
    <w:basedOn w:val="Normal"/>
    <w:link w:val="HeaderChar"/>
    <w:uiPriority w:val="99"/>
    <w:unhideWhenUsed/>
    <w:rsid w:val="002C3E51"/>
    <w:pPr>
      <w:tabs>
        <w:tab w:val="center" w:pos="4320"/>
        <w:tab w:val="right" w:pos="8640"/>
      </w:tabs>
      <w:spacing w:after="0" w:line="240" w:lineRule="auto"/>
    </w:pPr>
  </w:style>
  <w:style w:type="character" w:customStyle="1" w:styleId="HeaderChar">
    <w:name w:val="Header Char"/>
    <w:basedOn w:val="DefaultParagraphFont"/>
    <w:link w:val="Header"/>
    <w:uiPriority w:val="99"/>
    <w:rsid w:val="002C3E51"/>
    <w:rPr>
      <w:rFonts w:eastAsiaTheme="minorHAnsi"/>
      <w:sz w:val="22"/>
      <w:szCs w:val="22"/>
    </w:rPr>
  </w:style>
  <w:style w:type="character" w:customStyle="1" w:styleId="Heading1Char">
    <w:name w:val="Heading 1 Char"/>
    <w:basedOn w:val="DefaultParagraphFont"/>
    <w:link w:val="Heading1"/>
    <w:uiPriority w:val="9"/>
    <w:rsid w:val="00B04BE1"/>
    <w:rPr>
      <w:rFonts w:ascii="Arial" w:eastAsiaTheme="majorEastAsia" w:hAnsi="Arial" w:cstheme="majorBidi"/>
      <w:b/>
      <w:bCs/>
      <w:szCs w:val="32"/>
    </w:rPr>
  </w:style>
  <w:style w:type="character" w:customStyle="1" w:styleId="Heading2Char">
    <w:name w:val="Heading 2 Char"/>
    <w:basedOn w:val="DefaultParagraphFont"/>
    <w:link w:val="Heading2"/>
    <w:uiPriority w:val="9"/>
    <w:rsid w:val="00DD09D2"/>
    <w:rPr>
      <w:rFonts w:ascii="Arial" w:eastAsiaTheme="majorEastAsia" w:hAnsi="Arial" w:cstheme="majorBidi"/>
      <w:b/>
      <w:bCs/>
      <w:i/>
      <w:szCs w:val="26"/>
    </w:rPr>
  </w:style>
  <w:style w:type="character" w:customStyle="1" w:styleId="Heading3Char">
    <w:name w:val="Heading 3 Char"/>
    <w:basedOn w:val="DefaultParagraphFont"/>
    <w:link w:val="Heading3"/>
    <w:uiPriority w:val="99"/>
    <w:rsid w:val="0008627E"/>
    <w:rPr>
      <w:rFonts w:ascii="Arial" w:eastAsiaTheme="majorEastAsia" w:hAnsi="Arial" w:cstheme="majorBidi"/>
      <w:bCs/>
      <w:szCs w:val="22"/>
      <w:u w:val="single"/>
    </w:rPr>
  </w:style>
  <w:style w:type="paragraph" w:styleId="TOCHeading">
    <w:name w:val="TOC Heading"/>
    <w:basedOn w:val="Heading1"/>
    <w:next w:val="Normal"/>
    <w:uiPriority w:val="39"/>
    <w:unhideWhenUsed/>
    <w:qFormat/>
    <w:rsid w:val="00984DDB"/>
    <w:pPr>
      <w:tabs>
        <w:tab w:val="clear" w:pos="567"/>
      </w:tabs>
      <w:outlineLvl w:val="9"/>
    </w:pPr>
    <w:rPr>
      <w:rFonts w:asciiTheme="majorHAnsi" w:hAnsiTheme="majorHAnsi"/>
      <w:color w:val="365F91" w:themeColor="accent1" w:themeShade="BF"/>
      <w:sz w:val="28"/>
      <w:szCs w:val="28"/>
      <w:lang w:val="en-US"/>
    </w:rPr>
  </w:style>
  <w:style w:type="paragraph" w:styleId="TOC1">
    <w:name w:val="toc 1"/>
    <w:basedOn w:val="Normal"/>
    <w:next w:val="Normal"/>
    <w:autoRedefine/>
    <w:uiPriority w:val="39"/>
    <w:unhideWhenUsed/>
    <w:rsid w:val="00984DDB"/>
    <w:pPr>
      <w:spacing w:before="360" w:after="0"/>
    </w:pPr>
    <w:rPr>
      <w:rFonts w:asciiTheme="majorHAnsi" w:hAnsiTheme="majorHAnsi"/>
      <w:b/>
      <w:caps/>
      <w:sz w:val="24"/>
      <w:szCs w:val="24"/>
    </w:rPr>
  </w:style>
  <w:style w:type="paragraph" w:styleId="TOC2">
    <w:name w:val="toc 2"/>
    <w:basedOn w:val="Normal"/>
    <w:next w:val="Normal"/>
    <w:autoRedefine/>
    <w:uiPriority w:val="39"/>
    <w:unhideWhenUsed/>
    <w:rsid w:val="00984DDB"/>
    <w:pPr>
      <w:spacing w:before="240" w:after="0"/>
    </w:pPr>
    <w:rPr>
      <w:b/>
      <w:sz w:val="20"/>
      <w:szCs w:val="20"/>
    </w:rPr>
  </w:style>
  <w:style w:type="paragraph" w:styleId="TOC3">
    <w:name w:val="toc 3"/>
    <w:basedOn w:val="Normal"/>
    <w:next w:val="Normal"/>
    <w:autoRedefine/>
    <w:uiPriority w:val="39"/>
    <w:unhideWhenUsed/>
    <w:rsid w:val="00984DDB"/>
    <w:pPr>
      <w:spacing w:after="0"/>
      <w:ind w:left="220"/>
    </w:pPr>
    <w:rPr>
      <w:sz w:val="20"/>
      <w:szCs w:val="20"/>
    </w:rPr>
  </w:style>
  <w:style w:type="paragraph" w:styleId="TOC4">
    <w:name w:val="toc 4"/>
    <w:basedOn w:val="Normal"/>
    <w:next w:val="Normal"/>
    <w:autoRedefine/>
    <w:uiPriority w:val="39"/>
    <w:unhideWhenUsed/>
    <w:rsid w:val="00984DDB"/>
    <w:pPr>
      <w:spacing w:after="0"/>
      <w:ind w:left="440"/>
    </w:pPr>
    <w:rPr>
      <w:sz w:val="20"/>
      <w:szCs w:val="20"/>
    </w:rPr>
  </w:style>
  <w:style w:type="paragraph" w:styleId="TOC5">
    <w:name w:val="toc 5"/>
    <w:basedOn w:val="Normal"/>
    <w:next w:val="Normal"/>
    <w:autoRedefine/>
    <w:uiPriority w:val="39"/>
    <w:unhideWhenUsed/>
    <w:rsid w:val="00984DDB"/>
    <w:pPr>
      <w:spacing w:after="0"/>
      <w:ind w:left="660"/>
    </w:pPr>
    <w:rPr>
      <w:sz w:val="20"/>
      <w:szCs w:val="20"/>
    </w:rPr>
  </w:style>
  <w:style w:type="paragraph" w:styleId="TOC6">
    <w:name w:val="toc 6"/>
    <w:basedOn w:val="Normal"/>
    <w:next w:val="Normal"/>
    <w:autoRedefine/>
    <w:uiPriority w:val="39"/>
    <w:unhideWhenUsed/>
    <w:rsid w:val="00984DDB"/>
    <w:pPr>
      <w:spacing w:after="0"/>
      <w:ind w:left="880"/>
    </w:pPr>
    <w:rPr>
      <w:sz w:val="20"/>
      <w:szCs w:val="20"/>
    </w:rPr>
  </w:style>
  <w:style w:type="paragraph" w:styleId="TOC7">
    <w:name w:val="toc 7"/>
    <w:basedOn w:val="Normal"/>
    <w:next w:val="Normal"/>
    <w:autoRedefine/>
    <w:uiPriority w:val="39"/>
    <w:unhideWhenUsed/>
    <w:rsid w:val="00984DDB"/>
    <w:pPr>
      <w:spacing w:after="0"/>
      <w:ind w:left="1100"/>
    </w:pPr>
    <w:rPr>
      <w:sz w:val="20"/>
      <w:szCs w:val="20"/>
    </w:rPr>
  </w:style>
  <w:style w:type="paragraph" w:styleId="TOC8">
    <w:name w:val="toc 8"/>
    <w:basedOn w:val="Normal"/>
    <w:next w:val="Normal"/>
    <w:autoRedefine/>
    <w:uiPriority w:val="39"/>
    <w:unhideWhenUsed/>
    <w:rsid w:val="00984DDB"/>
    <w:pPr>
      <w:spacing w:after="0"/>
      <w:ind w:left="1320"/>
    </w:pPr>
    <w:rPr>
      <w:sz w:val="20"/>
      <w:szCs w:val="20"/>
    </w:rPr>
  </w:style>
  <w:style w:type="paragraph" w:styleId="TOC9">
    <w:name w:val="toc 9"/>
    <w:basedOn w:val="Normal"/>
    <w:next w:val="Normal"/>
    <w:autoRedefine/>
    <w:uiPriority w:val="39"/>
    <w:unhideWhenUsed/>
    <w:rsid w:val="00984DDB"/>
    <w:pPr>
      <w:spacing w:after="0"/>
      <w:ind w:left="1540"/>
    </w:pPr>
    <w:rPr>
      <w:sz w:val="20"/>
      <w:szCs w:val="20"/>
    </w:rPr>
  </w:style>
  <w:style w:type="paragraph" w:styleId="Caption">
    <w:name w:val="caption"/>
    <w:basedOn w:val="Normal"/>
    <w:next w:val="Normal"/>
    <w:uiPriority w:val="35"/>
    <w:unhideWhenUsed/>
    <w:qFormat/>
    <w:rsid w:val="00D464D6"/>
    <w:pPr>
      <w:spacing w:line="240" w:lineRule="auto"/>
    </w:pPr>
    <w:rPr>
      <w:rFonts w:ascii="Arial" w:hAnsi="Arial"/>
      <w:b/>
      <w:bCs/>
      <w:sz w:val="24"/>
      <w:szCs w:val="18"/>
    </w:rPr>
  </w:style>
  <w:style w:type="paragraph" w:styleId="TableofFigures">
    <w:name w:val="table of figures"/>
    <w:basedOn w:val="Normal"/>
    <w:next w:val="Normal"/>
    <w:uiPriority w:val="99"/>
    <w:unhideWhenUsed/>
    <w:rsid w:val="00BF3AE7"/>
    <w:pPr>
      <w:ind w:left="440" w:hanging="440"/>
    </w:pPr>
  </w:style>
  <w:style w:type="paragraph" w:styleId="BodyText">
    <w:name w:val="Body Text"/>
    <w:basedOn w:val="Normal"/>
    <w:link w:val="BodyTextChar"/>
    <w:rsid w:val="00161F90"/>
    <w:pPr>
      <w:spacing w:after="0" w:line="240" w:lineRule="auto"/>
      <w:jc w:val="both"/>
    </w:pPr>
    <w:rPr>
      <w:rFonts w:ascii="Arial" w:eastAsia="Times New Roman" w:hAnsi="Arial" w:cs="Times New Roman"/>
      <w:sz w:val="24"/>
      <w:szCs w:val="20"/>
      <w:lang w:eastAsia="pt-BR"/>
    </w:rPr>
  </w:style>
  <w:style w:type="character" w:customStyle="1" w:styleId="BodyTextChar">
    <w:name w:val="Body Text Char"/>
    <w:basedOn w:val="DefaultParagraphFont"/>
    <w:link w:val="BodyText"/>
    <w:rsid w:val="00161F90"/>
    <w:rPr>
      <w:rFonts w:ascii="Arial" w:eastAsia="Times New Roman" w:hAnsi="Arial" w:cs="Times New Roman"/>
      <w:szCs w:val="20"/>
      <w:lang w:eastAsia="pt-BR"/>
    </w:rPr>
  </w:style>
  <w:style w:type="character" w:customStyle="1" w:styleId="ListParagraphChar">
    <w:name w:val="List Paragraph Char"/>
    <w:basedOn w:val="DefaultParagraphFont"/>
    <w:link w:val="ListParagraph"/>
    <w:uiPriority w:val="34"/>
    <w:rsid w:val="00AD71DE"/>
    <w:rPr>
      <w:rFonts w:eastAsiaTheme="minorHAnsi"/>
      <w:sz w:val="22"/>
      <w:szCs w:val="22"/>
    </w:rPr>
  </w:style>
  <w:style w:type="table" w:customStyle="1" w:styleId="Tabelacomgrade1">
    <w:name w:val="Tabela com grade1"/>
    <w:basedOn w:val="TableNormal"/>
    <w:next w:val="TableGrid"/>
    <w:uiPriority w:val="59"/>
    <w:rsid w:val="004C53B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leNormal"/>
    <w:next w:val="TableGrid"/>
    <w:uiPriority w:val="59"/>
    <w:rsid w:val="00375CA6"/>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leNormal"/>
    <w:next w:val="TableGrid"/>
    <w:uiPriority w:val="59"/>
    <w:rsid w:val="00375CA6"/>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185E2D"/>
    <w:pPr>
      <w:spacing w:after="120"/>
      <w:ind w:left="283"/>
    </w:pPr>
  </w:style>
  <w:style w:type="character" w:customStyle="1" w:styleId="BodyTextIndentChar">
    <w:name w:val="Body Text Indent Char"/>
    <w:basedOn w:val="DefaultParagraphFont"/>
    <w:link w:val="BodyTextIndent"/>
    <w:uiPriority w:val="99"/>
    <w:semiHidden/>
    <w:rsid w:val="00185E2D"/>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84676">
      <w:bodyDiv w:val="1"/>
      <w:marLeft w:val="0"/>
      <w:marRight w:val="0"/>
      <w:marTop w:val="0"/>
      <w:marBottom w:val="0"/>
      <w:divBdr>
        <w:top w:val="none" w:sz="0" w:space="0" w:color="auto"/>
        <w:left w:val="none" w:sz="0" w:space="0" w:color="auto"/>
        <w:bottom w:val="none" w:sz="0" w:space="0" w:color="auto"/>
        <w:right w:val="none" w:sz="0" w:space="0" w:color="auto"/>
      </w:divBdr>
      <w:divsChild>
        <w:div w:id="1514489291">
          <w:marLeft w:val="0"/>
          <w:marRight w:val="0"/>
          <w:marTop w:val="0"/>
          <w:marBottom w:val="0"/>
          <w:divBdr>
            <w:top w:val="none" w:sz="0" w:space="0" w:color="auto"/>
            <w:left w:val="none" w:sz="0" w:space="0" w:color="auto"/>
            <w:bottom w:val="none" w:sz="0" w:space="0" w:color="auto"/>
            <w:right w:val="none" w:sz="0" w:space="0" w:color="auto"/>
          </w:divBdr>
        </w:div>
        <w:div w:id="328406972">
          <w:marLeft w:val="0"/>
          <w:marRight w:val="0"/>
          <w:marTop w:val="0"/>
          <w:marBottom w:val="0"/>
          <w:divBdr>
            <w:top w:val="none" w:sz="0" w:space="0" w:color="auto"/>
            <w:left w:val="none" w:sz="0" w:space="0" w:color="auto"/>
            <w:bottom w:val="none" w:sz="0" w:space="0" w:color="auto"/>
            <w:right w:val="none" w:sz="0" w:space="0" w:color="auto"/>
          </w:divBdr>
        </w:div>
      </w:divsChild>
    </w:div>
    <w:div w:id="249320324">
      <w:bodyDiv w:val="1"/>
      <w:marLeft w:val="0"/>
      <w:marRight w:val="0"/>
      <w:marTop w:val="0"/>
      <w:marBottom w:val="0"/>
      <w:divBdr>
        <w:top w:val="none" w:sz="0" w:space="0" w:color="auto"/>
        <w:left w:val="none" w:sz="0" w:space="0" w:color="auto"/>
        <w:bottom w:val="none" w:sz="0" w:space="0" w:color="auto"/>
        <w:right w:val="none" w:sz="0" w:space="0" w:color="auto"/>
      </w:divBdr>
      <w:divsChild>
        <w:div w:id="1452241902">
          <w:marLeft w:val="547"/>
          <w:marRight w:val="0"/>
          <w:marTop w:val="154"/>
          <w:marBottom w:val="0"/>
          <w:divBdr>
            <w:top w:val="none" w:sz="0" w:space="0" w:color="auto"/>
            <w:left w:val="none" w:sz="0" w:space="0" w:color="auto"/>
            <w:bottom w:val="none" w:sz="0" w:space="0" w:color="auto"/>
            <w:right w:val="none" w:sz="0" w:space="0" w:color="auto"/>
          </w:divBdr>
        </w:div>
      </w:divsChild>
    </w:div>
    <w:div w:id="327055257">
      <w:bodyDiv w:val="1"/>
      <w:marLeft w:val="0"/>
      <w:marRight w:val="0"/>
      <w:marTop w:val="0"/>
      <w:marBottom w:val="0"/>
      <w:divBdr>
        <w:top w:val="none" w:sz="0" w:space="0" w:color="auto"/>
        <w:left w:val="none" w:sz="0" w:space="0" w:color="auto"/>
        <w:bottom w:val="none" w:sz="0" w:space="0" w:color="auto"/>
        <w:right w:val="none" w:sz="0" w:space="0" w:color="auto"/>
      </w:divBdr>
      <w:divsChild>
        <w:div w:id="1956594987">
          <w:marLeft w:val="1440"/>
          <w:marRight w:val="0"/>
          <w:marTop w:val="134"/>
          <w:marBottom w:val="0"/>
          <w:divBdr>
            <w:top w:val="none" w:sz="0" w:space="0" w:color="auto"/>
            <w:left w:val="none" w:sz="0" w:space="0" w:color="auto"/>
            <w:bottom w:val="none" w:sz="0" w:space="0" w:color="auto"/>
            <w:right w:val="none" w:sz="0" w:space="0" w:color="auto"/>
          </w:divBdr>
        </w:div>
      </w:divsChild>
    </w:div>
    <w:div w:id="417794136">
      <w:bodyDiv w:val="1"/>
      <w:marLeft w:val="0"/>
      <w:marRight w:val="0"/>
      <w:marTop w:val="0"/>
      <w:marBottom w:val="0"/>
      <w:divBdr>
        <w:top w:val="none" w:sz="0" w:space="0" w:color="auto"/>
        <w:left w:val="none" w:sz="0" w:space="0" w:color="auto"/>
        <w:bottom w:val="none" w:sz="0" w:space="0" w:color="auto"/>
        <w:right w:val="none" w:sz="0" w:space="0" w:color="auto"/>
      </w:divBdr>
    </w:div>
    <w:div w:id="499125890">
      <w:bodyDiv w:val="1"/>
      <w:marLeft w:val="0"/>
      <w:marRight w:val="0"/>
      <w:marTop w:val="0"/>
      <w:marBottom w:val="0"/>
      <w:divBdr>
        <w:top w:val="none" w:sz="0" w:space="0" w:color="auto"/>
        <w:left w:val="none" w:sz="0" w:space="0" w:color="auto"/>
        <w:bottom w:val="none" w:sz="0" w:space="0" w:color="auto"/>
        <w:right w:val="none" w:sz="0" w:space="0" w:color="auto"/>
      </w:divBdr>
    </w:div>
    <w:div w:id="616332235">
      <w:bodyDiv w:val="1"/>
      <w:marLeft w:val="0"/>
      <w:marRight w:val="0"/>
      <w:marTop w:val="0"/>
      <w:marBottom w:val="0"/>
      <w:divBdr>
        <w:top w:val="none" w:sz="0" w:space="0" w:color="auto"/>
        <w:left w:val="none" w:sz="0" w:space="0" w:color="auto"/>
        <w:bottom w:val="none" w:sz="0" w:space="0" w:color="auto"/>
        <w:right w:val="none" w:sz="0" w:space="0" w:color="auto"/>
      </w:divBdr>
    </w:div>
    <w:div w:id="1262252094">
      <w:bodyDiv w:val="1"/>
      <w:marLeft w:val="0"/>
      <w:marRight w:val="0"/>
      <w:marTop w:val="0"/>
      <w:marBottom w:val="0"/>
      <w:divBdr>
        <w:top w:val="none" w:sz="0" w:space="0" w:color="auto"/>
        <w:left w:val="none" w:sz="0" w:space="0" w:color="auto"/>
        <w:bottom w:val="none" w:sz="0" w:space="0" w:color="auto"/>
        <w:right w:val="none" w:sz="0" w:space="0" w:color="auto"/>
      </w:divBdr>
    </w:div>
    <w:div w:id="1454665419">
      <w:bodyDiv w:val="1"/>
      <w:marLeft w:val="0"/>
      <w:marRight w:val="0"/>
      <w:marTop w:val="0"/>
      <w:marBottom w:val="0"/>
      <w:divBdr>
        <w:top w:val="none" w:sz="0" w:space="0" w:color="auto"/>
        <w:left w:val="none" w:sz="0" w:space="0" w:color="auto"/>
        <w:bottom w:val="none" w:sz="0" w:space="0" w:color="auto"/>
        <w:right w:val="none" w:sz="0" w:space="0" w:color="auto"/>
      </w:divBdr>
    </w:div>
    <w:div w:id="1468743901">
      <w:bodyDiv w:val="1"/>
      <w:marLeft w:val="0"/>
      <w:marRight w:val="0"/>
      <w:marTop w:val="0"/>
      <w:marBottom w:val="0"/>
      <w:divBdr>
        <w:top w:val="none" w:sz="0" w:space="0" w:color="auto"/>
        <w:left w:val="none" w:sz="0" w:space="0" w:color="auto"/>
        <w:bottom w:val="none" w:sz="0" w:space="0" w:color="auto"/>
        <w:right w:val="none" w:sz="0" w:space="0" w:color="auto"/>
      </w:divBdr>
      <w:divsChild>
        <w:div w:id="1668635083">
          <w:marLeft w:val="547"/>
          <w:marRight w:val="0"/>
          <w:marTop w:val="154"/>
          <w:marBottom w:val="0"/>
          <w:divBdr>
            <w:top w:val="none" w:sz="0" w:space="0" w:color="auto"/>
            <w:left w:val="none" w:sz="0" w:space="0" w:color="auto"/>
            <w:bottom w:val="none" w:sz="0" w:space="0" w:color="auto"/>
            <w:right w:val="none" w:sz="0" w:space="0" w:color="auto"/>
          </w:divBdr>
        </w:div>
      </w:divsChild>
    </w:div>
    <w:div w:id="1804106672">
      <w:bodyDiv w:val="1"/>
      <w:marLeft w:val="0"/>
      <w:marRight w:val="0"/>
      <w:marTop w:val="0"/>
      <w:marBottom w:val="0"/>
      <w:divBdr>
        <w:top w:val="none" w:sz="0" w:space="0" w:color="auto"/>
        <w:left w:val="none" w:sz="0" w:space="0" w:color="auto"/>
        <w:bottom w:val="none" w:sz="0" w:space="0" w:color="auto"/>
        <w:right w:val="none" w:sz="0" w:space="0" w:color="auto"/>
      </w:divBdr>
    </w:div>
    <w:div w:id="1815947568">
      <w:bodyDiv w:val="1"/>
      <w:marLeft w:val="0"/>
      <w:marRight w:val="0"/>
      <w:marTop w:val="0"/>
      <w:marBottom w:val="0"/>
      <w:divBdr>
        <w:top w:val="none" w:sz="0" w:space="0" w:color="auto"/>
        <w:left w:val="none" w:sz="0" w:space="0" w:color="auto"/>
        <w:bottom w:val="none" w:sz="0" w:space="0" w:color="auto"/>
        <w:right w:val="none" w:sz="0" w:space="0" w:color="auto"/>
      </w:divBdr>
    </w:div>
    <w:div w:id="1817408922">
      <w:bodyDiv w:val="1"/>
      <w:marLeft w:val="0"/>
      <w:marRight w:val="0"/>
      <w:marTop w:val="0"/>
      <w:marBottom w:val="0"/>
      <w:divBdr>
        <w:top w:val="none" w:sz="0" w:space="0" w:color="auto"/>
        <w:left w:val="none" w:sz="0" w:space="0" w:color="auto"/>
        <w:bottom w:val="none" w:sz="0" w:space="0" w:color="auto"/>
        <w:right w:val="none" w:sz="0" w:space="0" w:color="auto"/>
      </w:divBdr>
    </w:div>
    <w:div w:id="1886136663">
      <w:bodyDiv w:val="1"/>
      <w:marLeft w:val="0"/>
      <w:marRight w:val="0"/>
      <w:marTop w:val="0"/>
      <w:marBottom w:val="0"/>
      <w:divBdr>
        <w:top w:val="none" w:sz="0" w:space="0" w:color="auto"/>
        <w:left w:val="none" w:sz="0" w:space="0" w:color="auto"/>
        <w:bottom w:val="none" w:sz="0" w:space="0" w:color="auto"/>
        <w:right w:val="none" w:sz="0" w:space="0" w:color="auto"/>
      </w:divBdr>
    </w:div>
    <w:div w:id="1969630188">
      <w:bodyDiv w:val="1"/>
      <w:marLeft w:val="0"/>
      <w:marRight w:val="0"/>
      <w:marTop w:val="0"/>
      <w:marBottom w:val="0"/>
      <w:divBdr>
        <w:top w:val="none" w:sz="0" w:space="0" w:color="auto"/>
        <w:left w:val="none" w:sz="0" w:space="0" w:color="auto"/>
        <w:bottom w:val="none" w:sz="0" w:space="0" w:color="auto"/>
        <w:right w:val="none" w:sz="0" w:space="0" w:color="auto"/>
      </w:divBdr>
    </w:div>
    <w:div w:id="2047295176">
      <w:bodyDiv w:val="1"/>
      <w:marLeft w:val="0"/>
      <w:marRight w:val="0"/>
      <w:marTop w:val="0"/>
      <w:marBottom w:val="0"/>
      <w:divBdr>
        <w:top w:val="none" w:sz="0" w:space="0" w:color="auto"/>
        <w:left w:val="none" w:sz="0" w:space="0" w:color="auto"/>
        <w:bottom w:val="none" w:sz="0" w:space="0" w:color="auto"/>
        <w:right w:val="none" w:sz="0" w:space="0" w:color="auto"/>
      </w:divBdr>
      <w:divsChild>
        <w:div w:id="891889597">
          <w:marLeft w:val="547"/>
          <w:marRight w:val="0"/>
          <w:marTop w:val="154"/>
          <w:marBottom w:val="0"/>
          <w:divBdr>
            <w:top w:val="none" w:sz="0" w:space="0" w:color="auto"/>
            <w:left w:val="none" w:sz="0" w:space="0" w:color="auto"/>
            <w:bottom w:val="none" w:sz="0" w:space="0" w:color="auto"/>
            <w:right w:val="none" w:sz="0" w:space="0" w:color="auto"/>
          </w:divBdr>
        </w:div>
        <w:div w:id="232279946">
          <w:marLeft w:val="547"/>
          <w:marRight w:val="0"/>
          <w:marTop w:val="154"/>
          <w:marBottom w:val="0"/>
          <w:divBdr>
            <w:top w:val="none" w:sz="0" w:space="0" w:color="auto"/>
            <w:left w:val="none" w:sz="0" w:space="0" w:color="auto"/>
            <w:bottom w:val="none" w:sz="0" w:space="0" w:color="auto"/>
            <w:right w:val="none" w:sz="0" w:space="0" w:color="auto"/>
          </w:divBdr>
        </w:div>
        <w:div w:id="1248804977">
          <w:marLeft w:val="547"/>
          <w:marRight w:val="0"/>
          <w:marTop w:val="154"/>
          <w:marBottom w:val="0"/>
          <w:divBdr>
            <w:top w:val="none" w:sz="0" w:space="0" w:color="auto"/>
            <w:left w:val="none" w:sz="0" w:space="0" w:color="auto"/>
            <w:bottom w:val="none" w:sz="0" w:space="0" w:color="auto"/>
            <w:right w:val="none" w:sz="0" w:space="0" w:color="auto"/>
          </w:divBdr>
        </w:div>
        <w:div w:id="1963876355">
          <w:marLeft w:val="547"/>
          <w:marRight w:val="0"/>
          <w:marTop w:val="154"/>
          <w:marBottom w:val="0"/>
          <w:divBdr>
            <w:top w:val="none" w:sz="0" w:space="0" w:color="auto"/>
            <w:left w:val="none" w:sz="0" w:space="0" w:color="auto"/>
            <w:bottom w:val="none" w:sz="0" w:space="0" w:color="auto"/>
            <w:right w:val="none" w:sz="0" w:space="0" w:color="auto"/>
          </w:divBdr>
        </w:div>
      </w:divsChild>
    </w:div>
    <w:div w:id="2077704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header" Target="header7.xml"/><Relationship Id="rId19" Type="http://schemas.openxmlformats.org/officeDocument/2006/relationships/header" Target="header8.xml"/><Relationship Id="rId50" Type="http://schemas.openxmlformats.org/officeDocument/2006/relationships/header" Target="header33.xml"/><Relationship Id="rId51" Type="http://schemas.openxmlformats.org/officeDocument/2006/relationships/header" Target="header34.xml"/><Relationship Id="rId52" Type="http://schemas.openxmlformats.org/officeDocument/2006/relationships/header" Target="header35.xml"/><Relationship Id="rId53" Type="http://schemas.openxmlformats.org/officeDocument/2006/relationships/image" Target="media/image6.jpeg"/><Relationship Id="rId54" Type="http://schemas.openxmlformats.org/officeDocument/2006/relationships/header" Target="header36.xml"/><Relationship Id="rId55" Type="http://schemas.openxmlformats.org/officeDocument/2006/relationships/header" Target="header37.xml"/><Relationship Id="rId56" Type="http://schemas.openxmlformats.org/officeDocument/2006/relationships/header" Target="header38.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header" Target="header27.xml"/><Relationship Id="rId41" Type="http://schemas.openxmlformats.org/officeDocument/2006/relationships/header" Target="header28.xml"/><Relationship Id="rId42" Type="http://schemas.openxmlformats.org/officeDocument/2006/relationships/header" Target="header29.xml"/><Relationship Id="rId43" Type="http://schemas.openxmlformats.org/officeDocument/2006/relationships/image" Target="media/image3.png"/><Relationship Id="rId44" Type="http://schemas.openxmlformats.org/officeDocument/2006/relationships/image" Target="media/image4.png"/><Relationship Id="rId45" Type="http://schemas.openxmlformats.org/officeDocument/2006/relationships/image" Target="media/image5.png"/><Relationship Id="rId46" Type="http://schemas.openxmlformats.org/officeDocument/2006/relationships/chart" Target="charts/chart1.xml"/><Relationship Id="rId47" Type="http://schemas.openxmlformats.org/officeDocument/2006/relationships/header" Target="header30.xml"/><Relationship Id="rId48" Type="http://schemas.openxmlformats.org/officeDocument/2006/relationships/header" Target="header31.xml"/><Relationship Id="rId49" Type="http://schemas.openxmlformats.org/officeDocument/2006/relationships/header" Target="header3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header" Target="header19.xml"/><Relationship Id="rId31" Type="http://schemas.openxmlformats.org/officeDocument/2006/relationships/header" Target="header20.xml"/><Relationship Id="rId32" Type="http://schemas.openxmlformats.org/officeDocument/2006/relationships/header" Target="header21.xml"/><Relationship Id="rId33" Type="http://schemas.openxmlformats.org/officeDocument/2006/relationships/header" Target="header22.xml"/><Relationship Id="rId34" Type="http://schemas.openxmlformats.org/officeDocument/2006/relationships/header" Target="header23.xml"/><Relationship Id="rId35" Type="http://schemas.openxmlformats.org/officeDocument/2006/relationships/image" Target="media/image1.png"/><Relationship Id="rId36" Type="http://schemas.openxmlformats.org/officeDocument/2006/relationships/image" Target="media/image2.png"/><Relationship Id="rId37" Type="http://schemas.openxmlformats.org/officeDocument/2006/relationships/header" Target="header24.xml"/><Relationship Id="rId38" Type="http://schemas.openxmlformats.org/officeDocument/2006/relationships/header" Target="header25.xml"/><Relationship Id="rId39" Type="http://schemas.openxmlformats.org/officeDocument/2006/relationships/header" Target="header26.xml"/><Relationship Id="rId20" Type="http://schemas.openxmlformats.org/officeDocument/2006/relationships/header" Target="header9.xml"/><Relationship Id="rId21" Type="http://schemas.openxmlformats.org/officeDocument/2006/relationships/header" Target="header10.xml"/><Relationship Id="rId22" Type="http://schemas.openxmlformats.org/officeDocument/2006/relationships/header" Target="header11.xml"/><Relationship Id="rId23" Type="http://schemas.openxmlformats.org/officeDocument/2006/relationships/header" Target="header12.xml"/><Relationship Id="rId24" Type="http://schemas.openxmlformats.org/officeDocument/2006/relationships/header" Target="header13.xml"/><Relationship Id="rId25" Type="http://schemas.openxmlformats.org/officeDocument/2006/relationships/header" Target="header14.xml"/><Relationship Id="rId26" Type="http://schemas.openxmlformats.org/officeDocument/2006/relationships/header" Target="header15.xml"/><Relationship Id="rId27" Type="http://schemas.openxmlformats.org/officeDocument/2006/relationships/header" Target="header16.xml"/><Relationship Id="rId28" Type="http://schemas.openxmlformats.org/officeDocument/2006/relationships/header" Target="header17.xml"/><Relationship Id="rId29" Type="http://schemas.openxmlformats.org/officeDocument/2006/relationships/header" Target="header18.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BC</c:v>
                </c:pt>
              </c:strCache>
            </c:strRef>
          </c:tx>
          <c:invertIfNegative val="0"/>
          <c:cat>
            <c:numRef>
              <c:f>Sheet1!$A$2</c:f>
              <c:numCache>
                <c:formatCode>General</c:formatCode>
                <c:ptCount val="1"/>
              </c:numCache>
            </c:numRef>
          </c:cat>
          <c:val>
            <c:numRef>
              <c:f>Sheet1!$B$2</c:f>
              <c:numCache>
                <c:formatCode>General</c:formatCode>
                <c:ptCount val="1"/>
                <c:pt idx="0">
                  <c:v>376.0</c:v>
                </c:pt>
              </c:numCache>
            </c:numRef>
          </c:val>
        </c:ser>
        <c:ser>
          <c:idx val="1"/>
          <c:order val="1"/>
          <c:tx>
            <c:strRef>
              <c:f>Sheet1!$C$1</c:f>
              <c:strCache>
                <c:ptCount val="1"/>
                <c:pt idx="0">
                  <c:v>MC</c:v>
                </c:pt>
              </c:strCache>
            </c:strRef>
          </c:tx>
          <c:invertIfNegative val="0"/>
          <c:cat>
            <c:numRef>
              <c:f>Sheet1!$A$2</c:f>
              <c:numCache>
                <c:formatCode>General</c:formatCode>
                <c:ptCount val="1"/>
              </c:numCache>
            </c:numRef>
          </c:cat>
          <c:val>
            <c:numRef>
              <c:f>Sheet1!$C$2</c:f>
              <c:numCache>
                <c:formatCode>General</c:formatCode>
                <c:ptCount val="1"/>
                <c:pt idx="0">
                  <c:v>460.0</c:v>
                </c:pt>
              </c:numCache>
            </c:numRef>
          </c:val>
        </c:ser>
        <c:ser>
          <c:idx val="2"/>
          <c:order val="2"/>
          <c:tx>
            <c:strRef>
              <c:f>Sheet1!$D$1</c:f>
              <c:strCache>
                <c:ptCount val="1"/>
                <c:pt idx="0">
                  <c:v>AC</c:v>
                </c:pt>
              </c:strCache>
            </c:strRef>
          </c:tx>
          <c:invertIfNegative val="0"/>
          <c:cat>
            <c:numRef>
              <c:f>Sheet1!$A$2</c:f>
              <c:numCache>
                <c:formatCode>General</c:formatCode>
                <c:ptCount val="1"/>
              </c:numCache>
            </c:numRef>
          </c:cat>
          <c:val>
            <c:numRef>
              <c:f>Sheet1!$D$2</c:f>
              <c:numCache>
                <c:formatCode>General</c:formatCode>
                <c:ptCount val="1"/>
                <c:pt idx="0">
                  <c:v>347.0</c:v>
                </c:pt>
              </c:numCache>
            </c:numRef>
          </c:val>
        </c:ser>
        <c:dLbls>
          <c:showLegendKey val="0"/>
          <c:showVal val="0"/>
          <c:showCatName val="0"/>
          <c:showSerName val="0"/>
          <c:showPercent val="0"/>
          <c:showBubbleSize val="0"/>
        </c:dLbls>
        <c:gapWidth val="150"/>
        <c:axId val="-2097885880"/>
        <c:axId val="-2097977352"/>
      </c:barChart>
      <c:catAx>
        <c:axId val="-2097885880"/>
        <c:scaling>
          <c:orientation val="minMax"/>
        </c:scaling>
        <c:delete val="0"/>
        <c:axPos val="b"/>
        <c:numFmt formatCode="General" sourceLinked="1"/>
        <c:majorTickMark val="out"/>
        <c:minorTickMark val="none"/>
        <c:tickLblPos val="nextTo"/>
        <c:crossAx val="-2097977352"/>
        <c:crosses val="autoZero"/>
        <c:auto val="1"/>
        <c:lblAlgn val="ctr"/>
        <c:lblOffset val="100"/>
        <c:noMultiLvlLbl val="0"/>
      </c:catAx>
      <c:valAx>
        <c:axId val="-2097977352"/>
        <c:scaling>
          <c:orientation val="minMax"/>
        </c:scaling>
        <c:delete val="0"/>
        <c:axPos val="l"/>
        <c:majorGridlines/>
        <c:numFmt formatCode="General" sourceLinked="1"/>
        <c:majorTickMark val="out"/>
        <c:minorTickMark val="none"/>
        <c:tickLblPos val="nextTo"/>
        <c:crossAx val="-209788588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D185D-7BFE-DD41-B1BF-CC13AEFE0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50703</Words>
  <Characters>289010</Characters>
  <Application>Microsoft Macintosh Word</Application>
  <DocSecurity>0</DocSecurity>
  <Lines>2408</Lines>
  <Paragraphs>678</Paragraphs>
  <ScaleCrop>false</ScaleCrop>
  <HeadingPairs>
    <vt:vector size="2" baseType="variant">
      <vt:variant>
        <vt:lpstr>Título</vt:lpstr>
      </vt:variant>
      <vt:variant>
        <vt:i4>1</vt:i4>
      </vt:variant>
    </vt:vector>
  </HeadingPairs>
  <TitlesOfParts>
    <vt:vector size="1" baseType="lpstr">
      <vt:lpstr/>
    </vt:vector>
  </TitlesOfParts>
  <Company>Andre Matos</Company>
  <LinksUpToDate>false</LinksUpToDate>
  <CharactersWithSpaces>339035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 Costa Matos</dc:creator>
  <cp:lastModifiedBy>André Costa Matos</cp:lastModifiedBy>
  <cp:revision>2</cp:revision>
  <cp:lastPrinted>2016-06-01T16:51:00Z</cp:lastPrinted>
  <dcterms:created xsi:type="dcterms:W3CDTF">2017-04-06T12:31:00Z</dcterms:created>
  <dcterms:modified xsi:type="dcterms:W3CDTF">2017-04-06T12:31:00Z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(author-date)</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User Name_1">
    <vt:lpwstr>andrecostamatos@yahoo.com.br@www.mendeley.com</vt:lpwstr>
  </property>
  <property fmtid="{D5CDD505-2E9C-101B-9397-08002B2CF9AE}" pid="24" name="Mendeley Citation Style_1">
    <vt:lpwstr>http://www.zotero.org/styles/vancouver</vt:lpwstr>
  </property>
</Properties>
</file>